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AFB6E2" w14:textId="77777777" w:rsidR="00AF6936" w:rsidRPr="004729C4" w:rsidRDefault="00AF6936" w:rsidP="008053CE">
      <w:pPr>
        <w:tabs>
          <w:tab w:val="left" w:pos="851"/>
        </w:tabs>
        <w:spacing w:line="360" w:lineRule="auto"/>
        <w:jc w:val="both"/>
        <w:rPr>
          <w:rFonts w:ascii="Palatino Linotype" w:eastAsia="Palatino Linotype" w:hAnsi="Palatino Linotype" w:cs="Palatino Linotype"/>
          <w:b/>
          <w:lang w:val="es-ES_tradnl"/>
        </w:rPr>
      </w:pPr>
      <w:r w:rsidRPr="004729C4">
        <w:rPr>
          <w:rFonts w:ascii="Palatino Linotype" w:eastAsia="Palatino Linotype" w:hAnsi="Palatino Linotype" w:cs="Palatino Linotype"/>
          <w:b/>
          <w:lang w:val="es-ES_tradnl"/>
        </w:rPr>
        <w:t xml:space="preserve">VOTO </w:t>
      </w:r>
      <w:r w:rsidR="007B0B9B">
        <w:rPr>
          <w:rFonts w:ascii="Palatino Linotype" w:eastAsia="Palatino Linotype" w:hAnsi="Palatino Linotype" w:cs="Palatino Linotype"/>
          <w:b/>
          <w:lang w:val="es-ES_tradnl"/>
        </w:rPr>
        <w:t>PARTICULAR</w:t>
      </w:r>
      <w:r w:rsidRPr="004729C4">
        <w:rPr>
          <w:rFonts w:ascii="Palatino Linotype" w:eastAsia="Palatino Linotype" w:hAnsi="Palatino Linotype" w:cs="Palatino Linotype"/>
          <w:b/>
          <w:lang w:val="es-ES_tradnl"/>
        </w:rPr>
        <w:t xml:space="preserve"> DE</w:t>
      </w:r>
      <w:r w:rsidR="00703C0A">
        <w:rPr>
          <w:rFonts w:ascii="Palatino Linotype" w:eastAsia="Palatino Linotype" w:hAnsi="Palatino Linotype" w:cs="Palatino Linotype"/>
          <w:b/>
          <w:lang w:val="es-ES_tradnl"/>
        </w:rPr>
        <w:t xml:space="preserve"> </w:t>
      </w:r>
      <w:r w:rsidRPr="004729C4">
        <w:rPr>
          <w:rFonts w:ascii="Palatino Linotype" w:eastAsia="Palatino Linotype" w:hAnsi="Palatino Linotype" w:cs="Palatino Linotype"/>
          <w:b/>
          <w:lang w:val="es-ES_tradnl"/>
        </w:rPr>
        <w:t>L</w:t>
      </w:r>
      <w:r w:rsidR="00703C0A">
        <w:rPr>
          <w:rFonts w:ascii="Palatino Linotype" w:eastAsia="Palatino Linotype" w:hAnsi="Palatino Linotype" w:cs="Palatino Linotype"/>
          <w:b/>
          <w:lang w:val="es-ES_tradnl"/>
        </w:rPr>
        <w:t>A COMISIONADA</w:t>
      </w:r>
      <w:r w:rsidRPr="004729C4">
        <w:rPr>
          <w:rFonts w:ascii="Palatino Linotype" w:eastAsia="Palatino Linotype" w:hAnsi="Palatino Linotype" w:cs="Palatino Linotype"/>
          <w:b/>
          <w:lang w:val="es-ES_tradnl"/>
        </w:rPr>
        <w:t xml:space="preserve"> </w:t>
      </w:r>
      <w:r w:rsidR="00703C0A">
        <w:rPr>
          <w:rFonts w:ascii="Palatino Linotype" w:eastAsia="Palatino Linotype" w:hAnsi="Palatino Linotype" w:cs="Palatino Linotype"/>
          <w:b/>
          <w:lang w:val="es-ES_tradnl"/>
        </w:rPr>
        <w:t>MARÍA</w:t>
      </w:r>
      <w:bookmarkStart w:id="0" w:name="_GoBack"/>
      <w:bookmarkEnd w:id="0"/>
      <w:r w:rsidR="00703C0A">
        <w:rPr>
          <w:rFonts w:ascii="Palatino Linotype" w:eastAsia="Palatino Linotype" w:hAnsi="Palatino Linotype" w:cs="Palatino Linotype"/>
          <w:b/>
          <w:lang w:val="es-ES_tradnl"/>
        </w:rPr>
        <w:t xml:space="preserve"> DEL ROSARIO MEJÍA AYALA</w:t>
      </w:r>
      <w:r w:rsidRPr="004729C4">
        <w:rPr>
          <w:rFonts w:ascii="Palatino Linotype" w:eastAsia="Palatino Linotype" w:hAnsi="Palatino Linotype" w:cs="Palatino Linotype"/>
          <w:b/>
          <w:lang w:val="es-ES_tradnl"/>
        </w:rPr>
        <w:t xml:space="preserve"> EN EL RECURSO</w:t>
      </w:r>
      <w:r w:rsidR="00703C0A">
        <w:rPr>
          <w:rFonts w:ascii="Palatino Linotype" w:eastAsia="Palatino Linotype" w:hAnsi="Palatino Linotype" w:cs="Palatino Linotype"/>
          <w:b/>
          <w:lang w:val="es-ES_tradnl"/>
        </w:rPr>
        <w:t xml:space="preserve"> DE REVISIÓN</w:t>
      </w:r>
      <w:r w:rsidRPr="004729C4">
        <w:rPr>
          <w:rFonts w:ascii="Palatino Linotype" w:eastAsia="Palatino Linotype" w:hAnsi="Palatino Linotype" w:cs="Palatino Linotype"/>
          <w:b/>
          <w:lang w:val="es-ES_tradnl"/>
        </w:rPr>
        <w:t xml:space="preserve"> </w:t>
      </w:r>
      <w:r w:rsidR="002B05D0">
        <w:rPr>
          <w:rFonts w:ascii="Palatino Linotype" w:eastAsia="Palatino Linotype" w:hAnsi="Palatino Linotype" w:cs="Palatino Linotype"/>
          <w:b/>
          <w:lang w:val="es-ES_tradnl"/>
        </w:rPr>
        <w:t>12851</w:t>
      </w:r>
      <w:r w:rsidR="00340C9F">
        <w:rPr>
          <w:rFonts w:ascii="Palatino Linotype" w:eastAsia="Palatino Linotype" w:hAnsi="Palatino Linotype" w:cs="Palatino Linotype"/>
          <w:b/>
          <w:lang w:val="es-ES_tradnl"/>
        </w:rPr>
        <w:t>/INFOEM/IP/RR/2022 Y ACUMULADO</w:t>
      </w:r>
      <w:r w:rsidR="00A57FC6">
        <w:rPr>
          <w:rFonts w:ascii="Palatino Linotype" w:eastAsia="Palatino Linotype" w:hAnsi="Palatino Linotype" w:cs="Palatino Linotype"/>
          <w:b/>
          <w:lang w:val="es-ES_tradnl"/>
        </w:rPr>
        <w:t>S</w:t>
      </w:r>
      <w:r w:rsidRPr="004729C4">
        <w:rPr>
          <w:rFonts w:ascii="Palatino Linotype" w:eastAsia="Palatino Linotype" w:hAnsi="Palatino Linotype" w:cs="Palatino Linotype"/>
          <w:b/>
          <w:lang w:val="es-ES_tradnl"/>
        </w:rPr>
        <w:t>.</w:t>
      </w:r>
      <w:bookmarkStart w:id="1" w:name="_gjdgxs" w:colFirst="0" w:colLast="0"/>
      <w:bookmarkEnd w:id="1"/>
    </w:p>
    <w:p w14:paraId="2107DD23" w14:textId="77777777" w:rsidR="00AF6936" w:rsidRPr="004729C4" w:rsidRDefault="00AF6936" w:rsidP="00AF6936">
      <w:pPr>
        <w:tabs>
          <w:tab w:val="left" w:pos="426"/>
        </w:tabs>
        <w:spacing w:line="360" w:lineRule="auto"/>
        <w:ind w:left="426" w:hanging="426"/>
        <w:jc w:val="both"/>
        <w:rPr>
          <w:rFonts w:ascii="Palatino Linotype" w:eastAsia="Palatino Linotype" w:hAnsi="Palatino Linotype" w:cs="Palatino Linotype"/>
          <w:lang w:val="es-ES_tradnl"/>
        </w:rPr>
      </w:pPr>
    </w:p>
    <w:p w14:paraId="45BB43CF" w14:textId="77777777" w:rsidR="00AF6936" w:rsidRPr="004729C4" w:rsidRDefault="000B6758" w:rsidP="00D27F4A">
      <w:pPr>
        <w:pStyle w:val="Ttulo1"/>
        <w:spacing w:line="360" w:lineRule="auto"/>
        <w:rPr>
          <w:rFonts w:ascii="Palatino Linotype" w:eastAsia="Palatino Linotype" w:hAnsi="Palatino Linotype" w:cs="Palatino Linotype"/>
          <w:b/>
          <w:color w:val="000000"/>
          <w:sz w:val="24"/>
          <w:szCs w:val="24"/>
          <w:lang w:val="es-ES_tradnl"/>
        </w:rPr>
      </w:pPr>
      <w:bookmarkStart w:id="2" w:name="_30j0zll" w:colFirst="0" w:colLast="0"/>
      <w:bookmarkStart w:id="3" w:name="_Toc47517568"/>
      <w:bookmarkEnd w:id="2"/>
      <w:r>
        <w:rPr>
          <w:rFonts w:ascii="Palatino Linotype" w:eastAsia="Palatino Linotype" w:hAnsi="Palatino Linotype" w:cs="Palatino Linotype"/>
          <w:b/>
          <w:color w:val="000000"/>
          <w:sz w:val="24"/>
          <w:szCs w:val="24"/>
          <w:lang w:val="es-ES_tradnl"/>
        </w:rPr>
        <w:t xml:space="preserve">I. </w:t>
      </w:r>
      <w:r w:rsidR="00AF6936" w:rsidRPr="004729C4">
        <w:rPr>
          <w:rFonts w:ascii="Palatino Linotype" w:eastAsia="Palatino Linotype" w:hAnsi="Palatino Linotype" w:cs="Palatino Linotype"/>
          <w:b/>
          <w:color w:val="000000"/>
          <w:sz w:val="24"/>
          <w:szCs w:val="24"/>
          <w:lang w:val="es-ES_tradnl"/>
        </w:rPr>
        <w:t>Consideraciones generales.</w:t>
      </w:r>
      <w:bookmarkEnd w:id="3"/>
      <w:r w:rsidR="00AF6936" w:rsidRPr="004729C4">
        <w:rPr>
          <w:rFonts w:ascii="Palatino Linotype" w:eastAsia="Palatino Linotype" w:hAnsi="Palatino Linotype" w:cs="Palatino Linotype"/>
          <w:b/>
          <w:color w:val="000000"/>
          <w:sz w:val="24"/>
          <w:szCs w:val="24"/>
          <w:lang w:val="es-ES_tradnl"/>
        </w:rPr>
        <w:t xml:space="preserve"> </w:t>
      </w:r>
    </w:p>
    <w:p w14:paraId="3C25299A" w14:textId="77777777" w:rsidR="00AF6936" w:rsidRPr="004729C4" w:rsidRDefault="00AF6936" w:rsidP="00AF6936">
      <w:pPr>
        <w:tabs>
          <w:tab w:val="left" w:pos="426"/>
        </w:tabs>
        <w:ind w:left="426" w:hanging="426"/>
        <w:rPr>
          <w:lang w:val="es-ES_tradnl"/>
        </w:rPr>
      </w:pPr>
    </w:p>
    <w:p w14:paraId="78B9C4C5" w14:textId="426BF94C" w:rsidR="00AF6936" w:rsidRPr="004729C4" w:rsidRDefault="00AF6936" w:rsidP="00703C0A">
      <w:pPr>
        <w:numPr>
          <w:ilvl w:val="0"/>
          <w:numId w:val="8"/>
        </w:num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ind w:left="0" w:firstLine="0"/>
        <w:jc w:val="both"/>
        <w:rPr>
          <w:rFonts w:ascii="Palatino Linotype" w:eastAsia="Palatino Linotype" w:hAnsi="Palatino Linotype" w:cs="Palatino Linotype"/>
          <w:b/>
          <w:color w:val="000000"/>
          <w:lang w:val="es-ES_tradnl"/>
        </w:rPr>
      </w:pPr>
      <w:r w:rsidRPr="004729C4">
        <w:rPr>
          <w:rFonts w:ascii="Palatino Linotype" w:eastAsia="Palatino Linotype" w:hAnsi="Palatino Linotype" w:cs="Palatino Linotype"/>
          <w:color w:val="000000"/>
          <w:lang w:val="es-ES_tradnl"/>
        </w:rPr>
        <w:t xml:space="preserve">He concurrido con mi voto </w:t>
      </w:r>
      <w:r w:rsidR="007B0B9B">
        <w:rPr>
          <w:rFonts w:ascii="Palatino Linotype" w:eastAsia="Palatino Linotype" w:hAnsi="Palatino Linotype" w:cs="Palatino Linotype"/>
          <w:color w:val="000000"/>
          <w:lang w:val="es-ES_tradnl"/>
        </w:rPr>
        <w:t>particular</w:t>
      </w:r>
      <w:r w:rsidR="004F6364" w:rsidRPr="004729C4">
        <w:rPr>
          <w:rFonts w:ascii="Palatino Linotype" w:eastAsia="Palatino Linotype" w:hAnsi="Palatino Linotype" w:cs="Palatino Linotype"/>
          <w:color w:val="000000"/>
          <w:lang w:val="es-ES_tradnl"/>
        </w:rPr>
        <w:t xml:space="preserve"> </w:t>
      </w:r>
      <w:r w:rsidRPr="004729C4">
        <w:rPr>
          <w:rFonts w:ascii="Palatino Linotype" w:eastAsia="Palatino Linotype" w:hAnsi="Palatino Linotype" w:cs="Palatino Linotype"/>
          <w:color w:val="000000"/>
          <w:lang w:val="es-ES_tradnl"/>
        </w:rPr>
        <w:t xml:space="preserve">de la presente resolución emitida por el Pleno del Instituto de Transparencia, Acceso a la Información Pública y Protección de Datos Personales del Estado de México y Municipios, en la </w:t>
      </w:r>
      <w:r w:rsidR="002B05D0">
        <w:rPr>
          <w:rFonts w:ascii="Palatino Linotype" w:eastAsia="Palatino Linotype" w:hAnsi="Palatino Linotype" w:cs="Palatino Linotype"/>
          <w:color w:val="000000"/>
          <w:lang w:val="es-ES_tradnl"/>
        </w:rPr>
        <w:t>Trigésima Sexta</w:t>
      </w:r>
      <w:r w:rsidR="00D27E2F">
        <w:rPr>
          <w:rFonts w:ascii="Palatino Linotype" w:eastAsia="Palatino Linotype" w:hAnsi="Palatino Linotype" w:cs="Palatino Linotype"/>
          <w:color w:val="000000"/>
          <w:lang w:val="es-ES_tradnl"/>
        </w:rPr>
        <w:t xml:space="preserve"> Sesión Ordinaria celebrada el </w:t>
      </w:r>
      <w:r w:rsidR="002B05D0">
        <w:rPr>
          <w:rFonts w:ascii="Palatino Linotype" w:eastAsia="Palatino Linotype" w:hAnsi="Palatino Linotype" w:cs="Palatino Linotype"/>
          <w:color w:val="000000"/>
          <w:lang w:val="es-ES_tradnl"/>
        </w:rPr>
        <w:t>cuatro (04) de octubre</w:t>
      </w:r>
      <w:r w:rsidR="00A57FC6">
        <w:rPr>
          <w:rFonts w:ascii="Palatino Linotype" w:eastAsia="Palatino Linotype" w:hAnsi="Palatino Linotype" w:cs="Palatino Linotype"/>
          <w:color w:val="000000"/>
          <w:lang w:val="es-ES_tradnl"/>
        </w:rPr>
        <w:t xml:space="preserve"> </w:t>
      </w:r>
      <w:r w:rsidR="00D27E2F">
        <w:rPr>
          <w:rFonts w:ascii="Palatino Linotype" w:eastAsia="Palatino Linotype" w:hAnsi="Palatino Linotype" w:cs="Palatino Linotype"/>
          <w:color w:val="000000"/>
          <w:lang w:val="es-ES_tradnl"/>
        </w:rPr>
        <w:t>de dos mil veintitrés</w:t>
      </w:r>
      <w:r w:rsidRPr="004729C4">
        <w:rPr>
          <w:rFonts w:ascii="Palatino Linotype" w:eastAsia="Palatino Linotype" w:hAnsi="Palatino Linotype" w:cs="Palatino Linotype"/>
          <w:color w:val="000000"/>
          <w:lang w:val="es-ES_tradnl"/>
        </w:rPr>
        <w:t xml:space="preserve">, en </w:t>
      </w:r>
      <w:r w:rsidR="00340C9F">
        <w:rPr>
          <w:rFonts w:ascii="Palatino Linotype" w:eastAsia="Palatino Linotype" w:hAnsi="Palatino Linotype" w:cs="Palatino Linotype"/>
          <w:color w:val="000000"/>
          <w:lang w:val="es-ES_tradnl"/>
        </w:rPr>
        <w:t>los</w:t>
      </w:r>
      <w:r w:rsidRPr="004729C4">
        <w:rPr>
          <w:rFonts w:ascii="Palatino Linotype" w:eastAsia="Palatino Linotype" w:hAnsi="Palatino Linotype" w:cs="Palatino Linotype"/>
          <w:color w:val="000000"/>
          <w:lang w:val="es-ES_tradnl"/>
        </w:rPr>
        <w:t xml:space="preserve"> recurso</w:t>
      </w:r>
      <w:r w:rsidR="00340C9F">
        <w:rPr>
          <w:rFonts w:ascii="Palatino Linotype" w:eastAsia="Palatino Linotype" w:hAnsi="Palatino Linotype" w:cs="Palatino Linotype"/>
          <w:color w:val="000000"/>
          <w:lang w:val="es-ES_tradnl"/>
        </w:rPr>
        <w:t>s</w:t>
      </w:r>
      <w:r w:rsidRPr="004729C4">
        <w:rPr>
          <w:rFonts w:ascii="Palatino Linotype" w:eastAsia="Palatino Linotype" w:hAnsi="Palatino Linotype" w:cs="Palatino Linotype"/>
          <w:color w:val="000000"/>
          <w:lang w:val="es-ES_tradnl"/>
        </w:rPr>
        <w:t xml:space="preserve"> de revisión</w:t>
      </w:r>
      <w:r w:rsidR="00340C9F">
        <w:rPr>
          <w:rFonts w:ascii="Palatino Linotype" w:eastAsia="Palatino Linotype" w:hAnsi="Palatino Linotype" w:cs="Palatino Linotype"/>
          <w:color w:val="000000"/>
          <w:lang w:val="es-ES_tradnl"/>
        </w:rPr>
        <w:t xml:space="preserve"> acumulados,</w:t>
      </w:r>
      <w:r w:rsidRPr="004729C4">
        <w:rPr>
          <w:rFonts w:ascii="Palatino Linotype" w:eastAsia="Palatino Linotype" w:hAnsi="Palatino Linotype" w:cs="Palatino Linotype"/>
          <w:color w:val="000000"/>
          <w:lang w:val="es-ES_tradnl"/>
        </w:rPr>
        <w:t xml:space="preserve"> promovido</w:t>
      </w:r>
      <w:r w:rsidR="00340C9F">
        <w:rPr>
          <w:rFonts w:ascii="Palatino Linotype" w:eastAsia="Palatino Linotype" w:hAnsi="Palatino Linotype" w:cs="Palatino Linotype"/>
          <w:color w:val="000000"/>
          <w:lang w:val="es-ES_tradnl"/>
        </w:rPr>
        <w:t>s</w:t>
      </w:r>
      <w:r w:rsidRPr="004729C4">
        <w:rPr>
          <w:rFonts w:ascii="Palatino Linotype" w:eastAsia="Palatino Linotype" w:hAnsi="Palatino Linotype" w:cs="Palatino Linotype"/>
          <w:color w:val="000000"/>
          <w:lang w:val="es-ES_tradnl"/>
        </w:rPr>
        <w:t xml:space="preserve"> en contra del</w:t>
      </w:r>
      <w:r w:rsidR="00C020E0" w:rsidRPr="004729C4">
        <w:rPr>
          <w:rFonts w:ascii="Palatino Linotype" w:eastAsia="Palatino Linotype" w:hAnsi="Palatino Linotype" w:cs="Palatino Linotype"/>
          <w:color w:val="000000"/>
          <w:lang w:val="es-ES_tradnl"/>
        </w:rPr>
        <w:t xml:space="preserve"> </w:t>
      </w:r>
      <w:r w:rsidR="00340C9F">
        <w:rPr>
          <w:rFonts w:ascii="Palatino Linotype" w:eastAsia="Palatino Linotype" w:hAnsi="Palatino Linotype" w:cs="Palatino Linotype"/>
          <w:b/>
          <w:color w:val="000000"/>
          <w:lang w:val="es-ES_tradnl"/>
        </w:rPr>
        <w:t>Ayuntamiento de Amecameca</w:t>
      </w:r>
      <w:r w:rsidRPr="004729C4">
        <w:rPr>
          <w:rFonts w:ascii="Palatino Linotype" w:eastAsia="Palatino Linotype" w:hAnsi="Palatino Linotype" w:cs="Palatino Linotype"/>
          <w:color w:val="000000"/>
          <w:lang w:val="es-ES_tradnl"/>
        </w:rPr>
        <w:t>, procedimiento</w:t>
      </w:r>
      <w:r w:rsidR="00340C9F">
        <w:rPr>
          <w:rFonts w:ascii="Palatino Linotype" w:eastAsia="Palatino Linotype" w:hAnsi="Palatino Linotype" w:cs="Palatino Linotype"/>
          <w:color w:val="000000"/>
          <w:lang w:val="es-ES_tradnl"/>
        </w:rPr>
        <w:t>s</w:t>
      </w:r>
      <w:r w:rsidRPr="004729C4">
        <w:rPr>
          <w:rFonts w:ascii="Palatino Linotype" w:eastAsia="Palatino Linotype" w:hAnsi="Palatino Linotype" w:cs="Palatino Linotype"/>
          <w:color w:val="000000"/>
          <w:lang w:val="es-ES_tradnl"/>
        </w:rPr>
        <w:t xml:space="preserve"> a</w:t>
      </w:r>
      <w:r w:rsidR="00340C9F">
        <w:rPr>
          <w:rFonts w:ascii="Palatino Linotype" w:eastAsia="Palatino Linotype" w:hAnsi="Palatino Linotype" w:cs="Palatino Linotype"/>
          <w:color w:val="000000"/>
          <w:lang w:val="es-ES_tradnl"/>
        </w:rPr>
        <w:t xml:space="preserve"> </w:t>
      </w:r>
      <w:r w:rsidRPr="004729C4">
        <w:rPr>
          <w:rFonts w:ascii="Palatino Linotype" w:eastAsia="Palatino Linotype" w:hAnsi="Palatino Linotype" w:cs="Palatino Linotype"/>
          <w:color w:val="000000"/>
          <w:lang w:val="es-ES_tradnl"/>
        </w:rPr>
        <w:t>l</w:t>
      </w:r>
      <w:r w:rsidR="00340C9F">
        <w:rPr>
          <w:rFonts w:ascii="Palatino Linotype" w:eastAsia="Palatino Linotype" w:hAnsi="Palatino Linotype" w:cs="Palatino Linotype"/>
          <w:color w:val="000000"/>
          <w:lang w:val="es-ES_tradnl"/>
        </w:rPr>
        <w:t>os</w:t>
      </w:r>
      <w:r w:rsidRPr="004729C4">
        <w:rPr>
          <w:rFonts w:ascii="Palatino Linotype" w:eastAsia="Palatino Linotype" w:hAnsi="Palatino Linotype" w:cs="Palatino Linotype"/>
          <w:color w:val="000000"/>
          <w:lang w:val="es-ES_tradnl"/>
        </w:rPr>
        <w:t xml:space="preserve"> que se </w:t>
      </w:r>
      <w:r w:rsidR="000B6758">
        <w:rPr>
          <w:rFonts w:ascii="Palatino Linotype" w:eastAsia="Palatino Linotype" w:hAnsi="Palatino Linotype" w:cs="Palatino Linotype"/>
          <w:color w:val="000000"/>
          <w:lang w:val="es-ES_tradnl"/>
        </w:rPr>
        <w:t>le</w:t>
      </w:r>
      <w:r w:rsidR="00340C9F">
        <w:rPr>
          <w:rFonts w:ascii="Palatino Linotype" w:eastAsia="Palatino Linotype" w:hAnsi="Palatino Linotype" w:cs="Palatino Linotype"/>
          <w:color w:val="000000"/>
          <w:lang w:val="es-ES_tradnl"/>
        </w:rPr>
        <w:t>s</w:t>
      </w:r>
      <w:r w:rsidR="000B6758">
        <w:rPr>
          <w:rFonts w:ascii="Palatino Linotype" w:eastAsia="Palatino Linotype" w:hAnsi="Palatino Linotype" w:cs="Palatino Linotype"/>
          <w:color w:val="000000"/>
          <w:lang w:val="es-ES_tradnl"/>
        </w:rPr>
        <w:t xml:space="preserve"> </w:t>
      </w:r>
      <w:r w:rsidRPr="004729C4">
        <w:rPr>
          <w:rFonts w:ascii="Palatino Linotype" w:eastAsia="Palatino Linotype" w:hAnsi="Palatino Linotype" w:cs="Palatino Linotype"/>
          <w:color w:val="000000"/>
          <w:lang w:val="es-ES_tradnl"/>
        </w:rPr>
        <w:t xml:space="preserve">asignó </w:t>
      </w:r>
      <w:r w:rsidR="00340C9F">
        <w:rPr>
          <w:rFonts w:ascii="Palatino Linotype" w:eastAsia="Palatino Linotype" w:hAnsi="Palatino Linotype" w:cs="Palatino Linotype"/>
          <w:color w:val="000000"/>
          <w:lang w:val="es-ES_tradnl"/>
        </w:rPr>
        <w:t>los</w:t>
      </w:r>
      <w:r w:rsidRPr="004729C4">
        <w:rPr>
          <w:rFonts w:ascii="Palatino Linotype" w:eastAsia="Palatino Linotype" w:hAnsi="Palatino Linotype" w:cs="Palatino Linotype"/>
          <w:color w:val="000000"/>
          <w:lang w:val="es-ES_tradnl"/>
        </w:rPr>
        <w:t xml:space="preserve"> número</w:t>
      </w:r>
      <w:r w:rsidR="00340C9F">
        <w:rPr>
          <w:rFonts w:ascii="Palatino Linotype" w:eastAsia="Palatino Linotype" w:hAnsi="Palatino Linotype" w:cs="Palatino Linotype"/>
          <w:color w:val="000000"/>
          <w:lang w:val="es-ES_tradnl"/>
        </w:rPr>
        <w:t>s</w:t>
      </w:r>
      <w:r w:rsidRPr="004729C4">
        <w:rPr>
          <w:rFonts w:ascii="Palatino Linotype" w:eastAsia="Palatino Linotype" w:hAnsi="Palatino Linotype" w:cs="Palatino Linotype"/>
          <w:color w:val="000000"/>
          <w:lang w:val="es-ES_tradnl"/>
        </w:rPr>
        <w:t xml:space="preserve"> de expediente </w:t>
      </w:r>
      <w:r w:rsidR="002B05D0" w:rsidRPr="002B05D0">
        <w:rPr>
          <w:rFonts w:ascii="Palatino Linotype" w:eastAsia="Palatino Linotype" w:hAnsi="Palatino Linotype" w:cs="Palatino Linotype"/>
          <w:b/>
          <w:color w:val="000000"/>
          <w:sz w:val="22"/>
          <w:lang w:val="es-ES_tradnl"/>
        </w:rPr>
        <w:t xml:space="preserve">12851/INFOEM/IP/RR/2022, 12852/INFOEM/IP/RR/2022, 12853/INFOEM/IP/RR/2022, 12854/INFOEM/IP/RR/2022, 12855/INFOEM/IP/RR/2022 </w:t>
      </w:r>
      <w:r w:rsidR="002B05D0" w:rsidRPr="002B05D0">
        <w:rPr>
          <w:rFonts w:ascii="Palatino Linotype" w:eastAsia="Palatino Linotype" w:hAnsi="Palatino Linotype" w:cs="Palatino Linotype"/>
          <w:color w:val="000000"/>
          <w:sz w:val="22"/>
          <w:lang w:val="es-ES_tradnl"/>
        </w:rPr>
        <w:t>y</w:t>
      </w:r>
      <w:r w:rsidR="002B05D0" w:rsidRPr="002B05D0">
        <w:rPr>
          <w:rFonts w:ascii="Palatino Linotype" w:eastAsia="Palatino Linotype" w:hAnsi="Palatino Linotype" w:cs="Palatino Linotype"/>
          <w:b/>
          <w:color w:val="000000"/>
          <w:sz w:val="22"/>
          <w:lang w:val="es-ES_tradnl"/>
        </w:rPr>
        <w:t xml:space="preserve"> 12856/INFOEM/IP/RR/2022</w:t>
      </w:r>
      <w:r w:rsidR="00CC363B">
        <w:rPr>
          <w:rFonts w:ascii="Palatino Linotype" w:eastAsia="Palatino Linotype" w:hAnsi="Palatino Linotype" w:cs="Palatino Linotype"/>
          <w:b/>
          <w:color w:val="000000"/>
          <w:lang w:val="es-ES_tradnl"/>
        </w:rPr>
        <w:t>.</w:t>
      </w:r>
    </w:p>
    <w:p w14:paraId="09BEB2E1" w14:textId="77777777" w:rsidR="00AF6936" w:rsidRPr="004729C4" w:rsidRDefault="00AF6936" w:rsidP="00703C0A">
      <w:p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jc w:val="both"/>
        <w:rPr>
          <w:rFonts w:ascii="Palatino Linotype" w:eastAsia="Palatino Linotype" w:hAnsi="Palatino Linotype" w:cs="Palatino Linotype"/>
          <w:color w:val="000000"/>
          <w:lang w:val="es-ES_tradnl"/>
        </w:rPr>
      </w:pPr>
    </w:p>
    <w:p w14:paraId="73E11835" w14:textId="77777777" w:rsidR="00D27E2F" w:rsidRDefault="00AF6936" w:rsidP="00D27E2F">
      <w:pPr>
        <w:numPr>
          <w:ilvl w:val="0"/>
          <w:numId w:val="8"/>
        </w:num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ind w:left="0" w:firstLine="0"/>
        <w:jc w:val="both"/>
        <w:rPr>
          <w:rFonts w:ascii="Palatino Linotype" w:eastAsia="Palatino Linotype" w:hAnsi="Palatino Linotype" w:cs="Palatino Linotype"/>
          <w:color w:val="000000"/>
          <w:lang w:val="es-ES_tradnl"/>
        </w:rPr>
      </w:pPr>
      <w:r w:rsidRPr="004729C4">
        <w:rPr>
          <w:rFonts w:ascii="Palatino Linotype" w:eastAsia="Palatino Linotype" w:hAnsi="Palatino Linotype" w:cs="Palatino Linotype"/>
          <w:color w:val="000000"/>
          <w:lang w:val="es-ES_tradnl"/>
        </w:rPr>
        <w:t xml:space="preserve">El sentido de la resolución </w:t>
      </w:r>
      <w:r w:rsidR="00F726F5" w:rsidRPr="004729C4">
        <w:rPr>
          <w:rFonts w:ascii="Palatino Linotype" w:eastAsia="Palatino Linotype" w:hAnsi="Palatino Linotype" w:cs="Palatino Linotype"/>
          <w:color w:val="000000"/>
          <w:lang w:val="es-ES_tradnl"/>
        </w:rPr>
        <w:t>consistió en</w:t>
      </w:r>
      <w:r w:rsidRPr="004729C4">
        <w:rPr>
          <w:rFonts w:ascii="Palatino Linotype" w:eastAsia="Palatino Linotype" w:hAnsi="Palatino Linotype" w:cs="Palatino Linotype"/>
          <w:color w:val="000000"/>
          <w:lang w:val="es-ES_tradnl"/>
        </w:rPr>
        <w:t xml:space="preserve"> </w:t>
      </w:r>
      <w:r w:rsidR="002B05D0">
        <w:rPr>
          <w:rFonts w:ascii="Palatino Linotype" w:eastAsia="Palatino Linotype" w:hAnsi="Palatino Linotype" w:cs="Palatino Linotype"/>
          <w:b/>
          <w:color w:val="000000"/>
          <w:lang w:val="es-ES_tradnl"/>
        </w:rPr>
        <w:t>MODIFICAR</w:t>
      </w:r>
      <w:r w:rsidRPr="004729C4">
        <w:rPr>
          <w:rFonts w:ascii="Palatino Linotype" w:eastAsia="Palatino Linotype" w:hAnsi="Palatino Linotype" w:cs="Palatino Linotype"/>
          <w:b/>
          <w:color w:val="000000"/>
          <w:lang w:val="es-ES_tradnl"/>
        </w:rPr>
        <w:t xml:space="preserve"> </w:t>
      </w:r>
      <w:r w:rsidRPr="004729C4">
        <w:rPr>
          <w:rFonts w:ascii="Palatino Linotype" w:eastAsia="Palatino Linotype" w:hAnsi="Palatino Linotype" w:cs="Palatino Linotype"/>
          <w:color w:val="000000"/>
          <w:lang w:val="es-ES_tradnl"/>
        </w:rPr>
        <w:t>la</w:t>
      </w:r>
      <w:r w:rsidR="002B05D0">
        <w:rPr>
          <w:rFonts w:ascii="Palatino Linotype" w:eastAsia="Palatino Linotype" w:hAnsi="Palatino Linotype" w:cs="Palatino Linotype"/>
          <w:color w:val="000000"/>
          <w:lang w:val="es-ES_tradnl"/>
        </w:rPr>
        <w:t>s</w:t>
      </w:r>
      <w:r w:rsidRPr="004729C4">
        <w:rPr>
          <w:rFonts w:ascii="Palatino Linotype" w:eastAsia="Palatino Linotype" w:hAnsi="Palatino Linotype" w:cs="Palatino Linotype"/>
          <w:color w:val="000000"/>
          <w:lang w:val="es-ES_tradnl"/>
        </w:rPr>
        <w:t xml:space="preserve"> respuesta</w:t>
      </w:r>
      <w:r w:rsidR="002B05D0">
        <w:rPr>
          <w:rFonts w:ascii="Palatino Linotype" w:eastAsia="Palatino Linotype" w:hAnsi="Palatino Linotype" w:cs="Palatino Linotype"/>
          <w:color w:val="000000"/>
          <w:lang w:val="es-ES_tradnl"/>
        </w:rPr>
        <w:t>s</w:t>
      </w:r>
      <w:r w:rsidRPr="004729C4">
        <w:rPr>
          <w:rFonts w:ascii="Palatino Linotype" w:eastAsia="Palatino Linotype" w:hAnsi="Palatino Linotype" w:cs="Palatino Linotype"/>
          <w:color w:val="000000"/>
          <w:lang w:val="es-ES_tradnl"/>
        </w:rPr>
        <w:t xml:space="preserve"> del </w:t>
      </w:r>
      <w:r w:rsidR="00D27E2F" w:rsidRPr="00D27E2F">
        <w:rPr>
          <w:rFonts w:ascii="Palatino Linotype" w:eastAsia="Palatino Linotype" w:hAnsi="Palatino Linotype" w:cs="Palatino Linotype"/>
          <w:b/>
          <w:color w:val="000000"/>
          <w:lang w:val="es-ES_tradnl"/>
        </w:rPr>
        <w:t>SUJETO OBLIGADO</w:t>
      </w:r>
      <w:r w:rsidRPr="004729C4">
        <w:rPr>
          <w:rFonts w:ascii="Palatino Linotype" w:eastAsia="Palatino Linotype" w:hAnsi="Palatino Linotype" w:cs="Palatino Linotype"/>
          <w:color w:val="000000"/>
          <w:lang w:val="es-ES_tradnl"/>
        </w:rPr>
        <w:t xml:space="preserve"> y</w:t>
      </w:r>
      <w:r w:rsidRPr="004729C4">
        <w:rPr>
          <w:rFonts w:ascii="Palatino Linotype" w:eastAsia="Palatino Linotype" w:hAnsi="Palatino Linotype" w:cs="Palatino Linotype"/>
          <w:b/>
          <w:color w:val="000000"/>
          <w:lang w:val="es-ES_tradnl"/>
        </w:rPr>
        <w:t xml:space="preserve"> </w:t>
      </w:r>
      <w:r w:rsidR="00D27E2F" w:rsidRPr="004729C4">
        <w:rPr>
          <w:rFonts w:ascii="Palatino Linotype" w:eastAsia="Palatino Linotype" w:hAnsi="Palatino Linotype" w:cs="Palatino Linotype"/>
          <w:b/>
          <w:color w:val="000000"/>
          <w:lang w:val="es-ES_tradnl"/>
        </w:rPr>
        <w:t xml:space="preserve">ordenó </w:t>
      </w:r>
      <w:r w:rsidRPr="004729C4">
        <w:rPr>
          <w:rFonts w:ascii="Palatino Linotype" w:eastAsia="Palatino Linotype" w:hAnsi="Palatino Linotype" w:cs="Palatino Linotype"/>
          <w:color w:val="000000"/>
          <w:lang w:val="es-ES_tradnl"/>
        </w:rPr>
        <w:t xml:space="preserve">entregar, lo siguiente: </w:t>
      </w:r>
    </w:p>
    <w:p w14:paraId="1D6AAB7B" w14:textId="77777777" w:rsidR="00AF6936" w:rsidRDefault="00AF6936" w:rsidP="00AF6936">
      <w:p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ind w:left="426" w:hanging="426"/>
        <w:jc w:val="both"/>
        <w:rPr>
          <w:rFonts w:ascii="Palatino Linotype" w:hAnsi="Palatino Linotype" w:cs="Tahoma"/>
          <w:szCs w:val="22"/>
          <w:lang w:val="es-ES_tradnl"/>
        </w:rPr>
      </w:pPr>
    </w:p>
    <w:p w14:paraId="20415BD6" w14:textId="77777777" w:rsidR="002B05D0" w:rsidRPr="002B05D0" w:rsidRDefault="00A57FC6" w:rsidP="002B05D0">
      <w:pPr>
        <w:pBdr>
          <w:top w:val="none" w:sz="0" w:space="0" w:color="000000"/>
          <w:left w:val="none" w:sz="0" w:space="0" w:color="000000"/>
          <w:bottom w:val="none" w:sz="0" w:space="0" w:color="000000"/>
          <w:right w:val="none" w:sz="0" w:space="0" w:color="000000"/>
          <w:between w:val="none" w:sz="0" w:space="0" w:color="000000"/>
        </w:pBdr>
        <w:tabs>
          <w:tab w:val="left" w:pos="993"/>
        </w:tabs>
        <w:spacing w:line="276" w:lineRule="auto"/>
        <w:ind w:left="567" w:right="567"/>
        <w:jc w:val="both"/>
        <w:rPr>
          <w:rFonts w:ascii="Palatino Linotype" w:hAnsi="Palatino Linotype" w:cs="Tahoma"/>
          <w:i/>
          <w:sz w:val="22"/>
          <w:szCs w:val="22"/>
          <w:lang w:val="es-ES_tradnl"/>
        </w:rPr>
      </w:pPr>
      <w:r>
        <w:rPr>
          <w:rFonts w:ascii="Palatino Linotype" w:hAnsi="Palatino Linotype" w:cs="Tahoma"/>
          <w:i/>
          <w:sz w:val="22"/>
          <w:szCs w:val="22"/>
          <w:lang w:val="es-ES_tradnl"/>
        </w:rPr>
        <w:t>“</w:t>
      </w:r>
      <w:r w:rsidR="002B05D0" w:rsidRPr="002B05D0">
        <w:rPr>
          <w:rFonts w:ascii="Palatino Linotype" w:hAnsi="Palatino Linotype" w:cs="Tahoma"/>
          <w:b/>
          <w:i/>
          <w:sz w:val="22"/>
          <w:szCs w:val="22"/>
          <w:lang w:val="es-ES_tradnl"/>
        </w:rPr>
        <w:t>SEGUNDO.</w:t>
      </w:r>
      <w:r w:rsidR="002B05D0" w:rsidRPr="002B05D0">
        <w:rPr>
          <w:rFonts w:ascii="Palatino Linotype" w:hAnsi="Palatino Linotype" w:cs="Tahoma"/>
          <w:i/>
          <w:sz w:val="22"/>
          <w:szCs w:val="22"/>
          <w:lang w:val="es-ES_tradnl"/>
        </w:rPr>
        <w:t xml:space="preserve"> Se </w:t>
      </w:r>
      <w:r w:rsidR="002B05D0" w:rsidRPr="002B05D0">
        <w:rPr>
          <w:rFonts w:ascii="Palatino Linotype" w:hAnsi="Palatino Linotype" w:cs="Tahoma"/>
          <w:b/>
          <w:i/>
          <w:sz w:val="22"/>
          <w:szCs w:val="22"/>
          <w:lang w:val="es-ES_tradnl"/>
        </w:rPr>
        <w:t>ORDENA</w:t>
      </w:r>
      <w:r w:rsidR="002B05D0" w:rsidRPr="002B05D0">
        <w:rPr>
          <w:rFonts w:ascii="Palatino Linotype" w:hAnsi="Palatino Linotype" w:cs="Tahoma"/>
          <w:i/>
          <w:sz w:val="22"/>
          <w:szCs w:val="22"/>
          <w:lang w:val="es-ES_tradnl"/>
        </w:rPr>
        <w:t xml:space="preserve"> al Ayuntamiento de Amecameca, a efecto de que, previa búsqueda exhaustiva y razonable en todas las áreas competentes, entregue, a través del Sistema de Acceso a la Información Mexiquense (SAIMEX), respecto a las Actas de Entrega-</w:t>
      </w:r>
      <w:proofErr w:type="spellStart"/>
      <w:r w:rsidR="002B05D0" w:rsidRPr="002B05D0">
        <w:rPr>
          <w:rFonts w:ascii="Palatino Linotype" w:hAnsi="Palatino Linotype" w:cs="Tahoma"/>
          <w:i/>
          <w:sz w:val="22"/>
          <w:szCs w:val="22"/>
          <w:lang w:val="es-ES_tradnl"/>
        </w:rPr>
        <w:t>Recpeción</w:t>
      </w:r>
      <w:proofErr w:type="spellEnd"/>
      <w:r w:rsidR="002B05D0" w:rsidRPr="002B05D0">
        <w:rPr>
          <w:rFonts w:ascii="Palatino Linotype" w:hAnsi="Palatino Linotype" w:cs="Tahoma"/>
          <w:i/>
          <w:sz w:val="22"/>
          <w:szCs w:val="22"/>
          <w:lang w:val="es-ES_tradnl"/>
        </w:rPr>
        <w:t>, de la Segunda a Séptima Regiduría, incluidas las áreas internas, los documentos con los que contara al treinta de mayo de dos mil veintidós, donde conste lo siguiente:</w:t>
      </w:r>
    </w:p>
    <w:p w14:paraId="066CE588" w14:textId="77777777" w:rsidR="002B05D0" w:rsidRPr="002B05D0" w:rsidRDefault="002B05D0" w:rsidP="002B05D0">
      <w:pPr>
        <w:pBdr>
          <w:top w:val="none" w:sz="0" w:space="0" w:color="000000"/>
          <w:left w:val="none" w:sz="0" w:space="0" w:color="000000"/>
          <w:bottom w:val="none" w:sz="0" w:space="0" w:color="000000"/>
          <w:right w:val="none" w:sz="0" w:space="0" w:color="000000"/>
          <w:between w:val="none" w:sz="0" w:space="0" w:color="000000"/>
        </w:pBdr>
        <w:tabs>
          <w:tab w:val="left" w:pos="993"/>
        </w:tabs>
        <w:spacing w:line="276" w:lineRule="auto"/>
        <w:ind w:left="567" w:right="567"/>
        <w:jc w:val="both"/>
        <w:rPr>
          <w:rFonts w:ascii="Palatino Linotype" w:hAnsi="Palatino Linotype" w:cs="Tahoma"/>
          <w:i/>
          <w:sz w:val="22"/>
          <w:szCs w:val="22"/>
          <w:lang w:val="es-ES_tradnl"/>
        </w:rPr>
      </w:pPr>
    </w:p>
    <w:p w14:paraId="1AAE3C25" w14:textId="77777777" w:rsidR="002B05D0" w:rsidRPr="002B05D0" w:rsidRDefault="002B05D0" w:rsidP="002B05D0">
      <w:pPr>
        <w:pBdr>
          <w:top w:val="none" w:sz="0" w:space="0" w:color="000000"/>
          <w:left w:val="none" w:sz="0" w:space="0" w:color="000000"/>
          <w:bottom w:val="none" w:sz="0" w:space="0" w:color="000000"/>
          <w:right w:val="none" w:sz="0" w:space="0" w:color="000000"/>
          <w:between w:val="none" w:sz="0" w:space="0" w:color="000000"/>
        </w:pBdr>
        <w:tabs>
          <w:tab w:val="left" w:pos="993"/>
        </w:tabs>
        <w:spacing w:line="276" w:lineRule="auto"/>
        <w:ind w:left="851" w:right="567"/>
        <w:jc w:val="both"/>
        <w:rPr>
          <w:rFonts w:ascii="Palatino Linotype" w:hAnsi="Palatino Linotype" w:cs="Tahoma"/>
          <w:i/>
          <w:sz w:val="22"/>
          <w:szCs w:val="22"/>
          <w:lang w:val="es-ES_tradnl"/>
        </w:rPr>
      </w:pPr>
      <w:r w:rsidRPr="002B05D0">
        <w:rPr>
          <w:rFonts w:ascii="Palatino Linotype" w:hAnsi="Palatino Linotype" w:cs="Tahoma"/>
          <w:i/>
          <w:sz w:val="22"/>
          <w:szCs w:val="22"/>
          <w:lang w:val="es-ES_tradnl"/>
        </w:rPr>
        <w:lastRenderedPageBreak/>
        <w:t>1.</w:t>
      </w:r>
      <w:r w:rsidRPr="002B05D0">
        <w:rPr>
          <w:rFonts w:ascii="Palatino Linotype" w:hAnsi="Palatino Linotype" w:cs="Tahoma"/>
          <w:i/>
          <w:sz w:val="22"/>
          <w:szCs w:val="22"/>
          <w:lang w:val="es-ES_tradnl"/>
        </w:rPr>
        <w:tab/>
        <w:t>En su caso, en versión pública, las aclaraciones y observaciones realizadas por los servidores públicos entrantes en un procedimiento de verificación de la información contenida en la Entrega-Recepción, concluido.</w:t>
      </w:r>
    </w:p>
    <w:p w14:paraId="29461196" w14:textId="77777777" w:rsidR="002B05D0" w:rsidRPr="002B05D0" w:rsidRDefault="002B05D0" w:rsidP="002B05D0">
      <w:pPr>
        <w:pBdr>
          <w:top w:val="none" w:sz="0" w:space="0" w:color="000000"/>
          <w:left w:val="none" w:sz="0" w:space="0" w:color="000000"/>
          <w:bottom w:val="none" w:sz="0" w:space="0" w:color="000000"/>
          <w:right w:val="none" w:sz="0" w:space="0" w:color="000000"/>
          <w:between w:val="none" w:sz="0" w:space="0" w:color="000000"/>
        </w:pBdr>
        <w:tabs>
          <w:tab w:val="left" w:pos="993"/>
        </w:tabs>
        <w:spacing w:line="276" w:lineRule="auto"/>
        <w:ind w:left="851" w:right="567"/>
        <w:jc w:val="both"/>
        <w:rPr>
          <w:rFonts w:ascii="Palatino Linotype" w:hAnsi="Palatino Linotype" w:cs="Tahoma"/>
          <w:i/>
          <w:sz w:val="22"/>
          <w:szCs w:val="22"/>
          <w:lang w:val="es-ES_tradnl"/>
        </w:rPr>
      </w:pPr>
    </w:p>
    <w:p w14:paraId="001D7F8A" w14:textId="77777777" w:rsidR="002B05D0" w:rsidRPr="002B05D0" w:rsidRDefault="002B05D0" w:rsidP="002B05D0">
      <w:pPr>
        <w:pBdr>
          <w:top w:val="none" w:sz="0" w:space="0" w:color="000000"/>
          <w:left w:val="none" w:sz="0" w:space="0" w:color="000000"/>
          <w:bottom w:val="none" w:sz="0" w:space="0" w:color="000000"/>
          <w:right w:val="none" w:sz="0" w:space="0" w:color="000000"/>
          <w:between w:val="none" w:sz="0" w:space="0" w:color="000000"/>
        </w:pBdr>
        <w:tabs>
          <w:tab w:val="left" w:pos="993"/>
        </w:tabs>
        <w:spacing w:line="276" w:lineRule="auto"/>
        <w:ind w:left="851" w:right="567"/>
        <w:jc w:val="both"/>
        <w:rPr>
          <w:rFonts w:ascii="Palatino Linotype" w:hAnsi="Palatino Linotype" w:cs="Tahoma"/>
          <w:i/>
          <w:sz w:val="22"/>
          <w:szCs w:val="22"/>
          <w:lang w:val="es-ES_tradnl"/>
        </w:rPr>
      </w:pPr>
      <w:r w:rsidRPr="002B05D0">
        <w:rPr>
          <w:rFonts w:ascii="Palatino Linotype" w:hAnsi="Palatino Linotype" w:cs="Tahoma"/>
          <w:i/>
          <w:sz w:val="22"/>
          <w:szCs w:val="22"/>
          <w:lang w:val="es-ES_tradnl"/>
        </w:rPr>
        <w:t>2.</w:t>
      </w:r>
      <w:r w:rsidRPr="002B05D0">
        <w:rPr>
          <w:rFonts w:ascii="Palatino Linotype" w:hAnsi="Palatino Linotype" w:cs="Tahoma"/>
          <w:i/>
          <w:sz w:val="22"/>
          <w:szCs w:val="22"/>
          <w:lang w:val="es-ES_tradnl"/>
        </w:rPr>
        <w:tab/>
        <w:t>El Acuerdo emitido por el Comité de Transparencia, en donde de manera fundada y motivada, confirme la clasificación de las aclaraciones y observaciones realizadas por los servidores públicos entrantes en un procedimiento de verificación de la información contenida en la Entrega-Recepción, en trámite, así como, de los datos testados en las versiones públicas del numeral 1, en términos del Considerando QUINTO y de conformidad con los artículos 49, fracciones II y VIII y 132, fracción II de la Ley de Transparencia y Acceso a la Información Pública del Estado de México y Municipios.</w:t>
      </w:r>
    </w:p>
    <w:p w14:paraId="06B26EA9" w14:textId="77777777" w:rsidR="002B05D0" w:rsidRPr="002B05D0" w:rsidRDefault="002B05D0" w:rsidP="002B05D0">
      <w:pPr>
        <w:pBdr>
          <w:top w:val="none" w:sz="0" w:space="0" w:color="000000"/>
          <w:left w:val="none" w:sz="0" w:space="0" w:color="000000"/>
          <w:bottom w:val="none" w:sz="0" w:space="0" w:color="000000"/>
          <w:right w:val="none" w:sz="0" w:space="0" w:color="000000"/>
          <w:between w:val="none" w:sz="0" w:space="0" w:color="000000"/>
        </w:pBdr>
        <w:tabs>
          <w:tab w:val="left" w:pos="993"/>
        </w:tabs>
        <w:spacing w:line="276" w:lineRule="auto"/>
        <w:ind w:left="567" w:right="567"/>
        <w:jc w:val="both"/>
        <w:rPr>
          <w:rFonts w:ascii="Palatino Linotype" w:hAnsi="Palatino Linotype" w:cs="Tahoma"/>
          <w:i/>
          <w:sz w:val="22"/>
          <w:szCs w:val="22"/>
          <w:lang w:val="es-ES_tradnl"/>
        </w:rPr>
      </w:pPr>
    </w:p>
    <w:p w14:paraId="064BEC3E" w14:textId="77777777" w:rsidR="00A57FC6" w:rsidRPr="00A57FC6" w:rsidRDefault="002B05D0" w:rsidP="002B05D0">
      <w:pPr>
        <w:pBdr>
          <w:top w:val="none" w:sz="0" w:space="0" w:color="000000"/>
          <w:left w:val="none" w:sz="0" w:space="0" w:color="000000"/>
          <w:bottom w:val="none" w:sz="0" w:space="0" w:color="000000"/>
          <w:right w:val="none" w:sz="0" w:space="0" w:color="000000"/>
          <w:between w:val="none" w:sz="0" w:space="0" w:color="000000"/>
        </w:pBdr>
        <w:tabs>
          <w:tab w:val="left" w:pos="993"/>
        </w:tabs>
        <w:spacing w:line="276" w:lineRule="auto"/>
        <w:ind w:left="567" w:right="567"/>
        <w:jc w:val="both"/>
        <w:rPr>
          <w:rFonts w:ascii="Palatino Linotype" w:hAnsi="Palatino Linotype" w:cs="Tahoma"/>
          <w:sz w:val="22"/>
          <w:szCs w:val="22"/>
          <w:lang w:val="es-ES_tradnl"/>
        </w:rPr>
      </w:pPr>
      <w:r w:rsidRPr="002B05D0">
        <w:rPr>
          <w:rFonts w:ascii="Palatino Linotype" w:hAnsi="Palatino Linotype" w:cs="Tahoma"/>
          <w:i/>
          <w:sz w:val="22"/>
          <w:szCs w:val="22"/>
          <w:lang w:val="es-ES_tradnl"/>
        </w:rPr>
        <w:t>Para el caso de que algún Titular o las áreas internas de las unidades administrativas referidas, no hayan realizado o emitido aclaraciones u observaciones, deberá hacerlo del conocimiento del Recurrente, de manera clara y precisa.</w:t>
      </w:r>
      <w:r w:rsidR="00A57FC6">
        <w:rPr>
          <w:rFonts w:ascii="Palatino Linotype" w:hAnsi="Palatino Linotype" w:cs="Tahoma"/>
          <w:i/>
          <w:sz w:val="22"/>
          <w:szCs w:val="22"/>
          <w:lang w:val="es-ES_tradnl"/>
        </w:rPr>
        <w:t>”</w:t>
      </w:r>
      <w:r w:rsidR="00A57FC6">
        <w:rPr>
          <w:rFonts w:ascii="Palatino Linotype" w:hAnsi="Palatino Linotype" w:cs="Tahoma"/>
          <w:sz w:val="22"/>
          <w:szCs w:val="22"/>
          <w:lang w:val="es-ES_tradnl"/>
        </w:rPr>
        <w:t xml:space="preserve"> (Sic)</w:t>
      </w:r>
    </w:p>
    <w:p w14:paraId="29B2B3C6" w14:textId="77777777" w:rsidR="00A57FC6" w:rsidRPr="004729C4" w:rsidRDefault="00A57FC6" w:rsidP="00AF6936">
      <w:p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ind w:left="426" w:hanging="426"/>
        <w:jc w:val="both"/>
        <w:rPr>
          <w:rFonts w:ascii="Palatino Linotype" w:eastAsia="Palatino Linotype" w:hAnsi="Palatino Linotype" w:cs="Palatino Linotype"/>
          <w:lang w:val="es-ES_tradnl"/>
        </w:rPr>
      </w:pPr>
    </w:p>
    <w:p w14:paraId="47A7726C" w14:textId="77777777" w:rsidR="00AF6936" w:rsidRPr="004729C4" w:rsidRDefault="00340C9F" w:rsidP="00703C0A">
      <w:pPr>
        <w:numPr>
          <w:ilvl w:val="0"/>
          <w:numId w:val="8"/>
        </w:num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ind w:left="0" w:firstLine="0"/>
        <w:jc w:val="both"/>
        <w:rPr>
          <w:rFonts w:ascii="Palatino Linotype" w:eastAsia="Palatino Linotype" w:hAnsi="Palatino Linotype" w:cs="Palatino Linotype"/>
          <w:color w:val="000000"/>
          <w:lang w:val="es-ES_tradnl"/>
        </w:rPr>
      </w:pPr>
      <w:r>
        <w:rPr>
          <w:rFonts w:ascii="Palatino Linotype" w:eastAsia="Palatino Linotype" w:hAnsi="Palatino Linotype" w:cs="Palatino Linotype"/>
          <w:color w:val="000000"/>
          <w:lang w:val="es-ES_tradnl"/>
        </w:rPr>
        <w:t>M</w:t>
      </w:r>
      <w:r w:rsidR="00F726F5" w:rsidRPr="004729C4">
        <w:rPr>
          <w:rFonts w:ascii="Palatino Linotype" w:eastAsia="Palatino Linotype" w:hAnsi="Palatino Linotype" w:cs="Palatino Linotype"/>
          <w:color w:val="000000"/>
          <w:lang w:val="es-ES_tradnl"/>
        </w:rPr>
        <w:t>ediante</w:t>
      </w:r>
      <w:r w:rsidR="00AF6936" w:rsidRPr="004729C4">
        <w:rPr>
          <w:rFonts w:ascii="Palatino Linotype" w:eastAsia="Palatino Linotype" w:hAnsi="Palatino Linotype" w:cs="Palatino Linotype"/>
          <w:color w:val="000000"/>
          <w:lang w:val="es-ES_tradnl"/>
        </w:rPr>
        <w:t xml:space="preserve"> el presente voto </w:t>
      </w:r>
      <w:r w:rsidR="007B0B9B">
        <w:rPr>
          <w:rFonts w:ascii="Palatino Linotype" w:eastAsia="Palatino Linotype" w:hAnsi="Palatino Linotype" w:cs="Palatino Linotype"/>
          <w:color w:val="000000"/>
          <w:lang w:val="es-ES_tradnl"/>
        </w:rPr>
        <w:t>particular</w:t>
      </w:r>
      <w:r w:rsidR="00AF6936" w:rsidRPr="004729C4">
        <w:rPr>
          <w:rFonts w:ascii="Palatino Linotype" w:eastAsia="Palatino Linotype" w:hAnsi="Palatino Linotype" w:cs="Palatino Linotype"/>
          <w:color w:val="000000"/>
          <w:lang w:val="es-ES_tradnl"/>
        </w:rPr>
        <w:t xml:space="preserve"> </w:t>
      </w:r>
      <w:r>
        <w:rPr>
          <w:rFonts w:ascii="Palatino Linotype" w:eastAsia="Palatino Linotype" w:hAnsi="Palatino Linotype" w:cs="Palatino Linotype"/>
          <w:color w:val="000000"/>
          <w:lang w:val="es-ES_tradnl"/>
        </w:rPr>
        <w:t>expondré</w:t>
      </w:r>
      <w:r w:rsidR="00F726F5" w:rsidRPr="004729C4">
        <w:rPr>
          <w:rFonts w:ascii="Palatino Linotype" w:eastAsia="Palatino Linotype" w:hAnsi="Palatino Linotype" w:cs="Palatino Linotype"/>
          <w:color w:val="000000"/>
          <w:lang w:val="es-ES_tradnl"/>
        </w:rPr>
        <w:t xml:space="preserve"> las razones que me conducen a</w:t>
      </w:r>
      <w:r w:rsidR="004F6364" w:rsidRPr="004729C4">
        <w:rPr>
          <w:rFonts w:ascii="Palatino Linotype" w:eastAsia="Palatino Linotype" w:hAnsi="Palatino Linotype" w:cs="Palatino Linotype"/>
          <w:color w:val="000000"/>
          <w:lang w:val="es-ES_tradnl"/>
        </w:rPr>
        <w:t xml:space="preserve"> no compartir la decisión en virtud de </w:t>
      </w:r>
      <w:r w:rsidR="002B05D0">
        <w:rPr>
          <w:rFonts w:ascii="Palatino Linotype" w:eastAsia="Palatino Linotype" w:hAnsi="Palatino Linotype" w:cs="Palatino Linotype"/>
          <w:color w:val="000000"/>
          <w:lang w:val="es-ES_tradnl"/>
        </w:rPr>
        <w:t xml:space="preserve">que </w:t>
      </w:r>
      <w:r w:rsidR="002B05D0" w:rsidRPr="002B05D0">
        <w:rPr>
          <w:rFonts w:ascii="Palatino Linotype" w:eastAsia="Palatino Linotype" w:hAnsi="Palatino Linotype" w:cs="Palatino Linotype"/>
          <w:b/>
          <w:color w:val="000000"/>
        </w:rPr>
        <w:t>no se comparte que las aclaraciones y observaciones realizadas por los servidores públicos entrantes en un procedimiento de verificación de la información contenida en la Entrega-Recepción, se trate de  un proceso deliberativo, por lo  que cualquier límite o  restricción al derecho humano de acceso a la información</w:t>
      </w:r>
      <w:r w:rsidR="002B05D0">
        <w:rPr>
          <w:rFonts w:ascii="Palatino Linotype" w:eastAsia="Palatino Linotype" w:hAnsi="Palatino Linotype" w:cs="Palatino Linotype"/>
          <w:b/>
          <w:color w:val="000000"/>
        </w:rPr>
        <w:t>,</w:t>
      </w:r>
      <w:r w:rsidR="002B05D0" w:rsidRPr="002B05D0">
        <w:rPr>
          <w:rFonts w:ascii="Palatino Linotype" w:eastAsia="Palatino Linotype" w:hAnsi="Palatino Linotype" w:cs="Palatino Linotype"/>
          <w:b/>
          <w:color w:val="000000"/>
        </w:rPr>
        <w:t xml:space="preserve"> para ser legítimo, debe encontrase debidamente fundado y motivado, por lo que  resulta inaplicable la fracción en la que se fundamenta la reserva de la información</w:t>
      </w:r>
      <w:r w:rsidR="002B05D0">
        <w:rPr>
          <w:rFonts w:ascii="Palatino Linotype" w:eastAsia="Palatino Linotype" w:hAnsi="Palatino Linotype" w:cs="Palatino Linotype"/>
          <w:color w:val="000000"/>
        </w:rPr>
        <w:t>.</w:t>
      </w:r>
    </w:p>
    <w:p w14:paraId="7DDD74B8" w14:textId="77777777" w:rsidR="00AF6936" w:rsidRPr="004729C4" w:rsidRDefault="00AF6936" w:rsidP="00703C0A">
      <w:p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jc w:val="both"/>
        <w:rPr>
          <w:rFonts w:ascii="Palatino Linotype" w:eastAsia="Palatino Linotype" w:hAnsi="Palatino Linotype" w:cs="Palatino Linotype"/>
          <w:color w:val="000000"/>
          <w:lang w:val="es-ES_tradnl"/>
        </w:rPr>
      </w:pPr>
    </w:p>
    <w:p w14:paraId="33D3AEBB" w14:textId="77777777" w:rsidR="00AF6936" w:rsidRPr="004729C4" w:rsidRDefault="00AF6936" w:rsidP="00703C0A">
      <w:pPr>
        <w:numPr>
          <w:ilvl w:val="0"/>
          <w:numId w:val="8"/>
        </w:num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ind w:left="0" w:firstLine="0"/>
        <w:jc w:val="both"/>
        <w:rPr>
          <w:rFonts w:ascii="Palatino Linotype" w:eastAsia="Palatino Linotype" w:hAnsi="Palatino Linotype" w:cs="Palatino Linotype"/>
          <w:color w:val="000000"/>
          <w:lang w:val="es-ES_tradnl"/>
        </w:rPr>
      </w:pPr>
      <w:r w:rsidRPr="004729C4">
        <w:rPr>
          <w:rFonts w:ascii="Palatino Linotype" w:eastAsia="Palatino Linotype" w:hAnsi="Palatino Linotype" w:cs="Palatino Linotype"/>
          <w:color w:val="000000"/>
          <w:lang w:val="es-ES_tradnl"/>
        </w:rPr>
        <w:lastRenderedPageBreak/>
        <w:t>Por tal motivo</w:t>
      </w:r>
      <w:r w:rsidR="00D27E2F">
        <w:rPr>
          <w:rFonts w:ascii="Palatino Linotype" w:eastAsia="Palatino Linotype" w:hAnsi="Palatino Linotype" w:cs="Palatino Linotype"/>
          <w:color w:val="000000"/>
          <w:lang w:val="es-ES_tradnl"/>
        </w:rPr>
        <w:t>,</w:t>
      </w:r>
      <w:r w:rsidRPr="004729C4">
        <w:rPr>
          <w:rFonts w:ascii="Palatino Linotype" w:eastAsia="Palatino Linotype" w:hAnsi="Palatino Linotype" w:cs="Palatino Linotype"/>
          <w:color w:val="000000"/>
          <w:lang w:val="es-ES_tradnl"/>
        </w:rPr>
        <w:t xml:space="preserve"> y en términos de lo señalado por los artículos 14</w:t>
      </w:r>
      <w:r w:rsidR="00D27E2F">
        <w:rPr>
          <w:rFonts w:ascii="Palatino Linotype" w:eastAsia="Palatino Linotype" w:hAnsi="Palatino Linotype" w:cs="Palatino Linotype"/>
          <w:color w:val="000000"/>
          <w:lang w:val="es-ES_tradnl"/>
        </w:rPr>
        <w:t>,</w:t>
      </w:r>
      <w:r w:rsidRPr="004729C4">
        <w:rPr>
          <w:rFonts w:ascii="Palatino Linotype" w:eastAsia="Palatino Linotype" w:hAnsi="Palatino Linotype" w:cs="Palatino Linotype"/>
          <w:color w:val="000000"/>
          <w:lang w:val="es-ES_tradnl"/>
        </w:rPr>
        <w:t xml:space="preserve"> fracción</w:t>
      </w:r>
      <w:r w:rsidR="000B6758">
        <w:rPr>
          <w:rFonts w:ascii="Palatino Linotype" w:eastAsia="Palatino Linotype" w:hAnsi="Palatino Linotype" w:cs="Palatino Linotype"/>
          <w:color w:val="000000"/>
          <w:lang w:val="es-ES_tradnl"/>
        </w:rPr>
        <w:t xml:space="preserve"> XI</w:t>
      </w:r>
      <w:r w:rsidR="00D27E2F">
        <w:rPr>
          <w:rFonts w:ascii="Palatino Linotype" w:eastAsia="Palatino Linotype" w:hAnsi="Palatino Linotype" w:cs="Palatino Linotype"/>
          <w:color w:val="000000"/>
          <w:lang w:val="es-ES_tradnl"/>
        </w:rPr>
        <w:t>,</w:t>
      </w:r>
      <w:r w:rsidR="000B6758">
        <w:rPr>
          <w:rFonts w:ascii="Palatino Linotype" w:eastAsia="Palatino Linotype" w:hAnsi="Palatino Linotype" w:cs="Palatino Linotype"/>
          <w:color w:val="000000"/>
          <w:lang w:val="es-ES_tradnl"/>
        </w:rPr>
        <w:t xml:space="preserve"> </w:t>
      </w:r>
      <w:r w:rsidRPr="004729C4">
        <w:rPr>
          <w:rFonts w:ascii="Palatino Linotype" w:eastAsia="Palatino Linotype" w:hAnsi="Palatino Linotype" w:cs="Palatino Linotype"/>
          <w:color w:val="000000"/>
          <w:lang w:val="es-ES_tradnl"/>
        </w:rPr>
        <w:t xml:space="preserve">del Reglamento Interior del Instituto de Transparencia y Acceso a la Información Pública del Estado de México y Municipios formulo el presente voto </w:t>
      </w:r>
      <w:r w:rsidR="007B0B9B">
        <w:rPr>
          <w:rFonts w:ascii="Palatino Linotype" w:eastAsia="Palatino Linotype" w:hAnsi="Palatino Linotype" w:cs="Palatino Linotype"/>
          <w:color w:val="000000"/>
          <w:lang w:val="es-ES_tradnl"/>
        </w:rPr>
        <w:t>particular</w:t>
      </w:r>
      <w:r w:rsidRPr="004729C4">
        <w:rPr>
          <w:rFonts w:ascii="Palatino Linotype" w:eastAsia="Palatino Linotype" w:hAnsi="Palatino Linotype" w:cs="Palatino Linotype"/>
          <w:color w:val="000000"/>
          <w:lang w:val="es-ES_tradnl"/>
        </w:rPr>
        <w:t xml:space="preserve">. </w:t>
      </w:r>
    </w:p>
    <w:p w14:paraId="5AE30763" w14:textId="77777777" w:rsidR="00AF6936" w:rsidRPr="004729C4" w:rsidRDefault="00AF6936" w:rsidP="00AF6936">
      <w:p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ind w:left="426"/>
        <w:jc w:val="both"/>
        <w:rPr>
          <w:rFonts w:ascii="Palatino Linotype" w:eastAsia="Palatino Linotype" w:hAnsi="Palatino Linotype" w:cs="Palatino Linotype"/>
          <w:color w:val="000000"/>
          <w:lang w:val="es-ES_tradnl"/>
        </w:rPr>
      </w:pPr>
    </w:p>
    <w:p w14:paraId="529F376E" w14:textId="77777777" w:rsidR="00C020E0" w:rsidRPr="000B6758" w:rsidRDefault="000B6758" w:rsidP="00D27E2F">
      <w:pPr>
        <w:pStyle w:val="Ttulo1"/>
        <w:spacing w:line="360" w:lineRule="auto"/>
        <w:jc w:val="both"/>
        <w:rPr>
          <w:rFonts w:ascii="Palatino Linotype" w:eastAsia="Palatino Linotype" w:hAnsi="Palatino Linotype" w:cs="Palatino Linotype"/>
          <w:b/>
          <w:color w:val="000000"/>
          <w:sz w:val="24"/>
          <w:lang w:val="es-ES_tradnl"/>
        </w:rPr>
      </w:pPr>
      <w:bookmarkStart w:id="4" w:name="_Toc47517569"/>
      <w:r w:rsidRPr="000B6758">
        <w:rPr>
          <w:rFonts w:ascii="Palatino Linotype" w:eastAsia="Palatino Linotype" w:hAnsi="Palatino Linotype" w:cs="Palatino Linotype"/>
          <w:b/>
          <w:color w:val="000000"/>
          <w:sz w:val="24"/>
          <w:lang w:val="es-ES_tradnl"/>
        </w:rPr>
        <w:t xml:space="preserve">II. </w:t>
      </w:r>
      <w:r w:rsidR="00C020E0" w:rsidRPr="000B6758">
        <w:rPr>
          <w:rFonts w:ascii="Palatino Linotype" w:eastAsia="Palatino Linotype" w:hAnsi="Palatino Linotype" w:cs="Palatino Linotype"/>
          <w:b/>
          <w:color w:val="000000"/>
          <w:sz w:val="24"/>
          <w:lang w:val="es-ES_tradnl"/>
        </w:rPr>
        <w:t>L</w:t>
      </w:r>
      <w:r w:rsidR="004F6364" w:rsidRPr="000B6758">
        <w:rPr>
          <w:rFonts w:ascii="Palatino Linotype" w:eastAsia="Palatino Linotype" w:hAnsi="Palatino Linotype" w:cs="Palatino Linotype"/>
          <w:b/>
          <w:color w:val="000000"/>
          <w:sz w:val="24"/>
          <w:lang w:val="es-ES_tradnl"/>
        </w:rPr>
        <w:t xml:space="preserve">a respuesta del </w:t>
      </w:r>
      <w:r w:rsidR="00D27F4A" w:rsidRPr="000B6758">
        <w:rPr>
          <w:rFonts w:ascii="Palatino Linotype" w:eastAsia="Palatino Linotype" w:hAnsi="Palatino Linotype" w:cs="Palatino Linotype"/>
          <w:b/>
          <w:color w:val="000000"/>
          <w:sz w:val="24"/>
          <w:lang w:val="es-ES_tradnl"/>
        </w:rPr>
        <w:t>SUJETO OBLIGADO</w:t>
      </w:r>
      <w:r w:rsidRPr="000B6758">
        <w:rPr>
          <w:rFonts w:ascii="Palatino Linotype" w:eastAsia="Palatino Linotype" w:hAnsi="Palatino Linotype" w:cs="Palatino Linotype"/>
          <w:b/>
          <w:color w:val="000000"/>
          <w:sz w:val="24"/>
          <w:lang w:val="es-ES_tradnl"/>
        </w:rPr>
        <w:t xml:space="preserve"> </w:t>
      </w:r>
      <w:r w:rsidR="004F6364" w:rsidRPr="000B6758">
        <w:rPr>
          <w:rFonts w:ascii="Palatino Linotype" w:eastAsia="Palatino Linotype" w:hAnsi="Palatino Linotype" w:cs="Palatino Linotype"/>
          <w:b/>
          <w:color w:val="000000"/>
          <w:sz w:val="24"/>
          <w:lang w:val="es-ES_tradnl"/>
        </w:rPr>
        <w:t xml:space="preserve">y la valoración que </w:t>
      </w:r>
      <w:r w:rsidR="00304346">
        <w:rPr>
          <w:rFonts w:ascii="Palatino Linotype" w:eastAsia="Palatino Linotype" w:hAnsi="Palatino Linotype" w:cs="Palatino Linotype"/>
          <w:b/>
          <w:color w:val="000000"/>
          <w:sz w:val="24"/>
          <w:lang w:val="es-ES_tradnl"/>
        </w:rPr>
        <w:t>avala</w:t>
      </w:r>
      <w:r w:rsidR="004F6364" w:rsidRPr="000B6758">
        <w:rPr>
          <w:rFonts w:ascii="Palatino Linotype" w:eastAsia="Palatino Linotype" w:hAnsi="Palatino Linotype" w:cs="Palatino Linotype"/>
          <w:b/>
          <w:color w:val="000000"/>
          <w:sz w:val="24"/>
          <w:lang w:val="es-ES_tradnl"/>
        </w:rPr>
        <w:t xml:space="preserve"> el </w:t>
      </w:r>
      <w:r w:rsidRPr="000B6758">
        <w:rPr>
          <w:rFonts w:ascii="Palatino Linotype" w:eastAsia="Palatino Linotype" w:hAnsi="Palatino Linotype" w:cs="Palatino Linotype"/>
          <w:b/>
          <w:color w:val="000000"/>
          <w:sz w:val="24"/>
          <w:lang w:val="es-ES_tradnl"/>
        </w:rPr>
        <w:t xml:space="preserve">Pleno </w:t>
      </w:r>
      <w:r w:rsidR="004F6364" w:rsidRPr="000B6758">
        <w:rPr>
          <w:rFonts w:ascii="Palatino Linotype" w:eastAsia="Palatino Linotype" w:hAnsi="Palatino Linotype" w:cs="Palatino Linotype"/>
          <w:b/>
          <w:color w:val="000000"/>
          <w:sz w:val="24"/>
          <w:lang w:val="es-ES_tradnl"/>
        </w:rPr>
        <w:t>sobre dicho acto de autoridad.</w:t>
      </w:r>
      <w:bookmarkEnd w:id="4"/>
    </w:p>
    <w:p w14:paraId="411E6854" w14:textId="77777777" w:rsidR="00C020E0" w:rsidRPr="004729C4" w:rsidRDefault="00C020E0" w:rsidP="00C020E0">
      <w:p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jc w:val="both"/>
        <w:rPr>
          <w:rFonts w:ascii="Palatino Linotype" w:eastAsia="Palatino Linotype" w:hAnsi="Palatino Linotype" w:cs="Palatino Linotype"/>
          <w:color w:val="000000"/>
          <w:lang w:val="es-ES_tradnl"/>
        </w:rPr>
      </w:pPr>
    </w:p>
    <w:p w14:paraId="46953189" w14:textId="77777777" w:rsidR="009D1FD5" w:rsidRDefault="00304346" w:rsidP="00D27F4A">
      <w:pPr>
        <w:numPr>
          <w:ilvl w:val="0"/>
          <w:numId w:val="8"/>
        </w:num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ind w:left="0" w:firstLine="0"/>
        <w:jc w:val="both"/>
        <w:rPr>
          <w:rFonts w:ascii="Palatino Linotype" w:eastAsia="Palatino Linotype" w:hAnsi="Palatino Linotype" w:cs="Palatino Linotype"/>
          <w:color w:val="000000"/>
          <w:lang w:val="es-ES_tradnl"/>
        </w:rPr>
      </w:pPr>
      <w:r>
        <w:rPr>
          <w:rFonts w:ascii="Palatino Linotype" w:eastAsia="Palatino Linotype" w:hAnsi="Palatino Linotype" w:cs="Palatino Linotype"/>
          <w:color w:val="000000"/>
          <w:lang w:val="es-ES_tradnl"/>
        </w:rPr>
        <w:t xml:space="preserve">No es ocioso mencionar que </w:t>
      </w:r>
      <w:r w:rsidR="00340C9F">
        <w:rPr>
          <w:rFonts w:ascii="Palatino Linotype" w:eastAsia="Palatino Linotype" w:hAnsi="Palatino Linotype" w:cs="Palatino Linotype"/>
          <w:color w:val="000000"/>
          <w:lang w:val="es-ES_tradnl"/>
        </w:rPr>
        <w:t>los</w:t>
      </w:r>
      <w:r>
        <w:rPr>
          <w:rFonts w:ascii="Palatino Linotype" w:eastAsia="Palatino Linotype" w:hAnsi="Palatino Linotype" w:cs="Palatino Linotype"/>
          <w:color w:val="000000"/>
          <w:lang w:val="es-ES_tradnl"/>
        </w:rPr>
        <w:t xml:space="preserve"> recurso</w:t>
      </w:r>
      <w:r w:rsidR="00340C9F">
        <w:rPr>
          <w:rFonts w:ascii="Palatino Linotype" w:eastAsia="Palatino Linotype" w:hAnsi="Palatino Linotype" w:cs="Palatino Linotype"/>
          <w:color w:val="000000"/>
          <w:lang w:val="es-ES_tradnl"/>
        </w:rPr>
        <w:t>s</w:t>
      </w:r>
      <w:r>
        <w:rPr>
          <w:rFonts w:ascii="Palatino Linotype" w:eastAsia="Palatino Linotype" w:hAnsi="Palatino Linotype" w:cs="Palatino Linotype"/>
          <w:color w:val="000000"/>
          <w:lang w:val="es-ES_tradnl"/>
        </w:rPr>
        <w:t xml:space="preserve"> de revisión </w:t>
      </w:r>
      <w:r w:rsidR="002B05D0">
        <w:rPr>
          <w:rFonts w:ascii="Palatino Linotype" w:eastAsia="Palatino Linotype" w:hAnsi="Palatino Linotype" w:cs="Palatino Linotype"/>
          <w:b/>
          <w:color w:val="000000"/>
          <w:lang w:val="es-ES_tradnl"/>
        </w:rPr>
        <w:t>12851</w:t>
      </w:r>
      <w:r w:rsidR="00340C9F">
        <w:rPr>
          <w:rFonts w:ascii="Palatino Linotype" w:eastAsia="Palatino Linotype" w:hAnsi="Palatino Linotype" w:cs="Palatino Linotype"/>
          <w:b/>
          <w:color w:val="000000"/>
          <w:lang w:val="es-ES_tradnl"/>
        </w:rPr>
        <w:t>/INFOEM/IP/RR/2022 y acumulado</w:t>
      </w:r>
      <w:r w:rsidR="00267D40">
        <w:rPr>
          <w:rFonts w:ascii="Palatino Linotype" w:eastAsia="Palatino Linotype" w:hAnsi="Palatino Linotype" w:cs="Palatino Linotype"/>
          <w:b/>
          <w:color w:val="000000"/>
          <w:lang w:val="es-ES_tradnl"/>
        </w:rPr>
        <w:t>s</w:t>
      </w:r>
      <w:r w:rsidR="009D1FD5">
        <w:rPr>
          <w:rFonts w:ascii="Palatino Linotype" w:eastAsia="Palatino Linotype" w:hAnsi="Palatino Linotype" w:cs="Palatino Linotype"/>
          <w:color w:val="000000"/>
          <w:lang w:val="es-ES_tradnl"/>
        </w:rPr>
        <w:t xml:space="preserve"> parte</w:t>
      </w:r>
      <w:r w:rsidR="00340C9F">
        <w:rPr>
          <w:rFonts w:ascii="Palatino Linotype" w:eastAsia="Palatino Linotype" w:hAnsi="Palatino Linotype" w:cs="Palatino Linotype"/>
          <w:color w:val="000000"/>
          <w:lang w:val="es-ES_tradnl"/>
        </w:rPr>
        <w:t>n</w:t>
      </w:r>
      <w:r w:rsidR="009D1FD5">
        <w:rPr>
          <w:rFonts w:ascii="Palatino Linotype" w:eastAsia="Palatino Linotype" w:hAnsi="Palatino Linotype" w:cs="Palatino Linotype"/>
          <w:color w:val="000000"/>
          <w:lang w:val="es-ES_tradnl"/>
        </w:rPr>
        <w:t xml:space="preserve"> de la</w:t>
      </w:r>
      <w:r w:rsidR="00340C9F">
        <w:rPr>
          <w:rFonts w:ascii="Palatino Linotype" w:eastAsia="Palatino Linotype" w:hAnsi="Palatino Linotype" w:cs="Palatino Linotype"/>
          <w:color w:val="000000"/>
          <w:lang w:val="es-ES_tradnl"/>
        </w:rPr>
        <w:t>s</w:t>
      </w:r>
      <w:r w:rsidR="009D1FD5">
        <w:rPr>
          <w:rFonts w:ascii="Palatino Linotype" w:eastAsia="Palatino Linotype" w:hAnsi="Palatino Linotype" w:cs="Palatino Linotype"/>
          <w:color w:val="000000"/>
          <w:lang w:val="es-ES_tradnl"/>
        </w:rPr>
        <w:t xml:space="preserve"> respuesta</w:t>
      </w:r>
      <w:r w:rsidR="00340C9F">
        <w:rPr>
          <w:rFonts w:ascii="Palatino Linotype" w:eastAsia="Palatino Linotype" w:hAnsi="Palatino Linotype" w:cs="Palatino Linotype"/>
          <w:color w:val="000000"/>
          <w:lang w:val="es-ES_tradnl"/>
        </w:rPr>
        <w:t>s</w:t>
      </w:r>
      <w:r w:rsidR="009D1FD5">
        <w:rPr>
          <w:rFonts w:ascii="Palatino Linotype" w:eastAsia="Palatino Linotype" w:hAnsi="Palatino Linotype" w:cs="Palatino Linotype"/>
          <w:color w:val="000000"/>
          <w:lang w:val="es-ES_tradnl"/>
        </w:rPr>
        <w:t xml:space="preserve"> otorgada</w:t>
      </w:r>
      <w:r w:rsidR="00340C9F">
        <w:rPr>
          <w:rFonts w:ascii="Palatino Linotype" w:eastAsia="Palatino Linotype" w:hAnsi="Palatino Linotype" w:cs="Palatino Linotype"/>
          <w:color w:val="000000"/>
          <w:lang w:val="es-ES_tradnl"/>
        </w:rPr>
        <w:t>s</w:t>
      </w:r>
      <w:r w:rsidR="009D1FD5">
        <w:rPr>
          <w:rFonts w:ascii="Palatino Linotype" w:eastAsia="Palatino Linotype" w:hAnsi="Palatino Linotype" w:cs="Palatino Linotype"/>
          <w:color w:val="000000"/>
          <w:lang w:val="es-ES_tradnl"/>
        </w:rPr>
        <w:t xml:space="preserve"> a la</w:t>
      </w:r>
      <w:r w:rsidR="00340C9F">
        <w:rPr>
          <w:rFonts w:ascii="Palatino Linotype" w:eastAsia="Palatino Linotype" w:hAnsi="Palatino Linotype" w:cs="Palatino Linotype"/>
          <w:color w:val="000000"/>
          <w:lang w:val="es-ES_tradnl"/>
        </w:rPr>
        <w:t>s</w:t>
      </w:r>
      <w:r w:rsidR="009D1FD5">
        <w:rPr>
          <w:rFonts w:ascii="Palatino Linotype" w:eastAsia="Palatino Linotype" w:hAnsi="Palatino Linotype" w:cs="Palatino Linotype"/>
          <w:color w:val="000000"/>
          <w:lang w:val="es-ES_tradnl"/>
        </w:rPr>
        <w:t xml:space="preserve"> solicitud</w:t>
      </w:r>
      <w:r w:rsidR="00340C9F">
        <w:rPr>
          <w:rFonts w:ascii="Palatino Linotype" w:eastAsia="Palatino Linotype" w:hAnsi="Palatino Linotype" w:cs="Palatino Linotype"/>
          <w:color w:val="000000"/>
          <w:lang w:val="es-ES_tradnl"/>
        </w:rPr>
        <w:t>es</w:t>
      </w:r>
      <w:r w:rsidR="009D1FD5">
        <w:rPr>
          <w:rFonts w:ascii="Palatino Linotype" w:eastAsia="Palatino Linotype" w:hAnsi="Palatino Linotype" w:cs="Palatino Linotype"/>
          <w:color w:val="000000"/>
          <w:lang w:val="es-ES_tradnl"/>
        </w:rPr>
        <w:t xml:space="preserve"> de información </w:t>
      </w:r>
      <w:r w:rsidR="002B05D0">
        <w:rPr>
          <w:rFonts w:ascii="Palatino Linotype" w:eastAsia="Palatino Linotype" w:hAnsi="Palatino Linotype" w:cs="Palatino Linotype"/>
          <w:b/>
          <w:color w:val="000000"/>
          <w:sz w:val="22"/>
        </w:rPr>
        <w:t>00133</w:t>
      </w:r>
      <w:r w:rsidR="002B05D0" w:rsidRPr="00267D40">
        <w:rPr>
          <w:rFonts w:ascii="Palatino Linotype" w:eastAsia="Palatino Linotype" w:hAnsi="Palatino Linotype" w:cs="Palatino Linotype"/>
          <w:b/>
          <w:color w:val="000000"/>
          <w:sz w:val="22"/>
        </w:rPr>
        <w:t>/AMECAMEC/IP/2022,</w:t>
      </w:r>
      <w:r w:rsidR="002B05D0" w:rsidRPr="00267D40">
        <w:rPr>
          <w:rFonts w:ascii="Palatino Linotype" w:eastAsia="Palatino Linotype" w:hAnsi="Palatino Linotype" w:cs="Palatino Linotype"/>
          <w:b/>
          <w:color w:val="000000"/>
          <w:sz w:val="22"/>
          <w:lang w:val="es-ES_tradnl"/>
        </w:rPr>
        <w:t xml:space="preserve"> </w:t>
      </w:r>
      <w:r w:rsidR="002B05D0">
        <w:rPr>
          <w:rFonts w:ascii="Palatino Linotype" w:eastAsia="Palatino Linotype" w:hAnsi="Palatino Linotype" w:cs="Palatino Linotype"/>
          <w:b/>
          <w:color w:val="000000"/>
          <w:sz w:val="22"/>
        </w:rPr>
        <w:t>00134</w:t>
      </w:r>
      <w:r w:rsidR="002B05D0" w:rsidRPr="00267D40">
        <w:rPr>
          <w:rFonts w:ascii="Palatino Linotype" w:eastAsia="Palatino Linotype" w:hAnsi="Palatino Linotype" w:cs="Palatino Linotype"/>
          <w:b/>
          <w:color w:val="000000"/>
          <w:sz w:val="22"/>
        </w:rPr>
        <w:t>/AMECAMEC/IP/2022,</w:t>
      </w:r>
      <w:r w:rsidR="002B05D0" w:rsidRPr="00267D40">
        <w:rPr>
          <w:rFonts w:ascii="Palatino Linotype" w:eastAsia="Palatino Linotype" w:hAnsi="Palatino Linotype" w:cs="Palatino Linotype"/>
          <w:b/>
          <w:color w:val="000000"/>
          <w:sz w:val="22"/>
          <w:lang w:val="es-ES_tradnl"/>
        </w:rPr>
        <w:t xml:space="preserve"> </w:t>
      </w:r>
      <w:r w:rsidR="002B05D0">
        <w:rPr>
          <w:rFonts w:ascii="Palatino Linotype" w:eastAsia="Palatino Linotype" w:hAnsi="Palatino Linotype" w:cs="Palatino Linotype"/>
          <w:b/>
          <w:color w:val="000000"/>
          <w:sz w:val="22"/>
        </w:rPr>
        <w:t>00135</w:t>
      </w:r>
      <w:r w:rsidR="00267D40" w:rsidRPr="00267D40">
        <w:rPr>
          <w:rFonts w:ascii="Palatino Linotype" w:eastAsia="Palatino Linotype" w:hAnsi="Palatino Linotype" w:cs="Palatino Linotype"/>
          <w:b/>
          <w:color w:val="000000"/>
          <w:sz w:val="22"/>
        </w:rPr>
        <w:t>/AMECAMEC/IP/2022,</w:t>
      </w:r>
      <w:r w:rsidR="00267D40" w:rsidRPr="00267D40">
        <w:rPr>
          <w:rFonts w:ascii="Palatino Linotype" w:eastAsia="Palatino Linotype" w:hAnsi="Palatino Linotype" w:cs="Palatino Linotype"/>
          <w:b/>
          <w:color w:val="000000"/>
          <w:sz w:val="22"/>
          <w:lang w:val="es-ES_tradnl"/>
        </w:rPr>
        <w:t xml:space="preserve"> </w:t>
      </w:r>
      <w:r w:rsidR="002B05D0">
        <w:rPr>
          <w:rFonts w:ascii="Palatino Linotype" w:eastAsia="Palatino Linotype" w:hAnsi="Palatino Linotype" w:cs="Palatino Linotype"/>
          <w:b/>
          <w:color w:val="000000"/>
          <w:sz w:val="22"/>
        </w:rPr>
        <w:t>00136</w:t>
      </w:r>
      <w:r w:rsidR="00267D40" w:rsidRPr="00267D40">
        <w:rPr>
          <w:rFonts w:ascii="Palatino Linotype" w:eastAsia="Palatino Linotype" w:hAnsi="Palatino Linotype" w:cs="Palatino Linotype"/>
          <w:b/>
          <w:color w:val="000000"/>
          <w:sz w:val="22"/>
        </w:rPr>
        <w:t xml:space="preserve">/AMECAMEC/IP/2022, </w:t>
      </w:r>
      <w:r w:rsidR="002B05D0">
        <w:rPr>
          <w:rFonts w:ascii="Palatino Linotype" w:eastAsia="Palatino Linotype" w:hAnsi="Palatino Linotype" w:cs="Palatino Linotype"/>
          <w:b/>
          <w:color w:val="000000"/>
          <w:sz w:val="22"/>
        </w:rPr>
        <w:t>00137</w:t>
      </w:r>
      <w:r w:rsidR="00267D40" w:rsidRPr="00267D40">
        <w:rPr>
          <w:rFonts w:ascii="Palatino Linotype" w:eastAsia="Palatino Linotype" w:hAnsi="Palatino Linotype" w:cs="Palatino Linotype"/>
          <w:b/>
          <w:color w:val="000000"/>
          <w:sz w:val="22"/>
        </w:rPr>
        <w:t xml:space="preserve">/AMECAMEC/IP/2022 </w:t>
      </w:r>
      <w:r w:rsidR="00267D40" w:rsidRPr="00267D40">
        <w:rPr>
          <w:rFonts w:ascii="Palatino Linotype" w:eastAsia="Palatino Linotype" w:hAnsi="Palatino Linotype" w:cs="Palatino Linotype"/>
          <w:color w:val="000000"/>
          <w:sz w:val="22"/>
        </w:rPr>
        <w:t>y</w:t>
      </w:r>
      <w:r w:rsidR="00267D40" w:rsidRPr="00267D40">
        <w:rPr>
          <w:rFonts w:ascii="Palatino Linotype" w:eastAsia="Palatino Linotype" w:hAnsi="Palatino Linotype" w:cs="Palatino Linotype"/>
          <w:b/>
          <w:color w:val="000000"/>
          <w:sz w:val="22"/>
        </w:rPr>
        <w:t xml:space="preserve"> </w:t>
      </w:r>
      <w:r w:rsidR="002B05D0">
        <w:rPr>
          <w:rFonts w:ascii="Palatino Linotype" w:eastAsia="Palatino Linotype" w:hAnsi="Palatino Linotype" w:cs="Palatino Linotype"/>
          <w:b/>
          <w:color w:val="000000"/>
          <w:sz w:val="22"/>
        </w:rPr>
        <w:t>00138</w:t>
      </w:r>
      <w:r w:rsidR="00267D40" w:rsidRPr="00267D40">
        <w:rPr>
          <w:rFonts w:ascii="Palatino Linotype" w:eastAsia="Palatino Linotype" w:hAnsi="Palatino Linotype" w:cs="Palatino Linotype"/>
          <w:b/>
          <w:color w:val="000000"/>
          <w:sz w:val="22"/>
        </w:rPr>
        <w:t>/AMECAMEC/IP/2022</w:t>
      </w:r>
      <w:r w:rsidR="009D1FD5">
        <w:rPr>
          <w:rFonts w:ascii="Palatino Linotype" w:eastAsia="Palatino Linotype" w:hAnsi="Palatino Linotype" w:cs="Palatino Linotype"/>
          <w:color w:val="000000"/>
          <w:lang w:val="es-ES_tradnl"/>
        </w:rPr>
        <w:t>, mediante la</w:t>
      </w:r>
      <w:r w:rsidR="00340C9F">
        <w:rPr>
          <w:rFonts w:ascii="Palatino Linotype" w:eastAsia="Palatino Linotype" w:hAnsi="Palatino Linotype" w:cs="Palatino Linotype"/>
          <w:color w:val="000000"/>
          <w:lang w:val="es-ES_tradnl"/>
        </w:rPr>
        <w:t>s</w:t>
      </w:r>
      <w:r w:rsidR="009D1FD5">
        <w:rPr>
          <w:rFonts w:ascii="Palatino Linotype" w:eastAsia="Palatino Linotype" w:hAnsi="Palatino Linotype" w:cs="Palatino Linotype"/>
          <w:color w:val="000000"/>
          <w:lang w:val="es-ES_tradnl"/>
        </w:rPr>
        <w:t xml:space="preserve"> cual</w:t>
      </w:r>
      <w:r w:rsidR="00340C9F">
        <w:rPr>
          <w:rFonts w:ascii="Palatino Linotype" w:eastAsia="Palatino Linotype" w:hAnsi="Palatino Linotype" w:cs="Palatino Linotype"/>
          <w:color w:val="000000"/>
          <w:lang w:val="es-ES_tradnl"/>
        </w:rPr>
        <w:t>es</w:t>
      </w:r>
      <w:r w:rsidR="009D1FD5">
        <w:rPr>
          <w:rFonts w:ascii="Palatino Linotype" w:eastAsia="Palatino Linotype" w:hAnsi="Palatino Linotype" w:cs="Palatino Linotype"/>
          <w:color w:val="000000"/>
          <w:lang w:val="es-ES_tradnl"/>
        </w:rPr>
        <w:t xml:space="preserve">, se requirió al </w:t>
      </w:r>
      <w:r w:rsidR="00340C9F">
        <w:rPr>
          <w:rFonts w:ascii="Palatino Linotype" w:eastAsia="Palatino Linotype" w:hAnsi="Palatino Linotype" w:cs="Palatino Linotype"/>
          <w:b/>
          <w:color w:val="000000"/>
          <w:lang w:val="es-ES_tradnl"/>
        </w:rPr>
        <w:t>Ayuntamiento de Amecameca</w:t>
      </w:r>
      <w:r w:rsidR="009D1FD5">
        <w:rPr>
          <w:rFonts w:ascii="Palatino Linotype" w:eastAsia="Palatino Linotype" w:hAnsi="Palatino Linotype" w:cs="Palatino Linotype"/>
          <w:color w:val="000000"/>
          <w:lang w:val="es-ES_tradnl"/>
        </w:rPr>
        <w:t xml:space="preserve"> lo siguiente:</w:t>
      </w:r>
    </w:p>
    <w:p w14:paraId="649A387F" w14:textId="77777777" w:rsidR="00BB7614" w:rsidRDefault="002B05D0" w:rsidP="002B05D0">
      <w:pPr>
        <w:numPr>
          <w:ilvl w:val="1"/>
          <w:numId w:val="20"/>
        </w:num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jc w:val="both"/>
        <w:rPr>
          <w:rFonts w:ascii="Palatino Linotype" w:eastAsia="Palatino Linotype" w:hAnsi="Palatino Linotype" w:cs="Palatino Linotype"/>
          <w:color w:val="000000"/>
          <w:lang w:val="es-ES_tradnl"/>
        </w:rPr>
      </w:pPr>
      <w:r>
        <w:rPr>
          <w:rFonts w:ascii="Palatino Linotype" w:eastAsia="Palatino Linotype" w:hAnsi="Palatino Linotype" w:cs="Palatino Linotype"/>
          <w:color w:val="000000"/>
          <w:lang w:val="es-ES_tradnl"/>
        </w:rPr>
        <w:t xml:space="preserve">El o </w:t>
      </w:r>
      <w:r w:rsidRPr="002B05D0">
        <w:rPr>
          <w:rFonts w:ascii="Palatino Linotype" w:eastAsia="Palatino Linotype" w:hAnsi="Palatino Linotype" w:cs="Palatino Linotype"/>
          <w:color w:val="000000"/>
          <w:lang w:val="es-ES_tradnl"/>
        </w:rPr>
        <w:t xml:space="preserve">los oficios de observaciones de entrega recepción que fueran realizados por el/la titular de la </w:t>
      </w:r>
      <w:r>
        <w:rPr>
          <w:rFonts w:ascii="Palatino Linotype" w:eastAsia="Palatino Linotype" w:hAnsi="Palatino Linotype" w:cs="Palatino Linotype"/>
          <w:color w:val="000000"/>
          <w:lang w:val="es-ES_tradnl"/>
        </w:rPr>
        <w:t>Segunda, Tercera, Cuarta, Quinta, Sexta y Séptima Regidurías</w:t>
      </w:r>
      <w:r w:rsidRPr="002B05D0">
        <w:rPr>
          <w:rFonts w:ascii="Palatino Linotype" w:eastAsia="Palatino Linotype" w:hAnsi="Palatino Linotype" w:cs="Palatino Linotype"/>
          <w:color w:val="000000"/>
          <w:lang w:val="es-ES_tradnl"/>
        </w:rPr>
        <w:t>, así como de todas sus dependencias internas (si fuera el caso), por motivo del cambio de administración por conclusión de la gestión constitucional de la administración 2019-2021 e inicio de la administración pública municipal 2022-2024, que fueran recibidos por la Contraloría Interna Municipal</w:t>
      </w:r>
      <w:r>
        <w:rPr>
          <w:rFonts w:ascii="Palatino Linotype" w:eastAsia="Palatino Linotype" w:hAnsi="Palatino Linotype" w:cs="Palatino Linotype"/>
          <w:color w:val="000000"/>
          <w:lang w:val="es-ES_tradnl"/>
        </w:rPr>
        <w:t>.</w:t>
      </w:r>
    </w:p>
    <w:p w14:paraId="0B765747" w14:textId="77777777" w:rsidR="00D27F4A" w:rsidRDefault="00D27F4A" w:rsidP="00D27F4A">
      <w:p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jc w:val="both"/>
        <w:rPr>
          <w:rFonts w:ascii="Palatino Linotype" w:eastAsia="Palatino Linotype" w:hAnsi="Palatino Linotype" w:cs="Palatino Linotype"/>
          <w:color w:val="000000"/>
          <w:lang w:val="es-ES_tradnl"/>
        </w:rPr>
      </w:pPr>
    </w:p>
    <w:p w14:paraId="55FEEAED" w14:textId="77777777" w:rsidR="00D27F4A" w:rsidRDefault="009D1FD5" w:rsidP="00906A17">
      <w:pPr>
        <w:numPr>
          <w:ilvl w:val="0"/>
          <w:numId w:val="8"/>
        </w:num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ind w:left="0" w:firstLine="0"/>
        <w:jc w:val="both"/>
        <w:rPr>
          <w:rFonts w:ascii="Palatino Linotype" w:eastAsia="Palatino Linotype" w:hAnsi="Palatino Linotype" w:cs="Palatino Linotype"/>
          <w:color w:val="000000"/>
          <w:lang w:val="es-ES_tradnl"/>
        </w:rPr>
      </w:pPr>
      <w:r w:rsidRPr="0045421F">
        <w:rPr>
          <w:rFonts w:ascii="Palatino Linotype" w:eastAsia="Palatino Linotype" w:hAnsi="Palatino Linotype" w:cs="Palatino Linotype"/>
          <w:color w:val="000000"/>
          <w:lang w:val="es-ES_tradnl"/>
        </w:rPr>
        <w:lastRenderedPageBreak/>
        <w:t xml:space="preserve">El </w:t>
      </w:r>
      <w:r w:rsidRPr="0045421F">
        <w:rPr>
          <w:rFonts w:ascii="Palatino Linotype" w:eastAsia="Palatino Linotype" w:hAnsi="Palatino Linotype" w:cs="Palatino Linotype"/>
          <w:b/>
          <w:color w:val="000000"/>
          <w:lang w:val="es-ES_tradnl"/>
        </w:rPr>
        <w:t>SUJETO OBLIGADO</w:t>
      </w:r>
      <w:r w:rsidRPr="0045421F">
        <w:rPr>
          <w:rFonts w:ascii="Palatino Linotype" w:eastAsia="Palatino Linotype" w:hAnsi="Palatino Linotype" w:cs="Palatino Linotype"/>
          <w:color w:val="000000"/>
          <w:lang w:val="es-ES_tradnl"/>
        </w:rPr>
        <w:t xml:space="preserve"> entregó</w:t>
      </w:r>
      <w:r w:rsidR="00340C9F" w:rsidRPr="0045421F">
        <w:rPr>
          <w:rFonts w:ascii="Palatino Linotype" w:eastAsia="Palatino Linotype" w:hAnsi="Palatino Linotype" w:cs="Palatino Linotype"/>
          <w:color w:val="000000"/>
          <w:lang w:val="es-ES_tradnl"/>
        </w:rPr>
        <w:t xml:space="preserve"> la copia digitalizada </w:t>
      </w:r>
      <w:r w:rsidR="002B05D0">
        <w:rPr>
          <w:rFonts w:ascii="Palatino Linotype" w:eastAsia="Palatino Linotype" w:hAnsi="Palatino Linotype" w:cs="Palatino Linotype"/>
          <w:color w:val="000000"/>
          <w:lang w:val="es-ES_tradnl"/>
        </w:rPr>
        <w:t xml:space="preserve">del </w:t>
      </w:r>
      <w:r w:rsidR="002B05D0">
        <w:rPr>
          <w:rFonts w:ascii="Palatino Linotype" w:eastAsia="Calibri" w:hAnsi="Palatino Linotype" w:cs="Tahoma"/>
          <w:bCs/>
          <w:szCs w:val="22"/>
          <w:lang w:val="es-ES"/>
        </w:rPr>
        <w:t>Acta del Comité de Transparencia correspondiente a la Décima Tercera Sesión Extraordinaria, por la cual, se emitió el Acuerdo UTAIP/CT/13/2022/3</w:t>
      </w:r>
      <w:r w:rsidR="002B05D0">
        <w:rPr>
          <w:rFonts w:ascii="Palatino Linotype" w:eastAsia="Palatino Linotype" w:hAnsi="Palatino Linotype" w:cs="Palatino Linotype"/>
          <w:color w:val="000000"/>
          <w:lang w:val="es-ES_tradnl"/>
        </w:rPr>
        <w:t xml:space="preserve">, a través del cual, se aprobó la reserva de la información solicitada derivado a que se vincula con la instauración de procedimientos administrativos de la Contraloría Municipal, los cuales se encuentran en proceso de aclaración </w:t>
      </w:r>
      <w:r w:rsidR="00533BB7">
        <w:rPr>
          <w:rFonts w:ascii="Palatino Linotype" w:eastAsia="Palatino Linotype" w:hAnsi="Palatino Linotype" w:cs="Palatino Linotype"/>
          <w:color w:val="000000"/>
          <w:lang w:val="es-ES_tradnl"/>
        </w:rPr>
        <w:t xml:space="preserve">y </w:t>
      </w:r>
      <w:proofErr w:type="spellStart"/>
      <w:r w:rsidR="00533BB7">
        <w:rPr>
          <w:rFonts w:ascii="Palatino Linotype" w:eastAsia="Palatino Linotype" w:hAnsi="Palatino Linotype" w:cs="Palatino Linotype"/>
          <w:color w:val="000000"/>
          <w:lang w:val="es-ES_tradnl"/>
        </w:rPr>
        <w:t>solventación</w:t>
      </w:r>
      <w:proofErr w:type="spellEnd"/>
      <w:r w:rsidR="00533BB7">
        <w:rPr>
          <w:rFonts w:ascii="Palatino Linotype" w:eastAsia="Palatino Linotype" w:hAnsi="Palatino Linotype" w:cs="Palatino Linotype"/>
          <w:color w:val="000000"/>
          <w:lang w:val="es-ES_tradnl"/>
        </w:rPr>
        <w:t>.</w:t>
      </w:r>
    </w:p>
    <w:p w14:paraId="2F875F6A" w14:textId="77777777" w:rsidR="0045421F" w:rsidRDefault="0045421F" w:rsidP="0045421F">
      <w:p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jc w:val="both"/>
        <w:rPr>
          <w:rFonts w:ascii="Palatino Linotype" w:eastAsia="Palatino Linotype" w:hAnsi="Palatino Linotype" w:cs="Palatino Linotype"/>
          <w:color w:val="000000"/>
          <w:lang w:val="es-ES_tradnl"/>
        </w:rPr>
      </w:pPr>
    </w:p>
    <w:p w14:paraId="77642CC3" w14:textId="77777777" w:rsidR="00C921A5" w:rsidRDefault="00CC1387" w:rsidP="00D27F4A">
      <w:pPr>
        <w:numPr>
          <w:ilvl w:val="0"/>
          <w:numId w:val="8"/>
        </w:num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ind w:left="0" w:firstLine="0"/>
        <w:jc w:val="both"/>
        <w:rPr>
          <w:rFonts w:ascii="Palatino Linotype" w:eastAsia="Palatino Linotype" w:hAnsi="Palatino Linotype" w:cs="Palatino Linotype"/>
          <w:color w:val="000000"/>
          <w:lang w:val="es-ES_tradnl"/>
        </w:rPr>
      </w:pPr>
      <w:r>
        <w:rPr>
          <w:rFonts w:ascii="Palatino Linotype" w:eastAsia="Palatino Linotype" w:hAnsi="Palatino Linotype" w:cs="Palatino Linotype"/>
          <w:color w:val="000000"/>
          <w:lang w:val="es-ES_tradnl"/>
        </w:rPr>
        <w:t>P</w:t>
      </w:r>
      <w:r w:rsidR="00C921A5">
        <w:rPr>
          <w:rFonts w:ascii="Palatino Linotype" w:eastAsia="Palatino Linotype" w:hAnsi="Palatino Linotype" w:cs="Palatino Linotype"/>
          <w:color w:val="000000"/>
          <w:lang w:val="es-ES_tradnl"/>
        </w:rPr>
        <w:t xml:space="preserve">or su parte, a través de los recursos de revisión </w:t>
      </w:r>
      <w:r w:rsidR="00533BB7" w:rsidRPr="00533BB7">
        <w:rPr>
          <w:rFonts w:ascii="Palatino Linotype" w:eastAsia="Palatino Linotype" w:hAnsi="Palatino Linotype" w:cs="Palatino Linotype"/>
          <w:b/>
          <w:color w:val="000000"/>
          <w:sz w:val="22"/>
          <w:lang w:val="es-ES_tradnl"/>
        </w:rPr>
        <w:t xml:space="preserve">12851/INFOEM/IP/RR/2022, 12852/INFOEM/IP/RR/2022, 12853/INFOEM/IP/RR/2022, 12854/INFOEM/IP/RR/2022, 12855/INFOEM/IP/RR/2022 </w:t>
      </w:r>
      <w:r w:rsidR="00533BB7" w:rsidRPr="00533BB7">
        <w:rPr>
          <w:rFonts w:ascii="Palatino Linotype" w:eastAsia="Palatino Linotype" w:hAnsi="Palatino Linotype" w:cs="Palatino Linotype"/>
          <w:color w:val="000000"/>
          <w:sz w:val="22"/>
          <w:lang w:val="es-ES_tradnl"/>
        </w:rPr>
        <w:t xml:space="preserve">y </w:t>
      </w:r>
      <w:r w:rsidR="00533BB7" w:rsidRPr="00533BB7">
        <w:rPr>
          <w:rFonts w:ascii="Palatino Linotype" w:eastAsia="Palatino Linotype" w:hAnsi="Palatino Linotype" w:cs="Palatino Linotype"/>
          <w:b/>
          <w:color w:val="000000"/>
          <w:sz w:val="22"/>
          <w:lang w:val="es-ES_tradnl"/>
        </w:rPr>
        <w:t>12856/INFOEM/IP/RR/2022</w:t>
      </w:r>
      <w:r w:rsidR="00C921A5">
        <w:rPr>
          <w:rFonts w:ascii="Palatino Linotype" w:eastAsia="Palatino Linotype" w:hAnsi="Palatino Linotype" w:cs="Palatino Linotype"/>
          <w:color w:val="000000"/>
          <w:lang w:val="es-ES_tradnl"/>
        </w:rPr>
        <w:t xml:space="preserve">, el </w:t>
      </w:r>
      <w:r w:rsidR="00C921A5">
        <w:rPr>
          <w:rFonts w:ascii="Palatino Linotype" w:eastAsia="Palatino Linotype" w:hAnsi="Palatino Linotype" w:cs="Palatino Linotype"/>
          <w:b/>
          <w:color w:val="000000"/>
          <w:lang w:val="es-ES_tradnl"/>
        </w:rPr>
        <w:t>RECURRENTE</w:t>
      </w:r>
      <w:r w:rsidR="00C921A5">
        <w:rPr>
          <w:rFonts w:ascii="Palatino Linotype" w:eastAsia="Palatino Linotype" w:hAnsi="Palatino Linotype" w:cs="Palatino Linotype"/>
          <w:color w:val="000000"/>
          <w:lang w:val="es-ES_tradnl"/>
        </w:rPr>
        <w:t xml:space="preserve"> impugnó las respuestas del </w:t>
      </w:r>
      <w:r w:rsidR="00C921A5">
        <w:rPr>
          <w:rFonts w:ascii="Palatino Linotype" w:eastAsia="Palatino Linotype" w:hAnsi="Palatino Linotype" w:cs="Palatino Linotype"/>
          <w:b/>
          <w:color w:val="000000"/>
          <w:lang w:val="es-ES_tradnl"/>
        </w:rPr>
        <w:t>SUJETO OBLIGADO</w:t>
      </w:r>
      <w:r w:rsidR="00C921A5">
        <w:rPr>
          <w:rFonts w:ascii="Palatino Linotype" w:eastAsia="Palatino Linotype" w:hAnsi="Palatino Linotype" w:cs="Palatino Linotype"/>
          <w:color w:val="000000"/>
          <w:lang w:val="es-ES_tradnl"/>
        </w:rPr>
        <w:t xml:space="preserve">, otorgadas a las solicitudes de información </w:t>
      </w:r>
      <w:r w:rsidR="00533BB7">
        <w:rPr>
          <w:rFonts w:ascii="Palatino Linotype" w:eastAsia="Palatino Linotype" w:hAnsi="Palatino Linotype" w:cs="Palatino Linotype"/>
          <w:b/>
          <w:color w:val="000000"/>
          <w:sz w:val="22"/>
        </w:rPr>
        <w:t>00133</w:t>
      </w:r>
      <w:r w:rsidR="00533BB7" w:rsidRPr="00267D40">
        <w:rPr>
          <w:rFonts w:ascii="Palatino Linotype" w:eastAsia="Palatino Linotype" w:hAnsi="Palatino Linotype" w:cs="Palatino Linotype"/>
          <w:b/>
          <w:color w:val="000000"/>
          <w:sz w:val="22"/>
        </w:rPr>
        <w:t>/AMECAMEC/IP/2022,</w:t>
      </w:r>
      <w:r w:rsidR="00533BB7" w:rsidRPr="00267D40">
        <w:rPr>
          <w:rFonts w:ascii="Palatino Linotype" w:eastAsia="Palatino Linotype" w:hAnsi="Palatino Linotype" w:cs="Palatino Linotype"/>
          <w:b/>
          <w:color w:val="000000"/>
          <w:sz w:val="22"/>
          <w:lang w:val="es-ES_tradnl"/>
        </w:rPr>
        <w:t xml:space="preserve"> </w:t>
      </w:r>
      <w:r w:rsidR="00533BB7">
        <w:rPr>
          <w:rFonts w:ascii="Palatino Linotype" w:eastAsia="Palatino Linotype" w:hAnsi="Palatino Linotype" w:cs="Palatino Linotype"/>
          <w:b/>
          <w:color w:val="000000"/>
          <w:sz w:val="22"/>
        </w:rPr>
        <w:t>00134</w:t>
      </w:r>
      <w:r w:rsidR="00533BB7" w:rsidRPr="00267D40">
        <w:rPr>
          <w:rFonts w:ascii="Palatino Linotype" w:eastAsia="Palatino Linotype" w:hAnsi="Palatino Linotype" w:cs="Palatino Linotype"/>
          <w:b/>
          <w:color w:val="000000"/>
          <w:sz w:val="22"/>
        </w:rPr>
        <w:t>/AMECAMEC/IP/2022,</w:t>
      </w:r>
      <w:r w:rsidR="00533BB7" w:rsidRPr="00267D40">
        <w:rPr>
          <w:rFonts w:ascii="Palatino Linotype" w:eastAsia="Palatino Linotype" w:hAnsi="Palatino Linotype" w:cs="Palatino Linotype"/>
          <w:b/>
          <w:color w:val="000000"/>
          <w:sz w:val="22"/>
          <w:lang w:val="es-ES_tradnl"/>
        </w:rPr>
        <w:t xml:space="preserve"> </w:t>
      </w:r>
      <w:r w:rsidR="00533BB7">
        <w:rPr>
          <w:rFonts w:ascii="Palatino Linotype" w:eastAsia="Palatino Linotype" w:hAnsi="Palatino Linotype" w:cs="Palatino Linotype"/>
          <w:b/>
          <w:color w:val="000000"/>
          <w:sz w:val="22"/>
        </w:rPr>
        <w:t>00135</w:t>
      </w:r>
      <w:r w:rsidR="00533BB7" w:rsidRPr="00267D40">
        <w:rPr>
          <w:rFonts w:ascii="Palatino Linotype" w:eastAsia="Palatino Linotype" w:hAnsi="Palatino Linotype" w:cs="Palatino Linotype"/>
          <w:b/>
          <w:color w:val="000000"/>
          <w:sz w:val="22"/>
        </w:rPr>
        <w:t>/AMECAMEC/IP/2022,</w:t>
      </w:r>
      <w:r w:rsidR="00533BB7" w:rsidRPr="00267D40">
        <w:rPr>
          <w:rFonts w:ascii="Palatino Linotype" w:eastAsia="Palatino Linotype" w:hAnsi="Palatino Linotype" w:cs="Palatino Linotype"/>
          <w:b/>
          <w:color w:val="000000"/>
          <w:sz w:val="22"/>
          <w:lang w:val="es-ES_tradnl"/>
        </w:rPr>
        <w:t xml:space="preserve"> </w:t>
      </w:r>
      <w:r w:rsidR="00533BB7">
        <w:rPr>
          <w:rFonts w:ascii="Palatino Linotype" w:eastAsia="Palatino Linotype" w:hAnsi="Palatino Linotype" w:cs="Palatino Linotype"/>
          <w:b/>
          <w:color w:val="000000"/>
          <w:sz w:val="22"/>
        </w:rPr>
        <w:t>00136</w:t>
      </w:r>
      <w:r w:rsidR="00533BB7" w:rsidRPr="00267D40">
        <w:rPr>
          <w:rFonts w:ascii="Palatino Linotype" w:eastAsia="Palatino Linotype" w:hAnsi="Palatino Linotype" w:cs="Palatino Linotype"/>
          <w:b/>
          <w:color w:val="000000"/>
          <w:sz w:val="22"/>
        </w:rPr>
        <w:t xml:space="preserve">/AMECAMEC/IP/2022, </w:t>
      </w:r>
      <w:r w:rsidR="00533BB7">
        <w:rPr>
          <w:rFonts w:ascii="Palatino Linotype" w:eastAsia="Palatino Linotype" w:hAnsi="Palatino Linotype" w:cs="Palatino Linotype"/>
          <w:b/>
          <w:color w:val="000000"/>
          <w:sz w:val="22"/>
        </w:rPr>
        <w:t>00137</w:t>
      </w:r>
      <w:r w:rsidR="00533BB7" w:rsidRPr="00267D40">
        <w:rPr>
          <w:rFonts w:ascii="Palatino Linotype" w:eastAsia="Palatino Linotype" w:hAnsi="Palatino Linotype" w:cs="Palatino Linotype"/>
          <w:b/>
          <w:color w:val="000000"/>
          <w:sz w:val="22"/>
        </w:rPr>
        <w:t xml:space="preserve">/AMECAMEC/IP/2022 </w:t>
      </w:r>
      <w:r w:rsidR="00533BB7" w:rsidRPr="00267D40">
        <w:rPr>
          <w:rFonts w:ascii="Palatino Linotype" w:eastAsia="Palatino Linotype" w:hAnsi="Palatino Linotype" w:cs="Palatino Linotype"/>
          <w:color w:val="000000"/>
          <w:sz w:val="22"/>
        </w:rPr>
        <w:t>y</w:t>
      </w:r>
      <w:r w:rsidR="00533BB7" w:rsidRPr="00267D40">
        <w:rPr>
          <w:rFonts w:ascii="Palatino Linotype" w:eastAsia="Palatino Linotype" w:hAnsi="Palatino Linotype" w:cs="Palatino Linotype"/>
          <w:b/>
          <w:color w:val="000000"/>
          <w:sz w:val="22"/>
        </w:rPr>
        <w:t xml:space="preserve"> </w:t>
      </w:r>
      <w:r w:rsidR="00533BB7">
        <w:rPr>
          <w:rFonts w:ascii="Palatino Linotype" w:eastAsia="Palatino Linotype" w:hAnsi="Palatino Linotype" w:cs="Palatino Linotype"/>
          <w:b/>
          <w:color w:val="000000"/>
          <w:sz w:val="22"/>
        </w:rPr>
        <w:t>00138</w:t>
      </w:r>
      <w:r w:rsidR="00533BB7" w:rsidRPr="00267D40">
        <w:rPr>
          <w:rFonts w:ascii="Palatino Linotype" w:eastAsia="Palatino Linotype" w:hAnsi="Palatino Linotype" w:cs="Palatino Linotype"/>
          <w:b/>
          <w:color w:val="000000"/>
          <w:sz w:val="22"/>
        </w:rPr>
        <w:t>/AMECAMEC/IP/2022</w:t>
      </w:r>
      <w:r w:rsidR="00C921A5">
        <w:rPr>
          <w:rFonts w:ascii="Palatino Linotype" w:eastAsia="Palatino Linotype" w:hAnsi="Palatino Linotype" w:cs="Palatino Linotype"/>
          <w:color w:val="000000"/>
          <w:lang w:val="es-ES_tradnl"/>
        </w:rPr>
        <w:t xml:space="preserve">, refiriendo por agravios: </w:t>
      </w:r>
      <w:r w:rsidR="00533BB7">
        <w:rPr>
          <w:rFonts w:ascii="Palatino Linotype" w:eastAsia="Palatino Linotype" w:hAnsi="Palatino Linotype" w:cs="Palatino Linotype"/>
          <w:b/>
          <w:color w:val="000000"/>
          <w:lang w:val="es-ES_tradnl"/>
        </w:rPr>
        <w:t>que el solicitar información sobre el actuar de los servidores públicos, y funcionarios por elección popular, era un derecho reconocido en la Constitución Política y su artículo 8°</w:t>
      </w:r>
      <w:r w:rsidR="00C921A5">
        <w:rPr>
          <w:rFonts w:ascii="Palatino Linotype" w:eastAsia="Palatino Linotype" w:hAnsi="Palatino Linotype" w:cs="Palatino Linotype"/>
          <w:color w:val="000000"/>
          <w:lang w:val="es-ES_tradnl"/>
        </w:rPr>
        <w:t>.</w:t>
      </w:r>
    </w:p>
    <w:p w14:paraId="59162B13" w14:textId="77777777" w:rsidR="00C921A5" w:rsidRDefault="00C921A5" w:rsidP="00C921A5">
      <w:p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jc w:val="both"/>
        <w:rPr>
          <w:rFonts w:ascii="Palatino Linotype" w:eastAsia="Palatino Linotype" w:hAnsi="Palatino Linotype" w:cs="Palatino Linotype"/>
          <w:color w:val="000000"/>
          <w:lang w:val="es-ES_tradnl"/>
        </w:rPr>
      </w:pPr>
    </w:p>
    <w:p w14:paraId="427F6A05" w14:textId="77777777" w:rsidR="00C921A5" w:rsidRPr="00C921A5" w:rsidRDefault="00C921A5" w:rsidP="00C921A5">
      <w:pPr>
        <w:pStyle w:val="Ttulo3"/>
        <w:rPr>
          <w:rFonts w:ascii="Palatino Linotype" w:eastAsia="Palatino Linotype" w:hAnsi="Palatino Linotype" w:cs="Palatino Linotype"/>
          <w:b/>
          <w:color w:val="000000"/>
          <w:lang w:val="es-ES_tradnl"/>
        </w:rPr>
      </w:pPr>
      <w:r>
        <w:rPr>
          <w:rFonts w:ascii="Palatino Linotype" w:eastAsia="Palatino Linotype" w:hAnsi="Palatino Linotype" w:cs="Palatino Linotype"/>
          <w:b/>
          <w:color w:val="000000"/>
          <w:lang w:val="es-ES_tradnl"/>
        </w:rPr>
        <w:t>III. Del análisis realizado dentro de la resolución.</w:t>
      </w:r>
    </w:p>
    <w:p w14:paraId="2D130DCC" w14:textId="77777777" w:rsidR="00C921A5" w:rsidRDefault="00C921A5" w:rsidP="00CC1387">
      <w:p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jc w:val="both"/>
        <w:rPr>
          <w:rFonts w:ascii="Palatino Linotype" w:eastAsia="Palatino Linotype" w:hAnsi="Palatino Linotype" w:cs="Palatino Linotype"/>
          <w:color w:val="000000"/>
          <w:lang w:val="es-ES_tradnl"/>
        </w:rPr>
      </w:pPr>
    </w:p>
    <w:p w14:paraId="4F0505A1" w14:textId="77777777" w:rsidR="00D27F4A" w:rsidRDefault="00CC1387" w:rsidP="00D27F4A">
      <w:pPr>
        <w:numPr>
          <w:ilvl w:val="0"/>
          <w:numId w:val="8"/>
        </w:num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ind w:left="0" w:firstLine="0"/>
        <w:jc w:val="both"/>
        <w:rPr>
          <w:rFonts w:ascii="Palatino Linotype" w:eastAsia="Palatino Linotype" w:hAnsi="Palatino Linotype" w:cs="Palatino Linotype"/>
          <w:color w:val="000000"/>
          <w:lang w:val="es-ES_tradnl"/>
        </w:rPr>
      </w:pPr>
      <w:r>
        <w:rPr>
          <w:rFonts w:ascii="Palatino Linotype" w:eastAsia="Palatino Linotype" w:hAnsi="Palatino Linotype" w:cs="Palatino Linotype"/>
          <w:color w:val="000000"/>
          <w:lang w:val="es-ES_tradnl"/>
        </w:rPr>
        <w:t>A</w:t>
      </w:r>
      <w:r w:rsidR="0013312E">
        <w:rPr>
          <w:rFonts w:ascii="Palatino Linotype" w:eastAsia="Palatino Linotype" w:hAnsi="Palatino Linotype" w:cs="Palatino Linotype"/>
          <w:color w:val="000000"/>
          <w:lang w:val="es-ES_tradnl"/>
        </w:rPr>
        <w:t>sí la</w:t>
      </w:r>
      <w:r w:rsidR="00906A17">
        <w:rPr>
          <w:rFonts w:ascii="Palatino Linotype" w:eastAsia="Palatino Linotype" w:hAnsi="Palatino Linotype" w:cs="Palatino Linotype"/>
          <w:color w:val="000000"/>
          <w:lang w:val="es-ES_tradnl"/>
        </w:rPr>
        <w:t>s cosas,</w:t>
      </w:r>
      <w:r w:rsidR="00533BB7">
        <w:rPr>
          <w:rFonts w:ascii="Palatino Linotype" w:eastAsia="Palatino Linotype" w:hAnsi="Palatino Linotype" w:cs="Palatino Linotype"/>
          <w:color w:val="000000"/>
          <w:lang w:val="es-ES_tradnl"/>
        </w:rPr>
        <w:t xml:space="preserve"> dentro del estudio del asunto,</w:t>
      </w:r>
      <w:r w:rsidR="00906A17">
        <w:rPr>
          <w:rFonts w:ascii="Palatino Linotype" w:eastAsia="Palatino Linotype" w:hAnsi="Palatino Linotype" w:cs="Palatino Linotype"/>
          <w:color w:val="000000"/>
          <w:lang w:val="es-ES_tradnl"/>
        </w:rPr>
        <w:t xml:space="preserve"> la Ponencia </w:t>
      </w:r>
      <w:proofErr w:type="spellStart"/>
      <w:r w:rsidR="00906A17">
        <w:rPr>
          <w:rFonts w:ascii="Palatino Linotype" w:eastAsia="Palatino Linotype" w:hAnsi="Palatino Linotype" w:cs="Palatino Linotype"/>
          <w:color w:val="000000"/>
          <w:lang w:val="es-ES_tradnl"/>
        </w:rPr>
        <w:t>Resolutora</w:t>
      </w:r>
      <w:proofErr w:type="spellEnd"/>
      <w:r w:rsidR="00533BB7">
        <w:rPr>
          <w:rFonts w:ascii="Palatino Linotype" w:eastAsia="Palatino Linotype" w:hAnsi="Palatino Linotype" w:cs="Palatino Linotype"/>
          <w:color w:val="000000"/>
          <w:lang w:val="es-ES_tradnl"/>
        </w:rPr>
        <w:t xml:space="preserve"> analizó la </w:t>
      </w:r>
      <w:proofErr w:type="spellStart"/>
      <w:r w:rsidR="00533BB7">
        <w:rPr>
          <w:rFonts w:ascii="Palatino Linotype" w:eastAsia="Palatino Linotype" w:hAnsi="Palatino Linotype" w:cs="Palatino Linotype"/>
          <w:color w:val="000000"/>
          <w:lang w:val="es-ES_tradnl"/>
        </w:rPr>
        <w:t>procedibilidad</w:t>
      </w:r>
      <w:proofErr w:type="spellEnd"/>
      <w:r w:rsidR="00533BB7">
        <w:rPr>
          <w:rFonts w:ascii="Palatino Linotype" w:eastAsia="Palatino Linotype" w:hAnsi="Palatino Linotype" w:cs="Palatino Linotype"/>
          <w:color w:val="000000"/>
          <w:lang w:val="es-ES_tradnl"/>
        </w:rPr>
        <w:t xml:space="preserve"> de reservar la información bajo la fracción VI del artículo 140</w:t>
      </w:r>
      <w:r w:rsidR="00CF76E7">
        <w:rPr>
          <w:rFonts w:ascii="Palatino Linotype" w:eastAsia="Palatino Linotype" w:hAnsi="Palatino Linotype" w:cs="Palatino Linotype"/>
          <w:color w:val="000000"/>
          <w:lang w:val="es-ES_tradnl"/>
        </w:rPr>
        <w:t xml:space="preserve"> de la Ley de Transparencia y Acceso a la Información Pública de</w:t>
      </w:r>
      <w:r w:rsidR="00533BB7">
        <w:rPr>
          <w:rFonts w:ascii="Palatino Linotype" w:eastAsia="Palatino Linotype" w:hAnsi="Palatino Linotype" w:cs="Palatino Linotype"/>
          <w:color w:val="000000"/>
          <w:lang w:val="es-ES_tradnl"/>
        </w:rPr>
        <w:t xml:space="preserve">l Estado de México y Municipios; no obstante, al no actualizar todos los elementos de procedencia, </w:t>
      </w:r>
      <w:r w:rsidR="009930AE">
        <w:rPr>
          <w:rFonts w:ascii="Palatino Linotype" w:eastAsia="Palatino Linotype" w:hAnsi="Palatino Linotype" w:cs="Palatino Linotype"/>
          <w:color w:val="000000"/>
          <w:lang w:val="es-ES_tradnl"/>
        </w:rPr>
        <w:t xml:space="preserve">optó </w:t>
      </w:r>
      <w:r w:rsidR="009930AE">
        <w:rPr>
          <w:rFonts w:ascii="Palatino Linotype" w:eastAsia="Palatino Linotype" w:hAnsi="Palatino Linotype" w:cs="Palatino Linotype"/>
          <w:color w:val="000000"/>
          <w:lang w:val="es-ES_tradnl"/>
        </w:rPr>
        <w:lastRenderedPageBreak/>
        <w:t xml:space="preserve">por analizar </w:t>
      </w:r>
      <w:r w:rsidR="00701B44">
        <w:rPr>
          <w:rFonts w:ascii="Palatino Linotype" w:eastAsia="Palatino Linotype" w:hAnsi="Palatino Linotype" w:cs="Palatino Linotype"/>
          <w:color w:val="000000"/>
          <w:lang w:val="es-ES_tradnl"/>
        </w:rPr>
        <w:t xml:space="preserve"> la reserva con base en lo establecido en la fracción VII del mismo ordenamiento</w:t>
      </w:r>
      <w:r w:rsidR="00906A17">
        <w:rPr>
          <w:rFonts w:ascii="Palatino Linotype" w:eastAsia="Palatino Linotype" w:hAnsi="Palatino Linotype" w:cs="Palatino Linotype"/>
          <w:color w:val="000000"/>
          <w:lang w:val="es-ES_tradnl"/>
        </w:rPr>
        <w:t>, bajo las líneas siguientes:</w:t>
      </w:r>
    </w:p>
    <w:p w14:paraId="0EB5C603" w14:textId="77777777" w:rsidR="00D27F4A" w:rsidRDefault="00D27F4A" w:rsidP="00D27F4A">
      <w:p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jc w:val="both"/>
        <w:rPr>
          <w:rFonts w:ascii="Palatino Linotype" w:eastAsia="Palatino Linotype" w:hAnsi="Palatino Linotype" w:cs="Palatino Linotype"/>
          <w:color w:val="000000"/>
          <w:lang w:val="es-ES_tradnl"/>
        </w:rPr>
      </w:pPr>
    </w:p>
    <w:p w14:paraId="6E7A105E" w14:textId="77777777" w:rsidR="00533BB7" w:rsidRPr="00533BB7" w:rsidRDefault="00906A17" w:rsidP="00533BB7">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567" w:right="567"/>
        <w:jc w:val="both"/>
        <w:rPr>
          <w:rFonts w:ascii="Palatino Linotype" w:eastAsia="Palatino Linotype" w:hAnsi="Palatino Linotype" w:cs="Palatino Linotype"/>
          <w:bCs/>
          <w:i/>
          <w:color w:val="000000"/>
          <w:sz w:val="22"/>
          <w:lang w:val="es-ES_tradnl"/>
        </w:rPr>
      </w:pPr>
      <w:r>
        <w:rPr>
          <w:rFonts w:ascii="Palatino Linotype" w:eastAsia="Palatino Linotype" w:hAnsi="Palatino Linotype" w:cs="Palatino Linotype"/>
          <w:i/>
          <w:color w:val="000000"/>
          <w:sz w:val="22"/>
          <w:lang w:val="es-ES_tradnl"/>
        </w:rPr>
        <w:t>“</w:t>
      </w:r>
      <w:r w:rsidR="00BE7894">
        <w:rPr>
          <w:rFonts w:ascii="Palatino Linotype" w:eastAsia="Palatino Linotype" w:hAnsi="Palatino Linotype" w:cs="Palatino Linotype"/>
          <w:i/>
          <w:color w:val="000000"/>
          <w:sz w:val="22"/>
          <w:lang w:val="es-ES_tradnl"/>
        </w:rPr>
        <w:t>(…)</w:t>
      </w:r>
      <w:r w:rsidR="00533BB7">
        <w:rPr>
          <w:rFonts w:ascii="Palatino Linotype" w:eastAsia="Palatino Linotype" w:hAnsi="Palatino Linotype" w:cs="Palatino Linotype"/>
          <w:i/>
          <w:color w:val="000000"/>
          <w:sz w:val="22"/>
          <w:lang w:val="es-ES_tradnl"/>
        </w:rPr>
        <w:t xml:space="preserve"> </w:t>
      </w:r>
      <w:r w:rsidR="00533BB7" w:rsidRPr="00533BB7">
        <w:rPr>
          <w:rFonts w:ascii="Palatino Linotype" w:eastAsia="Palatino Linotype" w:hAnsi="Palatino Linotype" w:cs="Palatino Linotype"/>
          <w:bCs/>
          <w:i/>
          <w:color w:val="000000"/>
          <w:sz w:val="22"/>
          <w:lang w:val="es-ES_tradnl"/>
        </w:rPr>
        <w:t xml:space="preserve">al no acreditar la primera condición para actualizar la causal de reserva, este Instituto considera que tampoco se justifican el segundo y tercer requerimiento; esto es, que </w:t>
      </w:r>
      <w:r w:rsidR="00533BB7" w:rsidRPr="00533BB7">
        <w:rPr>
          <w:rFonts w:ascii="Palatino Linotype" w:eastAsia="Palatino Linotype" w:hAnsi="Palatino Linotype" w:cs="Palatino Linotype"/>
          <w:bCs/>
          <w:i/>
          <w:color w:val="000000"/>
          <w:sz w:val="22"/>
          <w:u w:val="double"/>
          <w:lang w:val="es-ES_tradnl"/>
        </w:rPr>
        <w:t>la información no refiere a actuaciones, diligencia o constancias que puedan interrumpir o afectar la decisión que tome la autoridad, pues</w:t>
      </w:r>
      <w:r w:rsidR="00533BB7" w:rsidRPr="00533BB7">
        <w:rPr>
          <w:rFonts w:ascii="Palatino Linotype" w:eastAsia="Palatino Linotype" w:hAnsi="Palatino Linotype" w:cs="Palatino Linotype"/>
          <w:bCs/>
          <w:i/>
          <w:color w:val="000000"/>
          <w:sz w:val="22"/>
          <w:lang w:val="es-ES_tradnl"/>
        </w:rPr>
        <w:t xml:space="preserve"> como se refirió </w:t>
      </w:r>
      <w:r w:rsidR="00533BB7" w:rsidRPr="00533BB7">
        <w:rPr>
          <w:rFonts w:ascii="Palatino Linotype" w:eastAsia="Palatino Linotype" w:hAnsi="Palatino Linotype" w:cs="Palatino Linotype"/>
          <w:bCs/>
          <w:i/>
          <w:color w:val="000000"/>
          <w:sz w:val="22"/>
          <w:u w:val="double"/>
          <w:lang w:val="es-ES_tradnl"/>
        </w:rPr>
        <w:t>no existe un procedimiento administrativo seguido en forma de juicio; lo cual da como resultado que no resulte procedente la reserva de lo peticionado, en términos del artículo 140, fracciones VI y VIII, de la Ley de Transparencia y Acceso a la Información Pública del Estado de México y Municipios</w:t>
      </w:r>
      <w:r w:rsidR="00533BB7" w:rsidRPr="00533BB7">
        <w:rPr>
          <w:rFonts w:ascii="Palatino Linotype" w:eastAsia="Palatino Linotype" w:hAnsi="Palatino Linotype" w:cs="Palatino Linotype"/>
          <w:bCs/>
          <w:i/>
          <w:color w:val="000000"/>
          <w:sz w:val="22"/>
          <w:lang w:val="es-ES_tradnl"/>
        </w:rPr>
        <w:t>.</w:t>
      </w:r>
    </w:p>
    <w:p w14:paraId="5BD2D797" w14:textId="77777777" w:rsidR="00533BB7" w:rsidRPr="00533BB7" w:rsidRDefault="00533BB7" w:rsidP="00533BB7">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567" w:right="567"/>
        <w:jc w:val="both"/>
        <w:rPr>
          <w:rFonts w:ascii="Palatino Linotype" w:eastAsia="Palatino Linotype" w:hAnsi="Palatino Linotype" w:cs="Palatino Linotype"/>
          <w:bCs/>
          <w:i/>
          <w:color w:val="000000"/>
          <w:sz w:val="22"/>
          <w:lang w:val="es-ES_tradnl"/>
        </w:rPr>
      </w:pPr>
    </w:p>
    <w:p w14:paraId="42A595FF" w14:textId="77777777" w:rsidR="00BE7894" w:rsidRPr="00BE7894" w:rsidRDefault="00533BB7" w:rsidP="00533BB7">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567" w:right="567"/>
        <w:jc w:val="both"/>
        <w:rPr>
          <w:rFonts w:ascii="Palatino Linotype" w:eastAsia="Palatino Linotype" w:hAnsi="Palatino Linotype" w:cs="Palatino Linotype"/>
          <w:bCs/>
          <w:i/>
          <w:iCs/>
          <w:color w:val="000000"/>
          <w:sz w:val="22"/>
        </w:rPr>
      </w:pPr>
      <w:r w:rsidRPr="00533BB7">
        <w:rPr>
          <w:rFonts w:ascii="Palatino Linotype" w:eastAsia="Palatino Linotype" w:hAnsi="Palatino Linotype" w:cs="Palatino Linotype"/>
          <w:bCs/>
          <w:i/>
          <w:color w:val="000000"/>
          <w:sz w:val="22"/>
          <w:lang w:val="es-ES_tradnl"/>
        </w:rPr>
        <w:t>Ahora bien y en atención a la naturaleza del procedimiento, se procede analizar de manera oficiosa, si las Actas actualizan la causal de reserva establecida en el artículo 140, fracción VII, de la Ley de Transparencia y Acceso a la Información Pública del Estado de México y Municipios (homólogo al artículo 113, fracción VIII de la Ley General de Transparencia y Acceso a la Información Pública), que precisa lo siguiente:</w:t>
      </w:r>
    </w:p>
    <w:p w14:paraId="65781ED1" w14:textId="77777777" w:rsidR="00BE7894" w:rsidRPr="00BE7894" w:rsidRDefault="00BE7894" w:rsidP="00BE7894">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567" w:right="567"/>
        <w:jc w:val="both"/>
        <w:rPr>
          <w:rFonts w:ascii="Palatino Linotype" w:eastAsia="Palatino Linotype" w:hAnsi="Palatino Linotype" w:cs="Palatino Linotype"/>
          <w:bCs/>
          <w:i/>
          <w:iCs/>
          <w:color w:val="000000"/>
          <w:sz w:val="22"/>
          <w:lang w:val="es-ES_tradnl"/>
        </w:rPr>
      </w:pPr>
    </w:p>
    <w:p w14:paraId="4C432732" w14:textId="77777777" w:rsidR="00BE7894" w:rsidRPr="00BE7894" w:rsidRDefault="00BE7894" w:rsidP="00BE7894">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851" w:right="851"/>
        <w:jc w:val="both"/>
        <w:rPr>
          <w:rFonts w:ascii="Palatino Linotype" w:eastAsia="Palatino Linotype" w:hAnsi="Palatino Linotype" w:cs="Palatino Linotype"/>
          <w:bCs/>
          <w:i/>
          <w:iCs/>
          <w:color w:val="000000"/>
          <w:sz w:val="20"/>
          <w:lang w:val="es-ES_tradnl"/>
        </w:rPr>
      </w:pPr>
      <w:r w:rsidRPr="00BE7894">
        <w:rPr>
          <w:rFonts w:ascii="Palatino Linotype" w:eastAsia="Palatino Linotype" w:hAnsi="Palatino Linotype" w:cs="Palatino Linotype"/>
          <w:b/>
          <w:bCs/>
          <w:i/>
          <w:iCs/>
          <w:color w:val="000000"/>
          <w:sz w:val="20"/>
          <w:lang w:val="es-ES_tradnl"/>
        </w:rPr>
        <w:t>“Artículo 140.</w:t>
      </w:r>
      <w:r w:rsidRPr="00BE7894">
        <w:rPr>
          <w:rFonts w:ascii="Palatino Linotype" w:eastAsia="Palatino Linotype" w:hAnsi="Palatino Linotype" w:cs="Palatino Linotype"/>
          <w:bCs/>
          <w:i/>
          <w:iCs/>
          <w:color w:val="000000"/>
          <w:sz w:val="20"/>
          <w:lang w:val="es-ES_tradnl"/>
        </w:rPr>
        <w:t xml:space="preserve"> El acceso a la información pública será restringido excepcionalmente, cuando por razones de interés público, ésta sea clasificada como reservada, conforme a los criterios siguientes:</w:t>
      </w:r>
    </w:p>
    <w:p w14:paraId="474378E3" w14:textId="77777777" w:rsidR="00BE7894" w:rsidRPr="00BE7894" w:rsidRDefault="00BE7894" w:rsidP="00BE7894">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851" w:right="851"/>
        <w:jc w:val="both"/>
        <w:rPr>
          <w:rFonts w:ascii="Palatino Linotype" w:eastAsia="Palatino Linotype" w:hAnsi="Palatino Linotype" w:cs="Palatino Linotype"/>
          <w:bCs/>
          <w:i/>
          <w:iCs/>
          <w:color w:val="000000"/>
          <w:sz w:val="20"/>
          <w:lang w:val="es-ES_tradnl"/>
        </w:rPr>
      </w:pPr>
      <w:r w:rsidRPr="00BE7894">
        <w:rPr>
          <w:rFonts w:ascii="Palatino Linotype" w:eastAsia="Palatino Linotype" w:hAnsi="Palatino Linotype" w:cs="Palatino Linotype"/>
          <w:bCs/>
          <w:i/>
          <w:iCs/>
          <w:color w:val="000000"/>
          <w:sz w:val="20"/>
          <w:lang w:val="es-ES_tradnl"/>
        </w:rPr>
        <w:t>…</w:t>
      </w:r>
    </w:p>
    <w:p w14:paraId="02818080" w14:textId="77777777" w:rsidR="00BE7894" w:rsidRPr="00BE7894" w:rsidRDefault="00BE7894" w:rsidP="00BE7894">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851" w:right="851"/>
        <w:jc w:val="both"/>
        <w:rPr>
          <w:rFonts w:ascii="Palatino Linotype" w:eastAsia="Palatino Linotype" w:hAnsi="Palatino Linotype" w:cs="Palatino Linotype"/>
          <w:bCs/>
          <w:i/>
          <w:iCs/>
          <w:color w:val="000000"/>
          <w:sz w:val="20"/>
          <w:lang w:val="es-ES_tradnl"/>
        </w:rPr>
      </w:pPr>
      <w:r w:rsidRPr="00BE7894">
        <w:rPr>
          <w:rFonts w:ascii="Palatino Linotype" w:eastAsia="Palatino Linotype" w:hAnsi="Palatino Linotype" w:cs="Palatino Linotype"/>
          <w:bCs/>
          <w:i/>
          <w:iCs/>
          <w:color w:val="000000"/>
          <w:sz w:val="20"/>
          <w:lang w:val="es-ES_tradnl"/>
        </w:rPr>
        <w:t>VII. La que contengan las opiniones, recomendaciones o puntos de vista que formen parte del proceso deliberativo de los servidores públicos, hasta en tanto sea adoptada la decisión definitiva, la cual deberá estar documentada;</w:t>
      </w:r>
    </w:p>
    <w:p w14:paraId="3D2B4E6C" w14:textId="77777777" w:rsidR="00BE7894" w:rsidRPr="00BE7894" w:rsidRDefault="00BE7894" w:rsidP="00BE7894">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851" w:right="851"/>
        <w:jc w:val="both"/>
        <w:rPr>
          <w:rFonts w:ascii="Palatino Linotype" w:eastAsia="Palatino Linotype" w:hAnsi="Palatino Linotype" w:cs="Palatino Linotype"/>
          <w:bCs/>
          <w:i/>
          <w:iCs/>
          <w:color w:val="000000"/>
          <w:sz w:val="20"/>
          <w:lang w:val="es-ES_tradnl"/>
        </w:rPr>
      </w:pPr>
      <w:r w:rsidRPr="00BE7894">
        <w:rPr>
          <w:rFonts w:ascii="Palatino Linotype" w:eastAsia="Palatino Linotype" w:hAnsi="Palatino Linotype" w:cs="Palatino Linotype"/>
          <w:bCs/>
          <w:i/>
          <w:iCs/>
          <w:color w:val="000000"/>
          <w:sz w:val="20"/>
          <w:lang w:val="es-ES_tradnl"/>
        </w:rPr>
        <w:t xml:space="preserve">…” </w:t>
      </w:r>
    </w:p>
    <w:p w14:paraId="416C4740" w14:textId="77777777" w:rsidR="00BE7894" w:rsidRPr="00BE7894" w:rsidRDefault="00BE7894" w:rsidP="00BE7894">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567" w:right="567"/>
        <w:jc w:val="both"/>
        <w:rPr>
          <w:rFonts w:ascii="Palatino Linotype" w:eastAsia="Palatino Linotype" w:hAnsi="Palatino Linotype" w:cs="Palatino Linotype"/>
          <w:bCs/>
          <w:i/>
          <w:iCs/>
          <w:color w:val="000000"/>
          <w:sz w:val="22"/>
          <w:lang w:val="es-ES_tradnl"/>
        </w:rPr>
      </w:pPr>
    </w:p>
    <w:p w14:paraId="71F62DB3" w14:textId="77777777" w:rsidR="00BE7894" w:rsidRPr="00BE7894" w:rsidRDefault="00BE7894" w:rsidP="00BE7894">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567" w:right="567"/>
        <w:jc w:val="both"/>
        <w:rPr>
          <w:rFonts w:ascii="Palatino Linotype" w:eastAsia="Palatino Linotype" w:hAnsi="Palatino Linotype" w:cs="Palatino Linotype"/>
          <w:bCs/>
          <w:i/>
          <w:iCs/>
          <w:color w:val="000000"/>
          <w:sz w:val="22"/>
          <w:lang w:val="es-ES_tradnl"/>
        </w:rPr>
      </w:pPr>
      <w:r w:rsidRPr="00BE7894">
        <w:rPr>
          <w:rFonts w:ascii="Palatino Linotype" w:eastAsia="Palatino Linotype" w:hAnsi="Palatino Linotype" w:cs="Palatino Linotype"/>
          <w:bCs/>
          <w:i/>
          <w:iCs/>
          <w:color w:val="000000"/>
          <w:sz w:val="22"/>
          <w:lang w:val="es-ES_tradnl"/>
        </w:rPr>
        <w:t>Por su parte, en los Lineamientos Generales, se prevé lo siguiente:</w:t>
      </w:r>
    </w:p>
    <w:p w14:paraId="0C4428DD" w14:textId="77777777" w:rsidR="00BE7894" w:rsidRPr="00BE7894" w:rsidRDefault="00BE7894" w:rsidP="00BE7894">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567" w:right="567"/>
        <w:jc w:val="both"/>
        <w:rPr>
          <w:rFonts w:ascii="Palatino Linotype" w:eastAsia="Palatino Linotype" w:hAnsi="Palatino Linotype" w:cs="Palatino Linotype"/>
          <w:bCs/>
          <w:i/>
          <w:iCs/>
          <w:color w:val="000000"/>
          <w:sz w:val="22"/>
          <w:lang w:val="es-ES_tradnl"/>
        </w:rPr>
      </w:pPr>
    </w:p>
    <w:p w14:paraId="2DE04B14" w14:textId="77777777" w:rsidR="00BE7894" w:rsidRPr="00BE7894" w:rsidRDefault="00BE7894" w:rsidP="00BE7894">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851" w:right="851"/>
        <w:jc w:val="both"/>
        <w:rPr>
          <w:rFonts w:ascii="Palatino Linotype" w:eastAsia="Palatino Linotype" w:hAnsi="Palatino Linotype" w:cs="Palatino Linotype"/>
          <w:bCs/>
          <w:i/>
          <w:iCs/>
          <w:color w:val="000000"/>
          <w:sz w:val="20"/>
          <w:lang w:val="es-ES"/>
        </w:rPr>
      </w:pPr>
      <w:r w:rsidRPr="00BE7894">
        <w:rPr>
          <w:rFonts w:ascii="Palatino Linotype" w:eastAsia="Palatino Linotype" w:hAnsi="Palatino Linotype" w:cs="Palatino Linotype"/>
          <w:b/>
          <w:bCs/>
          <w:i/>
          <w:iCs/>
          <w:color w:val="000000"/>
          <w:sz w:val="20"/>
          <w:lang w:val="es-ES"/>
        </w:rPr>
        <w:t xml:space="preserve">“Vigésimo séptimo. </w:t>
      </w:r>
      <w:r w:rsidRPr="00BE7894">
        <w:rPr>
          <w:rFonts w:ascii="Palatino Linotype" w:eastAsia="Palatino Linotype" w:hAnsi="Palatino Linotype" w:cs="Palatino Linotype"/>
          <w:bCs/>
          <w:i/>
          <w:iCs/>
          <w:color w:val="000000"/>
          <w:sz w:val="20"/>
          <w:lang w:val="es-ES"/>
        </w:rPr>
        <w:t xml:space="preserve">De conformidad con el artículo 113, fracción VIII de la Ley General, podrá considerarse como información reservada, aquella que contenga las opiniones, recomendaciones o puntos de vista que formen parte del proceso deliberativo de los </w:t>
      </w:r>
      <w:r w:rsidRPr="00BE7894">
        <w:rPr>
          <w:rFonts w:ascii="Palatino Linotype" w:eastAsia="Palatino Linotype" w:hAnsi="Palatino Linotype" w:cs="Palatino Linotype"/>
          <w:bCs/>
          <w:i/>
          <w:iCs/>
          <w:color w:val="000000"/>
          <w:sz w:val="20"/>
          <w:lang w:val="es-ES"/>
        </w:rPr>
        <w:lastRenderedPageBreak/>
        <w:t>servidores públicos, hasta en tanto no sea adoptada la decisión definitiva, la cual deberá estar documentada. Para tal efecto, el sujeto obligado deberá acreditar lo siguiente:</w:t>
      </w:r>
    </w:p>
    <w:p w14:paraId="10ACF8DD" w14:textId="77777777" w:rsidR="00BE7894" w:rsidRPr="00BE7894" w:rsidRDefault="00BE7894" w:rsidP="00BE7894">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851" w:right="851"/>
        <w:jc w:val="both"/>
        <w:rPr>
          <w:rFonts w:ascii="Palatino Linotype" w:eastAsia="Palatino Linotype" w:hAnsi="Palatino Linotype" w:cs="Palatino Linotype"/>
          <w:bCs/>
          <w:i/>
          <w:iCs/>
          <w:color w:val="000000"/>
          <w:sz w:val="20"/>
          <w:lang w:val="es-ES"/>
        </w:rPr>
      </w:pPr>
    </w:p>
    <w:p w14:paraId="56D3EB69" w14:textId="77777777" w:rsidR="00BE7894" w:rsidRPr="00BE7894" w:rsidRDefault="00BE7894" w:rsidP="00BE7894">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851" w:right="851"/>
        <w:jc w:val="both"/>
        <w:rPr>
          <w:rFonts w:ascii="Palatino Linotype" w:eastAsia="Palatino Linotype" w:hAnsi="Palatino Linotype" w:cs="Palatino Linotype"/>
          <w:bCs/>
          <w:i/>
          <w:iCs/>
          <w:color w:val="000000"/>
          <w:sz w:val="20"/>
          <w:lang w:val="es-ES"/>
        </w:rPr>
      </w:pPr>
      <w:r w:rsidRPr="00BE7894">
        <w:rPr>
          <w:rFonts w:ascii="Palatino Linotype" w:eastAsia="Palatino Linotype" w:hAnsi="Palatino Linotype" w:cs="Palatino Linotype"/>
          <w:b/>
          <w:i/>
          <w:iCs/>
          <w:color w:val="000000"/>
          <w:sz w:val="20"/>
          <w:lang w:val="es-ES"/>
        </w:rPr>
        <w:t>I.</w:t>
      </w:r>
      <w:r w:rsidRPr="00BE7894">
        <w:rPr>
          <w:rFonts w:ascii="Palatino Linotype" w:eastAsia="Palatino Linotype" w:hAnsi="Palatino Linotype" w:cs="Palatino Linotype"/>
          <w:bCs/>
          <w:i/>
          <w:iCs/>
          <w:color w:val="000000"/>
          <w:sz w:val="20"/>
          <w:lang w:val="es-ES"/>
        </w:rPr>
        <w:t xml:space="preserve"> La existencia de un proceso deliberativo en curso, precisando la fecha de inicio;</w:t>
      </w:r>
    </w:p>
    <w:p w14:paraId="1AFAECAB" w14:textId="77777777" w:rsidR="00BE7894" w:rsidRPr="00BE7894" w:rsidRDefault="00BE7894" w:rsidP="00BE7894">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851" w:right="851"/>
        <w:jc w:val="both"/>
        <w:rPr>
          <w:rFonts w:ascii="Palatino Linotype" w:eastAsia="Palatino Linotype" w:hAnsi="Palatino Linotype" w:cs="Palatino Linotype"/>
          <w:bCs/>
          <w:i/>
          <w:iCs/>
          <w:color w:val="000000"/>
          <w:sz w:val="20"/>
          <w:lang w:val="es-ES"/>
        </w:rPr>
      </w:pPr>
    </w:p>
    <w:p w14:paraId="27562793" w14:textId="77777777" w:rsidR="00BE7894" w:rsidRPr="00BE7894" w:rsidRDefault="00BE7894" w:rsidP="00BE7894">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851" w:right="851"/>
        <w:jc w:val="both"/>
        <w:rPr>
          <w:rFonts w:ascii="Palatino Linotype" w:eastAsia="Palatino Linotype" w:hAnsi="Palatino Linotype" w:cs="Palatino Linotype"/>
          <w:bCs/>
          <w:i/>
          <w:iCs/>
          <w:color w:val="000000"/>
          <w:sz w:val="20"/>
          <w:lang w:val="es-ES"/>
        </w:rPr>
      </w:pPr>
      <w:r w:rsidRPr="00BE7894">
        <w:rPr>
          <w:rFonts w:ascii="Palatino Linotype" w:eastAsia="Palatino Linotype" w:hAnsi="Palatino Linotype" w:cs="Palatino Linotype"/>
          <w:b/>
          <w:i/>
          <w:iCs/>
          <w:color w:val="000000"/>
          <w:sz w:val="20"/>
          <w:lang w:val="es-ES"/>
        </w:rPr>
        <w:t>II.</w:t>
      </w:r>
      <w:r w:rsidRPr="00BE7894">
        <w:rPr>
          <w:rFonts w:ascii="Palatino Linotype" w:eastAsia="Palatino Linotype" w:hAnsi="Palatino Linotype" w:cs="Palatino Linotype"/>
          <w:bCs/>
          <w:i/>
          <w:iCs/>
          <w:color w:val="000000"/>
          <w:sz w:val="20"/>
          <w:lang w:val="es-ES"/>
        </w:rPr>
        <w:t xml:space="preserve"> Que la información consista en opiniones, recomendaciones o puntos de vista de los servidores públicos que participan en el proceso deliberativo;</w:t>
      </w:r>
    </w:p>
    <w:p w14:paraId="2F3908DF" w14:textId="77777777" w:rsidR="00BE7894" w:rsidRPr="00BE7894" w:rsidRDefault="00BE7894" w:rsidP="00BE7894">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851" w:right="851"/>
        <w:jc w:val="both"/>
        <w:rPr>
          <w:rFonts w:ascii="Palatino Linotype" w:eastAsia="Palatino Linotype" w:hAnsi="Palatino Linotype" w:cs="Palatino Linotype"/>
          <w:bCs/>
          <w:i/>
          <w:iCs/>
          <w:color w:val="000000"/>
          <w:sz w:val="20"/>
          <w:lang w:val="es-ES"/>
        </w:rPr>
      </w:pPr>
    </w:p>
    <w:p w14:paraId="3A161E04" w14:textId="77777777" w:rsidR="00BE7894" w:rsidRPr="00BE7894" w:rsidRDefault="00BE7894" w:rsidP="00BE7894">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851" w:right="851"/>
        <w:jc w:val="both"/>
        <w:rPr>
          <w:rFonts w:ascii="Palatino Linotype" w:eastAsia="Palatino Linotype" w:hAnsi="Palatino Linotype" w:cs="Palatino Linotype"/>
          <w:bCs/>
          <w:i/>
          <w:iCs/>
          <w:color w:val="000000"/>
          <w:sz w:val="20"/>
          <w:lang w:val="es-ES"/>
        </w:rPr>
      </w:pPr>
      <w:r w:rsidRPr="00BE7894">
        <w:rPr>
          <w:rFonts w:ascii="Palatino Linotype" w:eastAsia="Palatino Linotype" w:hAnsi="Palatino Linotype" w:cs="Palatino Linotype"/>
          <w:b/>
          <w:i/>
          <w:iCs/>
          <w:color w:val="000000"/>
          <w:sz w:val="20"/>
          <w:lang w:val="es-ES"/>
        </w:rPr>
        <w:t>III.</w:t>
      </w:r>
      <w:r w:rsidRPr="00BE7894">
        <w:rPr>
          <w:rFonts w:ascii="Palatino Linotype" w:eastAsia="Palatino Linotype" w:hAnsi="Palatino Linotype" w:cs="Palatino Linotype"/>
          <w:bCs/>
          <w:i/>
          <w:iCs/>
          <w:color w:val="000000"/>
          <w:sz w:val="20"/>
          <w:lang w:val="es-ES"/>
        </w:rPr>
        <w:t xml:space="preserve"> Que la información se encuentre relacionada, de manera directa, con el proceso deliberativo, y</w:t>
      </w:r>
    </w:p>
    <w:p w14:paraId="7D8A5278" w14:textId="77777777" w:rsidR="00BE7894" w:rsidRPr="00BE7894" w:rsidRDefault="00BE7894" w:rsidP="00BE7894">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851" w:right="851"/>
        <w:jc w:val="both"/>
        <w:rPr>
          <w:rFonts w:ascii="Palatino Linotype" w:eastAsia="Palatino Linotype" w:hAnsi="Palatino Linotype" w:cs="Palatino Linotype"/>
          <w:bCs/>
          <w:i/>
          <w:iCs/>
          <w:color w:val="000000"/>
          <w:sz w:val="20"/>
          <w:lang w:val="es-ES"/>
        </w:rPr>
      </w:pPr>
    </w:p>
    <w:p w14:paraId="3E8ACFB0" w14:textId="77777777" w:rsidR="00BE7894" w:rsidRPr="00BE7894" w:rsidRDefault="00BE7894" w:rsidP="00BE7894">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851" w:right="851"/>
        <w:jc w:val="both"/>
        <w:rPr>
          <w:rFonts w:ascii="Palatino Linotype" w:eastAsia="Palatino Linotype" w:hAnsi="Palatino Linotype" w:cs="Palatino Linotype"/>
          <w:bCs/>
          <w:i/>
          <w:iCs/>
          <w:color w:val="000000"/>
          <w:sz w:val="20"/>
          <w:lang w:val="es-ES"/>
        </w:rPr>
      </w:pPr>
      <w:r w:rsidRPr="00BE7894">
        <w:rPr>
          <w:rFonts w:ascii="Palatino Linotype" w:eastAsia="Palatino Linotype" w:hAnsi="Palatino Linotype" w:cs="Palatino Linotype"/>
          <w:b/>
          <w:i/>
          <w:iCs/>
          <w:color w:val="000000"/>
          <w:sz w:val="20"/>
          <w:lang w:val="es-ES"/>
        </w:rPr>
        <w:t>IV.</w:t>
      </w:r>
      <w:r w:rsidRPr="00BE7894">
        <w:rPr>
          <w:rFonts w:ascii="Palatino Linotype" w:eastAsia="Palatino Linotype" w:hAnsi="Palatino Linotype" w:cs="Palatino Linotype"/>
          <w:bCs/>
          <w:i/>
          <w:iCs/>
          <w:color w:val="000000"/>
          <w:sz w:val="20"/>
          <w:lang w:val="es-ES"/>
        </w:rPr>
        <w:t xml:space="preserve"> Que con su difusión se pueda llegar a interrumpir, menoscabar o inhibir el diseño, negociación, determinación o implementación de los asuntos sometidos a deliberación.</w:t>
      </w:r>
    </w:p>
    <w:p w14:paraId="6E4E63C8" w14:textId="77777777" w:rsidR="00BE7894" w:rsidRPr="00BE7894" w:rsidRDefault="00BE7894" w:rsidP="00BE7894">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851" w:right="851"/>
        <w:jc w:val="both"/>
        <w:rPr>
          <w:rFonts w:ascii="Palatino Linotype" w:eastAsia="Palatino Linotype" w:hAnsi="Palatino Linotype" w:cs="Palatino Linotype"/>
          <w:bCs/>
          <w:i/>
          <w:iCs/>
          <w:color w:val="000000"/>
          <w:sz w:val="20"/>
          <w:lang w:val="es-ES"/>
        </w:rPr>
      </w:pPr>
    </w:p>
    <w:p w14:paraId="5056EF7C" w14:textId="77777777" w:rsidR="00BE7894" w:rsidRPr="00BE7894" w:rsidRDefault="00BE7894" w:rsidP="00BE7894">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851" w:right="851"/>
        <w:jc w:val="both"/>
        <w:rPr>
          <w:rFonts w:ascii="Palatino Linotype" w:eastAsia="Palatino Linotype" w:hAnsi="Palatino Linotype" w:cs="Palatino Linotype"/>
          <w:bCs/>
          <w:i/>
          <w:iCs/>
          <w:color w:val="000000"/>
          <w:sz w:val="20"/>
          <w:lang w:val="es-ES"/>
        </w:rPr>
      </w:pPr>
      <w:r w:rsidRPr="00BE7894">
        <w:rPr>
          <w:rFonts w:ascii="Palatino Linotype" w:eastAsia="Palatino Linotype" w:hAnsi="Palatino Linotype" w:cs="Palatino Linotype"/>
          <w:bCs/>
          <w:i/>
          <w:iCs/>
          <w:color w:val="000000"/>
          <w:sz w:val="20"/>
          <w:lang w:val="es-ES_tradnl"/>
        </w:rPr>
        <w:t>Se considera concluido el proceso deliberativo cuando se adopte de manera concluyente la última determinación, sea o no susceptible de ejecución; cuando el proceso haya quedado sin materia, o cuando por cualquier causa no sea posible continuar con su desarrollo.</w:t>
      </w:r>
    </w:p>
    <w:p w14:paraId="322E3D64" w14:textId="77777777" w:rsidR="00BE7894" w:rsidRPr="00BE7894" w:rsidRDefault="00BE7894" w:rsidP="00BE7894">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851" w:right="851"/>
        <w:jc w:val="both"/>
        <w:rPr>
          <w:rFonts w:ascii="Palatino Linotype" w:eastAsia="Palatino Linotype" w:hAnsi="Palatino Linotype" w:cs="Palatino Linotype"/>
          <w:i/>
          <w:iCs/>
          <w:color w:val="000000"/>
          <w:sz w:val="20"/>
          <w:lang w:val="es-ES"/>
        </w:rPr>
      </w:pPr>
      <w:r w:rsidRPr="00BE7894">
        <w:rPr>
          <w:rFonts w:ascii="Palatino Linotype" w:eastAsia="Palatino Linotype" w:hAnsi="Palatino Linotype" w:cs="Palatino Linotype"/>
          <w:i/>
          <w:iCs/>
          <w:color w:val="000000"/>
          <w:sz w:val="20"/>
          <w:lang w:val="es-ES"/>
        </w:rPr>
        <w:t>…”</w:t>
      </w:r>
    </w:p>
    <w:p w14:paraId="32F5FAE6" w14:textId="77777777" w:rsidR="00BE7894" w:rsidRPr="00BE7894" w:rsidRDefault="00BE7894" w:rsidP="00BE7894">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567" w:right="567"/>
        <w:jc w:val="both"/>
        <w:rPr>
          <w:rFonts w:ascii="Palatino Linotype" w:eastAsia="Palatino Linotype" w:hAnsi="Palatino Linotype" w:cs="Palatino Linotype"/>
          <w:i/>
          <w:iCs/>
          <w:color w:val="000000"/>
          <w:sz w:val="22"/>
          <w:lang w:val="es-ES"/>
        </w:rPr>
      </w:pPr>
    </w:p>
    <w:p w14:paraId="21A70DAB" w14:textId="77777777" w:rsidR="00BE7894" w:rsidRPr="00BE7894" w:rsidRDefault="00BE7894" w:rsidP="00BE7894">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567" w:right="567"/>
        <w:jc w:val="both"/>
        <w:rPr>
          <w:rFonts w:ascii="Palatino Linotype" w:eastAsia="Palatino Linotype" w:hAnsi="Palatino Linotype" w:cs="Palatino Linotype"/>
          <w:i/>
          <w:iCs/>
          <w:color w:val="000000"/>
          <w:sz w:val="22"/>
          <w:lang w:val="es-ES"/>
        </w:rPr>
      </w:pPr>
      <w:r w:rsidRPr="00BE7894">
        <w:rPr>
          <w:rFonts w:ascii="Palatino Linotype" w:eastAsia="Palatino Linotype" w:hAnsi="Palatino Linotype" w:cs="Palatino Linotype"/>
          <w:i/>
          <w:iCs/>
          <w:color w:val="000000"/>
          <w:sz w:val="22"/>
          <w:lang w:val="es-ES"/>
        </w:rPr>
        <w:t>De los preceptos normativos citados, se desprende que podrá considerarse como información reservada la que contenga opiniones, recomendaciones o puntos de vista que formen parte del proceso deliberativo de los servidores públicos, hasta en tanto no sea adoptada la decisión definitiva, la cual deberá estar documentada. En ese tenor, para poder acreditar la clasificación referida, deben cumplirse los siguientes requisitos:</w:t>
      </w:r>
    </w:p>
    <w:p w14:paraId="20C410DF" w14:textId="77777777" w:rsidR="00BE7894" w:rsidRPr="00BE7894" w:rsidRDefault="00BE7894" w:rsidP="00BE7894">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567" w:right="567"/>
        <w:jc w:val="both"/>
        <w:rPr>
          <w:rFonts w:ascii="Palatino Linotype" w:eastAsia="Palatino Linotype" w:hAnsi="Palatino Linotype" w:cs="Palatino Linotype"/>
          <w:bCs/>
          <w:i/>
          <w:iCs/>
          <w:color w:val="000000"/>
          <w:sz w:val="22"/>
          <w:lang w:val="es-ES"/>
        </w:rPr>
      </w:pPr>
    </w:p>
    <w:p w14:paraId="1CC7F3E3" w14:textId="77777777" w:rsidR="00BE7894" w:rsidRPr="00BE7894" w:rsidRDefault="00BE7894" w:rsidP="00BE7894">
      <w:pPr>
        <w:numPr>
          <w:ilvl w:val="0"/>
          <w:numId w:val="34"/>
        </w:num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1134" w:right="567"/>
        <w:jc w:val="both"/>
        <w:rPr>
          <w:rFonts w:ascii="Palatino Linotype" w:eastAsia="Palatino Linotype" w:hAnsi="Palatino Linotype" w:cs="Palatino Linotype"/>
          <w:bCs/>
          <w:i/>
          <w:iCs/>
          <w:color w:val="000000"/>
          <w:sz w:val="22"/>
        </w:rPr>
      </w:pPr>
      <w:r w:rsidRPr="00BE7894">
        <w:rPr>
          <w:rFonts w:ascii="Palatino Linotype" w:eastAsia="Palatino Linotype" w:hAnsi="Palatino Linotype" w:cs="Palatino Linotype"/>
          <w:bCs/>
          <w:i/>
          <w:iCs/>
          <w:color w:val="000000"/>
          <w:sz w:val="22"/>
          <w:lang w:val="es-ES_tradnl"/>
        </w:rPr>
        <w:t xml:space="preserve">La existencia de un proceso deliberativo en curso. </w:t>
      </w:r>
    </w:p>
    <w:p w14:paraId="3DE3F9C5" w14:textId="77777777" w:rsidR="00BE7894" w:rsidRPr="00BE7894" w:rsidRDefault="00BE7894" w:rsidP="00BE7894">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1134" w:right="567"/>
        <w:jc w:val="both"/>
        <w:rPr>
          <w:rFonts w:ascii="Palatino Linotype" w:eastAsia="Palatino Linotype" w:hAnsi="Palatino Linotype" w:cs="Palatino Linotype"/>
          <w:bCs/>
          <w:i/>
          <w:iCs/>
          <w:color w:val="000000"/>
          <w:sz w:val="22"/>
        </w:rPr>
      </w:pPr>
    </w:p>
    <w:p w14:paraId="6DF1DE25" w14:textId="77777777" w:rsidR="00BE7894" w:rsidRPr="00BE7894" w:rsidRDefault="00BE7894" w:rsidP="00BE7894">
      <w:pPr>
        <w:numPr>
          <w:ilvl w:val="0"/>
          <w:numId w:val="34"/>
        </w:num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1134" w:right="567"/>
        <w:jc w:val="both"/>
        <w:rPr>
          <w:rFonts w:ascii="Palatino Linotype" w:eastAsia="Palatino Linotype" w:hAnsi="Palatino Linotype" w:cs="Palatino Linotype"/>
          <w:bCs/>
          <w:i/>
          <w:iCs/>
          <w:color w:val="000000"/>
          <w:sz w:val="22"/>
          <w:lang w:val="es-ES_tradnl"/>
        </w:rPr>
      </w:pPr>
      <w:r w:rsidRPr="00BE7894">
        <w:rPr>
          <w:rFonts w:ascii="Palatino Linotype" w:eastAsia="Palatino Linotype" w:hAnsi="Palatino Linotype" w:cs="Palatino Linotype"/>
          <w:bCs/>
          <w:i/>
          <w:iCs/>
          <w:color w:val="000000"/>
          <w:sz w:val="22"/>
          <w:lang w:val="es-ES_tradnl"/>
        </w:rPr>
        <w:t>Que la información solicitada consista en opiniones, recomendaciones o puntos de vista de los servidores públicos que participan en el proceso deliberativo.</w:t>
      </w:r>
    </w:p>
    <w:p w14:paraId="72E41AA3" w14:textId="77777777" w:rsidR="00BE7894" w:rsidRPr="00BE7894" w:rsidRDefault="00BE7894" w:rsidP="00BE7894">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1134" w:right="567"/>
        <w:jc w:val="both"/>
        <w:rPr>
          <w:rFonts w:ascii="Palatino Linotype" w:eastAsia="Palatino Linotype" w:hAnsi="Palatino Linotype" w:cs="Palatino Linotype"/>
          <w:bCs/>
          <w:i/>
          <w:iCs/>
          <w:color w:val="000000"/>
          <w:sz w:val="22"/>
          <w:lang w:val="es-ES_tradnl"/>
        </w:rPr>
      </w:pPr>
    </w:p>
    <w:p w14:paraId="33DEE051" w14:textId="77777777" w:rsidR="00BE7894" w:rsidRPr="00BE7894" w:rsidRDefault="00BE7894" w:rsidP="00BE7894">
      <w:pPr>
        <w:numPr>
          <w:ilvl w:val="0"/>
          <w:numId w:val="34"/>
        </w:num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1134" w:right="567"/>
        <w:jc w:val="both"/>
        <w:rPr>
          <w:rFonts w:ascii="Palatino Linotype" w:eastAsia="Palatino Linotype" w:hAnsi="Palatino Linotype" w:cs="Palatino Linotype"/>
          <w:bCs/>
          <w:i/>
          <w:iCs/>
          <w:color w:val="000000"/>
          <w:sz w:val="22"/>
          <w:lang w:val="es-ES_tradnl"/>
        </w:rPr>
      </w:pPr>
      <w:r w:rsidRPr="00BE7894">
        <w:rPr>
          <w:rFonts w:ascii="Palatino Linotype" w:eastAsia="Palatino Linotype" w:hAnsi="Palatino Linotype" w:cs="Palatino Linotype"/>
          <w:bCs/>
          <w:i/>
          <w:iCs/>
          <w:color w:val="000000"/>
          <w:sz w:val="22"/>
          <w:lang w:val="es-ES_tradnl"/>
        </w:rPr>
        <w:t>Que la información solicitada se encuentre relacionada de manera directa con el proceso deliberativo.</w:t>
      </w:r>
    </w:p>
    <w:p w14:paraId="08505C12" w14:textId="77777777" w:rsidR="00BE7894" w:rsidRPr="00BE7894" w:rsidRDefault="00BE7894" w:rsidP="00BE7894">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1134" w:right="567"/>
        <w:jc w:val="both"/>
        <w:rPr>
          <w:rFonts w:ascii="Palatino Linotype" w:eastAsia="Palatino Linotype" w:hAnsi="Palatino Linotype" w:cs="Palatino Linotype"/>
          <w:bCs/>
          <w:i/>
          <w:iCs/>
          <w:color w:val="000000"/>
          <w:sz w:val="22"/>
          <w:lang w:val="es-ES_tradnl"/>
        </w:rPr>
      </w:pPr>
    </w:p>
    <w:p w14:paraId="0DE8CD73" w14:textId="77777777" w:rsidR="00BE7894" w:rsidRPr="00BE7894" w:rsidRDefault="00BE7894" w:rsidP="00BE7894">
      <w:pPr>
        <w:numPr>
          <w:ilvl w:val="0"/>
          <w:numId w:val="34"/>
        </w:num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1134" w:right="567"/>
        <w:jc w:val="both"/>
        <w:rPr>
          <w:rFonts w:ascii="Palatino Linotype" w:eastAsia="Palatino Linotype" w:hAnsi="Palatino Linotype" w:cs="Palatino Linotype"/>
          <w:bCs/>
          <w:i/>
          <w:iCs/>
          <w:color w:val="000000"/>
          <w:sz w:val="22"/>
          <w:lang w:val="es-ES_tradnl"/>
        </w:rPr>
      </w:pPr>
      <w:r w:rsidRPr="00BE7894">
        <w:rPr>
          <w:rFonts w:ascii="Palatino Linotype" w:eastAsia="Palatino Linotype" w:hAnsi="Palatino Linotype" w:cs="Palatino Linotype"/>
          <w:bCs/>
          <w:i/>
          <w:iCs/>
          <w:color w:val="000000"/>
          <w:sz w:val="22"/>
          <w:lang w:val="es-ES_tradnl"/>
        </w:rPr>
        <w:t xml:space="preserve">Que con su difusión se pueda llegar afectar los asuntos sometidos a deliberación. </w:t>
      </w:r>
    </w:p>
    <w:p w14:paraId="371E5D04" w14:textId="77777777" w:rsidR="00BE7894" w:rsidRPr="00BE7894" w:rsidRDefault="00BE7894" w:rsidP="00BE7894">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567" w:right="567"/>
        <w:jc w:val="both"/>
        <w:rPr>
          <w:rFonts w:ascii="Palatino Linotype" w:eastAsia="Palatino Linotype" w:hAnsi="Palatino Linotype" w:cs="Palatino Linotype"/>
          <w:bCs/>
          <w:i/>
          <w:iCs/>
          <w:color w:val="000000"/>
          <w:sz w:val="22"/>
          <w:lang w:val="es-ES_tradnl"/>
        </w:rPr>
      </w:pPr>
    </w:p>
    <w:p w14:paraId="22E32AB0" w14:textId="77777777" w:rsidR="00BE7894" w:rsidRPr="00BE7894" w:rsidRDefault="00BE7894" w:rsidP="00BE7894">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567" w:right="567"/>
        <w:jc w:val="both"/>
        <w:rPr>
          <w:rFonts w:ascii="Palatino Linotype" w:eastAsia="Palatino Linotype" w:hAnsi="Palatino Linotype" w:cs="Palatino Linotype"/>
          <w:bCs/>
          <w:i/>
          <w:iCs/>
          <w:color w:val="000000"/>
          <w:sz w:val="22"/>
          <w:lang w:val="es-ES_tradnl"/>
        </w:rPr>
      </w:pPr>
      <w:r w:rsidRPr="00BE7894">
        <w:rPr>
          <w:rFonts w:ascii="Palatino Linotype" w:eastAsia="Palatino Linotype" w:hAnsi="Palatino Linotype" w:cs="Palatino Linotype"/>
          <w:bCs/>
          <w:i/>
          <w:iCs/>
          <w:color w:val="000000"/>
          <w:sz w:val="22"/>
          <w:lang w:val="es-ES_tradnl"/>
        </w:rPr>
        <w:t>En ese sentido, la información de un proceso deliberativo que es susceptible de reserva, es aquélla que registra la deliberación o el sentido de la decisión, al tratarse de opiniones, recomendaciones o puntos de vista que son valorados por las autoridades, ya que lo que se protege es la secrecía en la toma de decisiones hasta que estas sean adoptadas a fin de que dicha deliberación no sea afectada por agentes externos de modo tal que estos servidores se vean incapacitados para tomar la decisión de forma adecuada; es decir, la información susceptible de reserva es aquella que estrictamente forma parte y guarda relación directa con el proceso de toma de decisión y cuya divulgación, precisamente, inhibiría ese proceso o lesionaría su determinación.</w:t>
      </w:r>
    </w:p>
    <w:p w14:paraId="7FE9594E" w14:textId="77777777" w:rsidR="00BE7894" w:rsidRPr="00BE7894" w:rsidRDefault="00BE7894" w:rsidP="00BE7894">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567" w:right="567"/>
        <w:jc w:val="both"/>
        <w:rPr>
          <w:rFonts w:ascii="Palatino Linotype" w:eastAsia="Palatino Linotype" w:hAnsi="Palatino Linotype" w:cs="Palatino Linotype"/>
          <w:bCs/>
          <w:i/>
          <w:iCs/>
          <w:color w:val="000000"/>
          <w:sz w:val="22"/>
          <w:lang w:val="es-ES_tradnl"/>
        </w:rPr>
      </w:pPr>
    </w:p>
    <w:p w14:paraId="36140E75" w14:textId="77777777" w:rsidR="00BE7894" w:rsidRPr="00BE7894" w:rsidRDefault="00BE7894" w:rsidP="00BE7894">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567" w:right="567"/>
        <w:jc w:val="both"/>
        <w:rPr>
          <w:rFonts w:ascii="Palatino Linotype" w:eastAsia="Palatino Linotype" w:hAnsi="Palatino Linotype" w:cs="Palatino Linotype"/>
          <w:bCs/>
          <w:i/>
          <w:iCs/>
          <w:color w:val="000000"/>
          <w:sz w:val="22"/>
          <w:lang w:val="es-ES_tradnl"/>
        </w:rPr>
      </w:pPr>
      <w:r w:rsidRPr="00BE7894">
        <w:rPr>
          <w:rFonts w:ascii="Palatino Linotype" w:eastAsia="Palatino Linotype" w:hAnsi="Palatino Linotype" w:cs="Palatino Linotype"/>
          <w:bCs/>
          <w:i/>
          <w:iCs/>
          <w:color w:val="000000"/>
          <w:sz w:val="22"/>
          <w:lang w:val="es-ES_tradnl"/>
        </w:rPr>
        <w:t>Cuando se trate de insumos informativos o de apoyo para el proceso deliberativo, únicamente podrá clasificarse aquella información que se encuentre directamente relacionada con la toma de decisiones y que con su difusión pueda llegar a interrumpir, menoscabar o inhibir el diseño, negociación o implementación de los asuntos sometidos a deliberación. En otras palabras, lo que se busca evitar es que se divulgue información que pueda entorpecer o afectar el correcto desarrollo de la deliberación.</w:t>
      </w:r>
    </w:p>
    <w:p w14:paraId="3A7B6191" w14:textId="77777777" w:rsidR="00BE7894" w:rsidRPr="00BE7894" w:rsidRDefault="00BE7894" w:rsidP="00BE7894">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567" w:right="567"/>
        <w:jc w:val="both"/>
        <w:rPr>
          <w:rFonts w:ascii="Palatino Linotype" w:eastAsia="Palatino Linotype" w:hAnsi="Palatino Linotype" w:cs="Palatino Linotype"/>
          <w:bCs/>
          <w:i/>
          <w:iCs/>
          <w:color w:val="000000"/>
          <w:sz w:val="22"/>
          <w:lang w:val="es-ES_tradnl"/>
        </w:rPr>
      </w:pPr>
    </w:p>
    <w:p w14:paraId="2A5AC0F5" w14:textId="77777777" w:rsidR="00BE7894" w:rsidRPr="00BE7894" w:rsidRDefault="00BE7894" w:rsidP="00BE7894">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567" w:right="567"/>
        <w:jc w:val="both"/>
        <w:rPr>
          <w:rFonts w:ascii="Palatino Linotype" w:eastAsia="Palatino Linotype" w:hAnsi="Palatino Linotype" w:cs="Palatino Linotype"/>
          <w:b/>
          <w:i/>
          <w:iCs/>
          <w:color w:val="000000"/>
          <w:sz w:val="22"/>
          <w:lang w:val="es-ES_tradnl"/>
        </w:rPr>
      </w:pPr>
      <w:r w:rsidRPr="00BE7894">
        <w:rPr>
          <w:rFonts w:ascii="Palatino Linotype" w:eastAsia="Palatino Linotype" w:hAnsi="Palatino Linotype" w:cs="Palatino Linotype"/>
          <w:bCs/>
          <w:i/>
          <w:iCs/>
          <w:color w:val="000000"/>
          <w:sz w:val="22"/>
          <w:lang w:val="es-ES_tradnl"/>
        </w:rPr>
        <w:t xml:space="preserve">En ese contexto, cabe recordar que conforme al artículo 47 de los Lineamientos que normar la Entrega-Recepción de los Ayuntamientos, sus Dependencias y Organismos Descentralizados Municipal del Estado de México, establece que el procedimiento de verificación de la información contenida en la Entrega-Recepción, se conforma de las siguientes etapas: </w:t>
      </w:r>
    </w:p>
    <w:p w14:paraId="76A94334" w14:textId="77777777" w:rsidR="00BE7894" w:rsidRPr="00BE7894" w:rsidRDefault="00BE7894" w:rsidP="00BE7894">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567" w:right="567"/>
        <w:jc w:val="both"/>
        <w:rPr>
          <w:rFonts w:ascii="Palatino Linotype" w:eastAsia="Palatino Linotype" w:hAnsi="Palatino Linotype" w:cs="Palatino Linotype"/>
          <w:b/>
          <w:i/>
          <w:iCs/>
          <w:color w:val="000000"/>
          <w:sz w:val="22"/>
          <w:lang w:val="es-ES_tradnl"/>
        </w:rPr>
      </w:pPr>
    </w:p>
    <w:p w14:paraId="568417AD" w14:textId="77777777" w:rsidR="00BE7894" w:rsidRPr="00BE7894" w:rsidRDefault="00BE7894" w:rsidP="00BE7894">
      <w:pPr>
        <w:numPr>
          <w:ilvl w:val="0"/>
          <w:numId w:val="32"/>
        </w:num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1134" w:right="567"/>
        <w:jc w:val="both"/>
        <w:rPr>
          <w:rFonts w:ascii="Palatino Linotype" w:eastAsia="Palatino Linotype" w:hAnsi="Palatino Linotype" w:cs="Palatino Linotype"/>
          <w:bCs/>
          <w:i/>
          <w:iCs/>
          <w:color w:val="000000"/>
          <w:sz w:val="22"/>
          <w:lang w:val="es-ES_tradnl"/>
        </w:rPr>
      </w:pPr>
      <w:r w:rsidRPr="00BE7894">
        <w:rPr>
          <w:rFonts w:ascii="Palatino Linotype" w:eastAsia="Palatino Linotype" w:hAnsi="Palatino Linotype" w:cs="Palatino Linotype"/>
          <w:bCs/>
          <w:i/>
          <w:iCs/>
          <w:color w:val="000000"/>
          <w:sz w:val="22"/>
          <w:lang w:val="es-ES_tradnl"/>
        </w:rPr>
        <w:t>Revisión y documentación del contenido de la Entrega-Recepción, con sus respectivos anexos; en caso de no localizar inconsistencias, se da por terminado el proceso.</w:t>
      </w:r>
    </w:p>
    <w:p w14:paraId="248D365E" w14:textId="77777777" w:rsidR="00BE7894" w:rsidRPr="00BE7894" w:rsidRDefault="00BE7894" w:rsidP="00BE7894">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1134" w:right="567"/>
        <w:jc w:val="both"/>
        <w:rPr>
          <w:rFonts w:ascii="Palatino Linotype" w:eastAsia="Palatino Linotype" w:hAnsi="Palatino Linotype" w:cs="Palatino Linotype"/>
          <w:bCs/>
          <w:i/>
          <w:iCs/>
          <w:color w:val="000000"/>
          <w:sz w:val="22"/>
          <w:lang w:val="es-ES_tradnl"/>
        </w:rPr>
      </w:pPr>
    </w:p>
    <w:p w14:paraId="586B8AEA" w14:textId="77777777" w:rsidR="00BE7894" w:rsidRPr="00BE7894" w:rsidRDefault="00BE7894" w:rsidP="00BE7894">
      <w:pPr>
        <w:numPr>
          <w:ilvl w:val="0"/>
          <w:numId w:val="32"/>
        </w:num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1134" w:right="567"/>
        <w:jc w:val="both"/>
        <w:rPr>
          <w:rFonts w:ascii="Palatino Linotype" w:eastAsia="Palatino Linotype" w:hAnsi="Palatino Linotype" w:cs="Palatino Linotype"/>
          <w:bCs/>
          <w:i/>
          <w:iCs/>
          <w:color w:val="000000"/>
          <w:sz w:val="22"/>
          <w:lang w:val="es-ES_tradnl"/>
        </w:rPr>
      </w:pPr>
      <w:r w:rsidRPr="00BE7894">
        <w:rPr>
          <w:rFonts w:ascii="Palatino Linotype" w:eastAsia="Palatino Linotype" w:hAnsi="Palatino Linotype" w:cs="Palatino Linotype"/>
          <w:bCs/>
          <w:i/>
          <w:iCs/>
          <w:color w:val="000000"/>
          <w:sz w:val="22"/>
          <w:lang w:val="es-ES_tradnl"/>
        </w:rPr>
        <w:t xml:space="preserve">En caso de localizar inconsistencias o diferencias entre lo reportado y constatado, será procedente solicitar las aclaraciones respectivas, a través del Titular de la Contraloría Municipal; para lo cual, dicha área requerirá al servidor público </w:t>
      </w:r>
      <w:r w:rsidRPr="00BE7894">
        <w:rPr>
          <w:rFonts w:ascii="Palatino Linotype" w:eastAsia="Palatino Linotype" w:hAnsi="Palatino Linotype" w:cs="Palatino Linotype"/>
          <w:bCs/>
          <w:i/>
          <w:iCs/>
          <w:color w:val="000000"/>
          <w:sz w:val="22"/>
          <w:lang w:val="es-ES_tradnl"/>
        </w:rPr>
        <w:lastRenderedPageBreak/>
        <w:t>saliente que realice las aclaraciones correspondientes para esclarecer las inconsistencias:</w:t>
      </w:r>
    </w:p>
    <w:p w14:paraId="30BD19E3" w14:textId="77777777" w:rsidR="00BE7894" w:rsidRPr="00BE7894" w:rsidRDefault="00BE7894" w:rsidP="00BE7894">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1134" w:right="567"/>
        <w:jc w:val="both"/>
        <w:rPr>
          <w:rFonts w:ascii="Palatino Linotype" w:eastAsia="Palatino Linotype" w:hAnsi="Palatino Linotype" w:cs="Palatino Linotype"/>
          <w:bCs/>
          <w:i/>
          <w:iCs/>
          <w:color w:val="000000"/>
          <w:sz w:val="22"/>
          <w:lang w:val="es-ES_tradnl"/>
        </w:rPr>
      </w:pPr>
    </w:p>
    <w:p w14:paraId="6196DC00" w14:textId="77777777" w:rsidR="00BE7894" w:rsidRPr="00BE7894" w:rsidRDefault="00BE7894" w:rsidP="00BE7894">
      <w:pPr>
        <w:numPr>
          <w:ilvl w:val="0"/>
          <w:numId w:val="33"/>
        </w:num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1701" w:right="567"/>
        <w:jc w:val="both"/>
        <w:rPr>
          <w:rFonts w:ascii="Palatino Linotype" w:eastAsia="Palatino Linotype" w:hAnsi="Palatino Linotype" w:cs="Palatino Linotype"/>
          <w:bCs/>
          <w:i/>
          <w:iCs/>
          <w:color w:val="000000"/>
          <w:sz w:val="22"/>
          <w:lang w:val="es-ES_tradnl"/>
        </w:rPr>
      </w:pPr>
      <w:r w:rsidRPr="00BE7894">
        <w:rPr>
          <w:rFonts w:ascii="Palatino Linotype" w:eastAsia="Palatino Linotype" w:hAnsi="Palatino Linotype" w:cs="Palatino Linotype"/>
          <w:bCs/>
          <w:i/>
          <w:iCs/>
          <w:color w:val="000000"/>
          <w:sz w:val="22"/>
          <w:lang w:val="es-ES_tradnl"/>
        </w:rPr>
        <w:t>Si existen diferencias que no hayan sido producidas por negligencia o incumplimiento y la situación se puede explicar por motivos previamente registrados y documentados, se requerían las pruebas que acrediten la existencia, con el fin de dar por solventadas las observaciones;</w:t>
      </w:r>
    </w:p>
    <w:p w14:paraId="7382D13A" w14:textId="77777777" w:rsidR="00BE7894" w:rsidRPr="00BE7894" w:rsidRDefault="00BE7894" w:rsidP="00BE7894">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1701" w:right="567"/>
        <w:jc w:val="both"/>
        <w:rPr>
          <w:rFonts w:ascii="Palatino Linotype" w:eastAsia="Palatino Linotype" w:hAnsi="Palatino Linotype" w:cs="Palatino Linotype"/>
          <w:bCs/>
          <w:i/>
          <w:iCs/>
          <w:color w:val="000000"/>
          <w:sz w:val="22"/>
          <w:lang w:val="es-ES_tradnl"/>
        </w:rPr>
      </w:pPr>
    </w:p>
    <w:p w14:paraId="7CA1871E" w14:textId="77777777" w:rsidR="00BE7894" w:rsidRPr="00BE7894" w:rsidRDefault="00BE7894" w:rsidP="00BE7894">
      <w:pPr>
        <w:numPr>
          <w:ilvl w:val="0"/>
          <w:numId w:val="33"/>
        </w:num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1701" w:right="567"/>
        <w:jc w:val="both"/>
        <w:rPr>
          <w:rFonts w:ascii="Palatino Linotype" w:eastAsia="Palatino Linotype" w:hAnsi="Palatino Linotype" w:cs="Palatino Linotype"/>
          <w:bCs/>
          <w:i/>
          <w:iCs/>
          <w:color w:val="000000"/>
          <w:sz w:val="22"/>
          <w:lang w:val="es-ES_tradnl"/>
        </w:rPr>
      </w:pPr>
      <w:r w:rsidRPr="00BE7894">
        <w:rPr>
          <w:rFonts w:ascii="Palatino Linotype" w:eastAsia="Palatino Linotype" w:hAnsi="Palatino Linotype" w:cs="Palatino Linotype"/>
          <w:bCs/>
          <w:i/>
          <w:iCs/>
          <w:color w:val="000000"/>
          <w:sz w:val="22"/>
          <w:lang w:val="es-ES_tradnl"/>
        </w:rPr>
        <w:t xml:space="preserve">Si constan inconsistencias que fueron producto de omisiones, negligencia, incumplimiento de la norma o errores que no puedan justificarse y que signifiquen un daño al patrimonio, se dará vista a la Contraloría para iniciar el procedimiento de responsabilidades correspondiente; </w:t>
      </w:r>
    </w:p>
    <w:p w14:paraId="5BC97D36" w14:textId="77777777" w:rsidR="00BE7894" w:rsidRPr="00BE7894" w:rsidRDefault="00BE7894" w:rsidP="00BE7894">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1701" w:right="567"/>
        <w:jc w:val="both"/>
        <w:rPr>
          <w:rFonts w:ascii="Palatino Linotype" w:eastAsia="Palatino Linotype" w:hAnsi="Palatino Linotype" w:cs="Palatino Linotype"/>
          <w:bCs/>
          <w:i/>
          <w:iCs/>
          <w:color w:val="000000"/>
          <w:sz w:val="22"/>
          <w:lang w:val="es-ES_tradnl"/>
        </w:rPr>
      </w:pPr>
    </w:p>
    <w:p w14:paraId="5BD56F6F" w14:textId="77777777" w:rsidR="00BE7894" w:rsidRPr="00BE7894" w:rsidRDefault="00BE7894" w:rsidP="00BE7894">
      <w:pPr>
        <w:numPr>
          <w:ilvl w:val="0"/>
          <w:numId w:val="33"/>
        </w:num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1701" w:right="567"/>
        <w:jc w:val="both"/>
        <w:rPr>
          <w:rFonts w:ascii="Palatino Linotype" w:eastAsia="Palatino Linotype" w:hAnsi="Palatino Linotype" w:cs="Palatino Linotype"/>
          <w:bCs/>
          <w:i/>
          <w:iCs/>
          <w:color w:val="000000"/>
          <w:sz w:val="22"/>
          <w:lang w:val="es-ES_tradnl"/>
        </w:rPr>
      </w:pPr>
      <w:r w:rsidRPr="00BE7894">
        <w:rPr>
          <w:rFonts w:ascii="Palatino Linotype" w:eastAsia="Palatino Linotype" w:hAnsi="Palatino Linotype" w:cs="Palatino Linotype"/>
          <w:bCs/>
          <w:i/>
          <w:iCs/>
          <w:color w:val="000000"/>
          <w:sz w:val="22"/>
          <w:lang w:val="es-ES_tradnl"/>
        </w:rPr>
        <w:t>Si hay discrepancias y sus efectos hayan sido producidos con dolo, omisión u otra causa imputable al responsable y genere afectaciones, merma o pérdida irreparable del patrimonio, se dará vista a la Contraloría, en su caso, a la Fiscalía General de Justicia o al Servicio de Administración Tributaria en el caso de ejercicio de la facultad de comprobación fiscal.</w:t>
      </w:r>
    </w:p>
    <w:p w14:paraId="2620E7F7" w14:textId="77777777" w:rsidR="00BE7894" w:rsidRPr="00BE7894" w:rsidRDefault="00BE7894" w:rsidP="00BE7894">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1134" w:right="567"/>
        <w:jc w:val="both"/>
        <w:rPr>
          <w:rFonts w:ascii="Palatino Linotype" w:eastAsia="Palatino Linotype" w:hAnsi="Palatino Linotype" w:cs="Palatino Linotype"/>
          <w:b/>
          <w:i/>
          <w:iCs/>
          <w:color w:val="000000"/>
          <w:sz w:val="22"/>
          <w:lang w:val="es-ES_tradnl"/>
        </w:rPr>
      </w:pPr>
    </w:p>
    <w:p w14:paraId="576FC51F" w14:textId="77777777" w:rsidR="00BE7894" w:rsidRPr="00BE7894" w:rsidRDefault="00BE7894" w:rsidP="00BE7894">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567" w:right="567"/>
        <w:jc w:val="both"/>
        <w:rPr>
          <w:rFonts w:ascii="Palatino Linotype" w:eastAsia="Palatino Linotype" w:hAnsi="Palatino Linotype" w:cs="Palatino Linotype"/>
          <w:bCs/>
          <w:i/>
          <w:iCs/>
          <w:color w:val="000000"/>
          <w:sz w:val="22"/>
        </w:rPr>
      </w:pPr>
      <w:r w:rsidRPr="00BE7894">
        <w:rPr>
          <w:rFonts w:ascii="Palatino Linotype" w:eastAsia="Palatino Linotype" w:hAnsi="Palatino Linotype" w:cs="Palatino Linotype"/>
          <w:bCs/>
          <w:i/>
          <w:iCs/>
          <w:color w:val="000000"/>
          <w:sz w:val="22"/>
          <w:lang w:val="es-ES_tradnl"/>
        </w:rPr>
        <w:t xml:space="preserve">Conforme a lo anterior, </w:t>
      </w:r>
      <w:r w:rsidRPr="00BE7894">
        <w:rPr>
          <w:rFonts w:ascii="Palatino Linotype" w:eastAsia="Palatino Linotype" w:hAnsi="Palatino Linotype" w:cs="Palatino Linotype"/>
          <w:bCs/>
          <w:i/>
          <w:iCs/>
          <w:color w:val="000000"/>
          <w:sz w:val="22"/>
          <w:u w:val="double"/>
          <w:lang w:val="es-ES_tradnl"/>
        </w:rPr>
        <w:t>el proceso deliberativo en el presente caso, es realizar observaciones y aclaraciones relacionadas con el proceso de Entrega-Recepción</w:t>
      </w:r>
      <w:r w:rsidRPr="00BE7894">
        <w:rPr>
          <w:rFonts w:ascii="Palatino Linotype" w:eastAsia="Palatino Linotype" w:hAnsi="Palatino Linotype" w:cs="Palatino Linotype"/>
          <w:bCs/>
          <w:i/>
          <w:iCs/>
          <w:color w:val="000000"/>
          <w:sz w:val="22"/>
          <w:lang w:val="es-ES_tradnl"/>
        </w:rPr>
        <w:t xml:space="preserve">, para que los servidores públicos salientes, las solventen o  justifiquen; </w:t>
      </w:r>
      <w:r w:rsidRPr="00BE7894">
        <w:rPr>
          <w:rFonts w:ascii="Palatino Linotype" w:eastAsia="Palatino Linotype" w:hAnsi="Palatino Linotype" w:cs="Palatino Linotype"/>
          <w:bCs/>
          <w:i/>
          <w:iCs/>
          <w:color w:val="000000"/>
          <w:sz w:val="22"/>
          <w:u w:val="double"/>
          <w:lang w:val="es-ES_tradnl"/>
        </w:rPr>
        <w:t>y en el caso</w:t>
      </w:r>
      <w:r w:rsidRPr="00BE7894">
        <w:rPr>
          <w:rFonts w:ascii="Palatino Linotype" w:eastAsia="Palatino Linotype" w:hAnsi="Palatino Linotype" w:cs="Palatino Linotype"/>
          <w:bCs/>
          <w:i/>
          <w:iCs/>
          <w:color w:val="000000"/>
          <w:sz w:val="22"/>
          <w:lang w:val="es-ES_tradnl"/>
        </w:rPr>
        <w:t xml:space="preserve">, que no puedan realizar dichas acciones, </w:t>
      </w:r>
      <w:r w:rsidRPr="00BE7894">
        <w:rPr>
          <w:rFonts w:ascii="Palatino Linotype" w:eastAsia="Palatino Linotype" w:hAnsi="Palatino Linotype" w:cs="Palatino Linotype"/>
          <w:bCs/>
          <w:i/>
          <w:iCs/>
          <w:color w:val="000000"/>
          <w:sz w:val="22"/>
          <w:u w:val="double"/>
          <w:lang w:val="es-ES_tradnl"/>
        </w:rPr>
        <w:t>iniciar un procedimiento de responsabilidades administrativas ante la Contraloría Municipal</w:t>
      </w:r>
      <w:r w:rsidRPr="00BE7894">
        <w:rPr>
          <w:rFonts w:ascii="Palatino Linotype" w:eastAsia="Palatino Linotype" w:hAnsi="Palatino Linotype" w:cs="Palatino Linotype"/>
          <w:bCs/>
          <w:i/>
          <w:iCs/>
          <w:color w:val="000000"/>
          <w:sz w:val="22"/>
          <w:lang w:val="es-ES_tradnl"/>
        </w:rPr>
        <w:t>, uno penal ante la Fiscalía General de Justicia o bien, comprobación fiscal ante el Servicio de Administración Tributaria.</w:t>
      </w:r>
    </w:p>
    <w:p w14:paraId="75EA20A8" w14:textId="77777777" w:rsidR="00BE7894" w:rsidRPr="00BE7894" w:rsidRDefault="00BE7894" w:rsidP="00BE7894">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567" w:right="567"/>
        <w:jc w:val="both"/>
        <w:rPr>
          <w:rFonts w:ascii="Palatino Linotype" w:eastAsia="Palatino Linotype" w:hAnsi="Palatino Linotype" w:cs="Palatino Linotype"/>
          <w:b/>
          <w:i/>
          <w:iCs/>
          <w:color w:val="000000"/>
          <w:sz w:val="22"/>
          <w:lang w:val="es-ES_tradnl"/>
        </w:rPr>
      </w:pPr>
    </w:p>
    <w:p w14:paraId="31F3CA8A" w14:textId="77777777" w:rsidR="00BE7894" w:rsidRPr="00BE7894" w:rsidRDefault="00BE7894" w:rsidP="00BE7894">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567" w:right="567"/>
        <w:jc w:val="both"/>
        <w:rPr>
          <w:rFonts w:ascii="Palatino Linotype" w:eastAsia="Palatino Linotype" w:hAnsi="Palatino Linotype" w:cs="Palatino Linotype"/>
          <w:bCs/>
          <w:i/>
          <w:iCs/>
          <w:color w:val="000000"/>
          <w:sz w:val="22"/>
          <w:lang w:val="es-ES"/>
        </w:rPr>
      </w:pPr>
      <w:r w:rsidRPr="00BE7894">
        <w:rPr>
          <w:rFonts w:ascii="Palatino Linotype" w:eastAsia="Palatino Linotype" w:hAnsi="Palatino Linotype" w:cs="Palatino Linotype"/>
          <w:bCs/>
          <w:i/>
          <w:iCs/>
          <w:color w:val="000000"/>
          <w:sz w:val="22"/>
          <w:lang w:val="es-ES"/>
        </w:rPr>
        <w:t>Así, se procede a analizar los requisitos señalados en los Lineamientos Generales en materia de clasificación y desclasificación de la información, con la finalidad de verificar si se configura la hipótesis de reserva en estudio:</w:t>
      </w:r>
    </w:p>
    <w:p w14:paraId="70ADCD32" w14:textId="77777777" w:rsidR="00BE7894" w:rsidRPr="00BE7894" w:rsidRDefault="00BE7894" w:rsidP="00BE7894">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567" w:right="567"/>
        <w:jc w:val="both"/>
        <w:rPr>
          <w:rFonts w:ascii="Palatino Linotype" w:eastAsia="Palatino Linotype" w:hAnsi="Palatino Linotype" w:cs="Palatino Linotype"/>
          <w:bCs/>
          <w:i/>
          <w:iCs/>
          <w:color w:val="000000"/>
          <w:sz w:val="22"/>
        </w:rPr>
      </w:pPr>
    </w:p>
    <w:p w14:paraId="56A5F8CA" w14:textId="77777777" w:rsidR="00BE7894" w:rsidRPr="00BE7894" w:rsidRDefault="00BE7894" w:rsidP="00BE7894">
      <w:pPr>
        <w:numPr>
          <w:ilvl w:val="0"/>
          <w:numId w:val="35"/>
        </w:num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993" w:right="567"/>
        <w:jc w:val="both"/>
        <w:rPr>
          <w:rFonts w:ascii="Palatino Linotype" w:eastAsia="Palatino Linotype" w:hAnsi="Palatino Linotype" w:cs="Palatino Linotype"/>
          <w:b/>
          <w:bCs/>
          <w:i/>
          <w:iCs/>
          <w:color w:val="000000"/>
          <w:sz w:val="22"/>
          <w:lang w:val="es-ES_tradnl"/>
        </w:rPr>
      </w:pPr>
      <w:r w:rsidRPr="00BE7894">
        <w:rPr>
          <w:rFonts w:ascii="Palatino Linotype" w:eastAsia="Palatino Linotype" w:hAnsi="Palatino Linotype" w:cs="Palatino Linotype"/>
          <w:b/>
          <w:bCs/>
          <w:i/>
          <w:iCs/>
          <w:color w:val="000000"/>
          <w:sz w:val="22"/>
          <w:lang w:val="es-ES_tradnl"/>
        </w:rPr>
        <w:t xml:space="preserve">La existencia de un proceso deliberativo en curso. </w:t>
      </w:r>
    </w:p>
    <w:p w14:paraId="38464084" w14:textId="77777777" w:rsidR="00BE7894" w:rsidRPr="00BE7894" w:rsidRDefault="00BE7894" w:rsidP="00BE7894">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567" w:right="567"/>
        <w:jc w:val="both"/>
        <w:rPr>
          <w:rFonts w:ascii="Palatino Linotype" w:eastAsia="Palatino Linotype" w:hAnsi="Palatino Linotype" w:cs="Palatino Linotype"/>
          <w:b/>
          <w:bCs/>
          <w:i/>
          <w:iCs/>
          <w:color w:val="000000"/>
          <w:sz w:val="22"/>
          <w:lang w:val="es-ES_tradnl"/>
        </w:rPr>
      </w:pPr>
    </w:p>
    <w:p w14:paraId="7A25C757" w14:textId="77777777" w:rsidR="00BE7894" w:rsidRPr="00BE7894" w:rsidRDefault="00BE7894" w:rsidP="00BE7894">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567" w:right="567"/>
        <w:jc w:val="both"/>
        <w:rPr>
          <w:rFonts w:ascii="Palatino Linotype" w:eastAsia="Palatino Linotype" w:hAnsi="Palatino Linotype" w:cs="Palatino Linotype"/>
          <w:bCs/>
          <w:i/>
          <w:iCs/>
          <w:color w:val="000000"/>
          <w:sz w:val="22"/>
          <w:lang w:val="es-ES_tradnl"/>
        </w:rPr>
      </w:pPr>
      <w:r w:rsidRPr="00BE7894">
        <w:rPr>
          <w:rFonts w:ascii="Palatino Linotype" w:eastAsia="Palatino Linotype" w:hAnsi="Palatino Linotype" w:cs="Palatino Linotype"/>
          <w:bCs/>
          <w:i/>
          <w:iCs/>
          <w:color w:val="000000"/>
          <w:sz w:val="22"/>
          <w:lang w:val="es-ES_tradnl"/>
        </w:rPr>
        <w:lastRenderedPageBreak/>
        <w:t xml:space="preserve">En ese contexto, cabe precisar que </w:t>
      </w:r>
      <w:r w:rsidRPr="00BE7894">
        <w:rPr>
          <w:rFonts w:ascii="Palatino Linotype" w:eastAsia="Palatino Linotype" w:hAnsi="Palatino Linotype" w:cs="Palatino Linotype"/>
          <w:bCs/>
          <w:i/>
          <w:iCs/>
          <w:color w:val="000000"/>
          <w:sz w:val="22"/>
          <w:u w:val="double"/>
          <w:lang w:val="es-ES_tradnl"/>
        </w:rPr>
        <w:t>el Sujeto Obligado señaló en respuesta señaló que se estaban llevando a cabo las aclaraciones</w:t>
      </w:r>
      <w:r w:rsidRPr="00BE7894">
        <w:rPr>
          <w:rFonts w:ascii="Palatino Linotype" w:eastAsia="Palatino Linotype" w:hAnsi="Palatino Linotype" w:cs="Palatino Linotype"/>
          <w:bCs/>
          <w:i/>
          <w:iCs/>
          <w:color w:val="000000"/>
          <w:sz w:val="22"/>
          <w:lang w:val="es-ES_tradnl"/>
        </w:rPr>
        <w:t xml:space="preserve">, con el fin de solventar las observaciones localizadas en el procedimiento de Entrega-Recepción, </w:t>
      </w:r>
      <w:r w:rsidRPr="00BE7894">
        <w:rPr>
          <w:rFonts w:ascii="Palatino Linotype" w:eastAsia="Palatino Linotype" w:hAnsi="Palatino Linotype" w:cs="Palatino Linotype"/>
          <w:bCs/>
          <w:i/>
          <w:iCs/>
          <w:color w:val="000000"/>
          <w:sz w:val="22"/>
          <w:u w:val="double"/>
          <w:lang w:val="es-ES_tradnl"/>
        </w:rPr>
        <w:t>por lo que, es claro que se encontraban en la etapa dos del procedimiento deliberativo,</w:t>
      </w:r>
      <w:r w:rsidRPr="00BE7894">
        <w:rPr>
          <w:rFonts w:ascii="Palatino Linotype" w:eastAsia="Palatino Linotype" w:hAnsi="Palatino Linotype" w:cs="Palatino Linotype"/>
          <w:bCs/>
          <w:i/>
          <w:iCs/>
          <w:color w:val="000000"/>
          <w:sz w:val="22"/>
          <w:lang w:val="es-ES_tradnl"/>
        </w:rPr>
        <w:t xml:space="preserve"> con lo cual se acredita el presente requisito.</w:t>
      </w:r>
    </w:p>
    <w:p w14:paraId="165D4813" w14:textId="77777777" w:rsidR="00BE7894" w:rsidRPr="00BE7894" w:rsidRDefault="00BE7894" w:rsidP="00BE7894">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567" w:right="567"/>
        <w:jc w:val="both"/>
        <w:rPr>
          <w:rFonts w:ascii="Palatino Linotype" w:eastAsia="Palatino Linotype" w:hAnsi="Palatino Linotype" w:cs="Palatino Linotype"/>
          <w:b/>
          <w:i/>
          <w:iCs/>
          <w:color w:val="000000"/>
          <w:sz w:val="22"/>
          <w:lang w:val="es-ES_tradnl"/>
        </w:rPr>
      </w:pPr>
    </w:p>
    <w:p w14:paraId="13A2B0EF" w14:textId="77777777" w:rsidR="00BE7894" w:rsidRPr="00BE7894" w:rsidRDefault="00BE7894" w:rsidP="00BE7894">
      <w:pPr>
        <w:numPr>
          <w:ilvl w:val="0"/>
          <w:numId w:val="35"/>
        </w:num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993" w:right="567"/>
        <w:jc w:val="both"/>
        <w:rPr>
          <w:rFonts w:ascii="Palatino Linotype" w:eastAsia="Palatino Linotype" w:hAnsi="Palatino Linotype" w:cs="Palatino Linotype"/>
          <w:b/>
          <w:i/>
          <w:iCs/>
          <w:color w:val="000000"/>
          <w:sz w:val="22"/>
          <w:lang w:val="es-ES_tradnl"/>
        </w:rPr>
      </w:pPr>
      <w:r w:rsidRPr="00BE7894">
        <w:rPr>
          <w:rFonts w:ascii="Palatino Linotype" w:eastAsia="Palatino Linotype" w:hAnsi="Palatino Linotype" w:cs="Palatino Linotype"/>
          <w:b/>
          <w:i/>
          <w:iCs/>
          <w:color w:val="000000"/>
          <w:sz w:val="22"/>
          <w:lang w:val="es-ES_tradnl"/>
        </w:rPr>
        <w:t>Que la información solicitada consista en opiniones, recomendaciones o puntos de vista de los servidores públicos que participan en el proceso deliberativo.</w:t>
      </w:r>
    </w:p>
    <w:p w14:paraId="636A84DB" w14:textId="77777777" w:rsidR="00BE7894" w:rsidRPr="00BE7894" w:rsidRDefault="00BE7894" w:rsidP="00BE7894">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567" w:right="567"/>
        <w:jc w:val="both"/>
        <w:rPr>
          <w:rFonts w:ascii="Palatino Linotype" w:eastAsia="Palatino Linotype" w:hAnsi="Palatino Linotype" w:cs="Palatino Linotype"/>
          <w:b/>
          <w:i/>
          <w:iCs/>
          <w:color w:val="000000"/>
          <w:sz w:val="22"/>
          <w:lang w:val="es-ES_tradnl"/>
        </w:rPr>
      </w:pPr>
    </w:p>
    <w:p w14:paraId="0877C311" w14:textId="77777777" w:rsidR="00BE7894" w:rsidRDefault="00BE7894" w:rsidP="00BE7894">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567" w:right="567"/>
        <w:jc w:val="both"/>
        <w:rPr>
          <w:rFonts w:ascii="Palatino Linotype" w:eastAsia="Palatino Linotype" w:hAnsi="Palatino Linotype" w:cs="Palatino Linotype"/>
          <w:bCs/>
          <w:i/>
          <w:iCs/>
          <w:color w:val="000000"/>
          <w:sz w:val="22"/>
          <w:lang w:val="es-ES_tradnl"/>
        </w:rPr>
      </w:pPr>
      <w:r w:rsidRPr="00BE7894">
        <w:rPr>
          <w:rFonts w:ascii="Palatino Linotype" w:eastAsia="Palatino Linotype" w:hAnsi="Palatino Linotype" w:cs="Palatino Linotype"/>
          <w:bCs/>
          <w:i/>
          <w:iCs/>
          <w:color w:val="000000"/>
          <w:sz w:val="22"/>
          <w:lang w:val="es-ES_tradnl"/>
        </w:rPr>
        <w:t xml:space="preserve">Sobre dicho elemento, resulta indispensable precisar que </w:t>
      </w:r>
      <w:r w:rsidRPr="00F00733">
        <w:rPr>
          <w:rFonts w:ascii="Palatino Linotype" w:eastAsia="Palatino Linotype" w:hAnsi="Palatino Linotype" w:cs="Palatino Linotype"/>
          <w:bCs/>
          <w:i/>
          <w:iCs/>
          <w:color w:val="000000"/>
          <w:sz w:val="22"/>
          <w:u w:val="double"/>
          <w:lang w:val="es-ES_tradnl"/>
        </w:rPr>
        <w:t>los sujetos obligados deben distinguir claramente la información que documenta el proceso deliberativo</w:t>
      </w:r>
      <w:r w:rsidRPr="00BE7894">
        <w:rPr>
          <w:rFonts w:ascii="Palatino Linotype" w:eastAsia="Palatino Linotype" w:hAnsi="Palatino Linotype" w:cs="Palatino Linotype"/>
          <w:bCs/>
          <w:i/>
          <w:iCs/>
          <w:color w:val="000000"/>
          <w:sz w:val="22"/>
          <w:lang w:val="es-ES_tradnl"/>
        </w:rPr>
        <w:t xml:space="preserve">, es decir, opiniones, recomendaciones o puntos de vista de los servidores públicos que participan, de aquella otra que, si bien guarda alguna relación con el mismo, no está relacionada de forma directa con la deliberación y su conclusión definitiva, por lo que, únicamente es un insumo informativo.  </w:t>
      </w:r>
    </w:p>
    <w:p w14:paraId="7583202A" w14:textId="77777777" w:rsidR="00533BB7" w:rsidRPr="00BE7894" w:rsidRDefault="00533BB7" w:rsidP="00BE7894">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567" w:right="567"/>
        <w:jc w:val="both"/>
        <w:rPr>
          <w:rFonts w:ascii="Palatino Linotype" w:eastAsia="Palatino Linotype" w:hAnsi="Palatino Linotype" w:cs="Palatino Linotype"/>
          <w:bCs/>
          <w:i/>
          <w:iCs/>
          <w:color w:val="000000"/>
          <w:sz w:val="22"/>
          <w:lang w:val="es-ES_tradnl"/>
        </w:rPr>
      </w:pPr>
    </w:p>
    <w:p w14:paraId="4275E5EA" w14:textId="77777777" w:rsidR="00BE7894" w:rsidRPr="00BE7894" w:rsidRDefault="00BE7894" w:rsidP="00BE7894">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567" w:right="567"/>
        <w:jc w:val="both"/>
        <w:rPr>
          <w:rFonts w:ascii="Palatino Linotype" w:eastAsia="Palatino Linotype" w:hAnsi="Palatino Linotype" w:cs="Palatino Linotype"/>
          <w:bCs/>
          <w:i/>
          <w:iCs/>
          <w:color w:val="000000"/>
          <w:sz w:val="22"/>
          <w:lang w:val="es-ES_tradnl"/>
        </w:rPr>
      </w:pPr>
      <w:r w:rsidRPr="00BE7894">
        <w:rPr>
          <w:rFonts w:ascii="Palatino Linotype" w:eastAsia="Palatino Linotype" w:hAnsi="Palatino Linotype" w:cs="Palatino Linotype"/>
          <w:bCs/>
          <w:i/>
          <w:iCs/>
          <w:color w:val="000000"/>
          <w:sz w:val="22"/>
          <w:lang w:val="es-ES_tradnl"/>
        </w:rPr>
        <w:t>Lo anterior, se robustece con el Criterio de Interpretación, con clave de control SO/016/2013, de la Primera Época, emitido por el Pleno del entonces Instituto Federal de Acceso a la Información y Protección de Datos, que precisa lo siguiente:</w:t>
      </w:r>
    </w:p>
    <w:p w14:paraId="4002292F" w14:textId="77777777" w:rsidR="00BE7894" w:rsidRPr="00BE7894" w:rsidRDefault="00BE7894" w:rsidP="00BE7894">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567" w:right="567"/>
        <w:jc w:val="both"/>
        <w:rPr>
          <w:rFonts w:ascii="Palatino Linotype" w:eastAsia="Palatino Linotype" w:hAnsi="Palatino Linotype" w:cs="Palatino Linotype"/>
          <w:bCs/>
          <w:i/>
          <w:iCs/>
          <w:color w:val="000000"/>
          <w:sz w:val="22"/>
          <w:lang w:val="es-ES_tradnl"/>
        </w:rPr>
      </w:pPr>
    </w:p>
    <w:p w14:paraId="2DF2CE7C" w14:textId="77777777" w:rsidR="00BE7894" w:rsidRPr="00BE7894" w:rsidRDefault="00BE7894" w:rsidP="00BE7894">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851" w:right="851"/>
        <w:jc w:val="both"/>
        <w:rPr>
          <w:rFonts w:ascii="Palatino Linotype" w:eastAsia="Palatino Linotype" w:hAnsi="Palatino Linotype" w:cs="Palatino Linotype"/>
          <w:bCs/>
          <w:i/>
          <w:iCs/>
          <w:color w:val="000000"/>
          <w:sz w:val="20"/>
          <w:lang w:val="es-ES_tradnl"/>
        </w:rPr>
      </w:pPr>
      <w:r w:rsidRPr="00BE7894">
        <w:rPr>
          <w:rFonts w:ascii="Palatino Linotype" w:eastAsia="Palatino Linotype" w:hAnsi="Palatino Linotype" w:cs="Palatino Linotype"/>
          <w:b/>
          <w:i/>
          <w:iCs/>
          <w:color w:val="000000"/>
          <w:sz w:val="20"/>
          <w:lang w:val="es-ES_tradnl"/>
        </w:rPr>
        <w:t>“Insumos informativos o de apoyo.</w:t>
      </w:r>
      <w:r w:rsidRPr="00BE7894">
        <w:rPr>
          <w:rFonts w:ascii="Palatino Linotype" w:eastAsia="Palatino Linotype" w:hAnsi="Palatino Linotype" w:cs="Palatino Linotype"/>
          <w:bCs/>
          <w:i/>
          <w:iCs/>
          <w:color w:val="000000"/>
          <w:sz w:val="20"/>
          <w:lang w:val="es-ES_tradnl"/>
        </w:rPr>
        <w:t xml:space="preserve"> </w:t>
      </w:r>
      <w:r w:rsidRPr="00BE7894">
        <w:rPr>
          <w:rFonts w:ascii="Palatino Linotype" w:eastAsia="Palatino Linotype" w:hAnsi="Palatino Linotype" w:cs="Palatino Linotype"/>
          <w:b/>
          <w:i/>
          <w:iCs/>
          <w:color w:val="000000"/>
          <w:sz w:val="20"/>
          <w:lang w:val="es-ES_tradnl"/>
        </w:rPr>
        <w:t>No forman parte de los procesos deliberativos.</w:t>
      </w:r>
      <w:r w:rsidRPr="00BE7894">
        <w:rPr>
          <w:rFonts w:ascii="Palatino Linotype" w:eastAsia="Palatino Linotype" w:hAnsi="Palatino Linotype" w:cs="Palatino Linotype"/>
          <w:bCs/>
          <w:i/>
          <w:iCs/>
          <w:color w:val="000000"/>
          <w:sz w:val="20"/>
          <w:lang w:val="es-ES_tradnl"/>
        </w:rPr>
        <w:t xml:space="preserve"> Al clasificar información con base en el artículo 14, fracción VI de la Ley Federal de Transparencia y Acceso a la Información Pública Gubernamental, las  dependencias  y  entidades  de  la  Administración  Pública  Federal  deben distinguir entre la información que en sí misma documenta el proceso deliberativo o el sentido de la decisión a adoptar, de aquélla que no se relaciona de manera directa con la toma de decisiones, como es el caso de un insumo informativo o de apoyo del proceso deliberativo. En el primer supuesto, se tiene que la información se encuentra  ligada  de  manera  directa  con  los  procesos  deliberativos,  y  su difusión puede llegar a interrumpir, menoscabar o inhibir el diseño, negociación e implementación del objeto materia del proceso; mientras que los insumos informativos o de apoyo no forman parte de las opiniones, recomendaciones o </w:t>
      </w:r>
      <w:r w:rsidRPr="00BE7894">
        <w:rPr>
          <w:rFonts w:ascii="Palatino Linotype" w:eastAsia="Palatino Linotype" w:hAnsi="Palatino Linotype" w:cs="Palatino Linotype"/>
          <w:bCs/>
          <w:i/>
          <w:iCs/>
          <w:color w:val="000000"/>
          <w:sz w:val="20"/>
          <w:lang w:val="es-ES_tradnl"/>
        </w:rPr>
        <w:lastRenderedPageBreak/>
        <w:t>puntos de vista del proceso deliberativo y, por tanto, su difusión no afecta la decisión que se pudiese llegar a adoptar”.</w:t>
      </w:r>
    </w:p>
    <w:p w14:paraId="56E83FCA" w14:textId="77777777" w:rsidR="00BE7894" w:rsidRPr="00BE7894" w:rsidRDefault="00BE7894" w:rsidP="00BE7894">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567" w:right="567"/>
        <w:jc w:val="both"/>
        <w:rPr>
          <w:rFonts w:ascii="Palatino Linotype" w:eastAsia="Palatino Linotype" w:hAnsi="Palatino Linotype" w:cs="Palatino Linotype"/>
          <w:bCs/>
          <w:i/>
          <w:iCs/>
          <w:color w:val="000000"/>
          <w:sz w:val="22"/>
          <w:lang w:val="es-ES"/>
        </w:rPr>
      </w:pPr>
    </w:p>
    <w:p w14:paraId="26E412EF" w14:textId="77777777" w:rsidR="00BE7894" w:rsidRPr="00BE7894" w:rsidRDefault="00BE7894" w:rsidP="00BE7894">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567" w:right="567"/>
        <w:jc w:val="both"/>
        <w:rPr>
          <w:rFonts w:ascii="Palatino Linotype" w:eastAsia="Palatino Linotype" w:hAnsi="Palatino Linotype" w:cs="Palatino Linotype"/>
          <w:bCs/>
          <w:i/>
          <w:iCs/>
          <w:color w:val="000000"/>
          <w:sz w:val="22"/>
          <w:lang w:val="es-ES_tradnl"/>
        </w:rPr>
      </w:pPr>
      <w:r w:rsidRPr="00BE7894">
        <w:rPr>
          <w:rFonts w:ascii="Palatino Linotype" w:eastAsia="Palatino Linotype" w:hAnsi="Palatino Linotype" w:cs="Palatino Linotype"/>
          <w:i/>
          <w:iCs/>
          <w:color w:val="000000"/>
          <w:sz w:val="22"/>
          <w:lang w:val="es-ES_tradnl"/>
        </w:rPr>
        <w:t xml:space="preserve">Así, se puede vislumbrar que la difusión de los insumos informativos o de apoyo no </w:t>
      </w:r>
      <w:proofErr w:type="gramStart"/>
      <w:r w:rsidRPr="00BE7894">
        <w:rPr>
          <w:rFonts w:ascii="Palatino Linotype" w:eastAsia="Palatino Linotype" w:hAnsi="Palatino Linotype" w:cs="Palatino Linotype"/>
          <w:i/>
          <w:iCs/>
          <w:color w:val="000000"/>
          <w:sz w:val="22"/>
          <w:lang w:val="es-ES_tradnl"/>
        </w:rPr>
        <w:t>afectan</w:t>
      </w:r>
      <w:proofErr w:type="gramEnd"/>
      <w:r w:rsidRPr="00BE7894">
        <w:rPr>
          <w:rFonts w:ascii="Palatino Linotype" w:eastAsia="Palatino Linotype" w:hAnsi="Palatino Linotype" w:cs="Palatino Linotype"/>
          <w:i/>
          <w:iCs/>
          <w:color w:val="000000"/>
          <w:sz w:val="22"/>
          <w:lang w:val="es-ES_tradnl"/>
        </w:rPr>
        <w:t xml:space="preserve"> a la decisión final que pueda adoptar la autoridad, pues no forman parte de las opiniones, recomendaciones o puntos de vista del proceso deliberativo.</w:t>
      </w:r>
    </w:p>
    <w:p w14:paraId="16B7198B" w14:textId="77777777" w:rsidR="00BE7894" w:rsidRPr="00BE7894" w:rsidRDefault="00BE7894" w:rsidP="00BE7894">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567" w:right="567"/>
        <w:jc w:val="both"/>
        <w:rPr>
          <w:rFonts w:ascii="Palatino Linotype" w:eastAsia="Palatino Linotype" w:hAnsi="Palatino Linotype" w:cs="Palatino Linotype"/>
          <w:bCs/>
          <w:i/>
          <w:iCs/>
          <w:color w:val="000000"/>
          <w:sz w:val="22"/>
          <w:lang w:val="es-ES"/>
        </w:rPr>
      </w:pPr>
    </w:p>
    <w:p w14:paraId="095B9E40" w14:textId="77777777" w:rsidR="00BE7894" w:rsidRPr="00BE7894" w:rsidRDefault="00BE7894" w:rsidP="00BE7894">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567" w:right="567"/>
        <w:jc w:val="both"/>
        <w:rPr>
          <w:rFonts w:ascii="Palatino Linotype" w:eastAsia="Palatino Linotype" w:hAnsi="Palatino Linotype" w:cs="Palatino Linotype"/>
          <w:bCs/>
          <w:i/>
          <w:iCs/>
          <w:color w:val="000000"/>
          <w:sz w:val="22"/>
          <w:lang w:val="es-ES"/>
        </w:rPr>
      </w:pPr>
      <w:r w:rsidRPr="00BE7894">
        <w:rPr>
          <w:rFonts w:ascii="Palatino Linotype" w:eastAsia="Palatino Linotype" w:hAnsi="Palatino Linotype" w:cs="Palatino Linotype"/>
          <w:bCs/>
          <w:i/>
          <w:iCs/>
          <w:color w:val="000000"/>
          <w:sz w:val="22"/>
          <w:lang w:val="es-ES"/>
        </w:rPr>
        <w:t>En ese contexto, es de recordar que el Acta de Entrega-Recepción, es el documento jurídico que formaliza el procedimiento administrativo de interés público, mediante el cual un servidor público que concluye su función, hace entrega del despacho al trabajador gubernamental entrante</w:t>
      </w:r>
      <w:r w:rsidRPr="00BE7894">
        <w:rPr>
          <w:rFonts w:ascii="Palatino Linotype" w:eastAsia="Palatino Linotype" w:hAnsi="Palatino Linotype" w:cs="Palatino Linotype"/>
          <w:i/>
          <w:iCs/>
          <w:color w:val="000000"/>
          <w:sz w:val="22"/>
          <w:lang w:val="es-ES_tradnl"/>
        </w:rPr>
        <w:t xml:space="preserve"> </w:t>
      </w:r>
      <w:r w:rsidRPr="00BE7894">
        <w:rPr>
          <w:rFonts w:ascii="Palatino Linotype" w:eastAsia="Palatino Linotype" w:hAnsi="Palatino Linotype" w:cs="Palatino Linotype"/>
          <w:bCs/>
          <w:i/>
          <w:iCs/>
          <w:color w:val="000000"/>
          <w:sz w:val="22"/>
          <w:lang w:val="es-ES"/>
        </w:rPr>
        <w:t>con la información económica, financiera, patrimonial, presupuestal, programática y administrativa, así como, todos aquellos documentos e información vinculada a las atribuciones, funciones, facultades y actividades de la unidad.</w:t>
      </w:r>
    </w:p>
    <w:p w14:paraId="1AD2ABEF" w14:textId="77777777" w:rsidR="00BE7894" w:rsidRPr="00BE7894" w:rsidRDefault="00BE7894" w:rsidP="00BE7894">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567" w:right="567"/>
        <w:jc w:val="both"/>
        <w:rPr>
          <w:rFonts w:ascii="Palatino Linotype" w:eastAsia="Palatino Linotype" w:hAnsi="Palatino Linotype" w:cs="Palatino Linotype"/>
          <w:bCs/>
          <w:i/>
          <w:iCs/>
          <w:color w:val="000000"/>
          <w:sz w:val="22"/>
          <w:lang w:val="es-ES"/>
        </w:rPr>
      </w:pPr>
    </w:p>
    <w:p w14:paraId="1F1AA985" w14:textId="77777777" w:rsidR="00BE7894" w:rsidRPr="005D6A41" w:rsidRDefault="00BE7894" w:rsidP="00BE7894">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567" w:right="567"/>
        <w:jc w:val="both"/>
        <w:rPr>
          <w:rFonts w:ascii="Palatino Linotype" w:eastAsia="Palatino Linotype" w:hAnsi="Palatino Linotype" w:cs="Palatino Linotype"/>
          <w:bCs/>
          <w:i/>
          <w:iCs/>
          <w:color w:val="000000"/>
          <w:sz w:val="22"/>
        </w:rPr>
      </w:pPr>
      <w:r w:rsidRPr="00BE7894">
        <w:rPr>
          <w:rFonts w:ascii="Palatino Linotype" w:eastAsia="Palatino Linotype" w:hAnsi="Palatino Linotype" w:cs="Palatino Linotype"/>
          <w:bCs/>
          <w:i/>
          <w:iCs/>
          <w:color w:val="000000"/>
          <w:sz w:val="22"/>
          <w:lang w:val="es-ES"/>
        </w:rPr>
        <w:t xml:space="preserve">Conforme a lo anterior y en atención al procedimiento de verificación multicitado, se logra vislumbrar que </w:t>
      </w:r>
      <w:r w:rsidRPr="00F00733">
        <w:rPr>
          <w:rFonts w:ascii="Palatino Linotype" w:eastAsia="Palatino Linotype" w:hAnsi="Palatino Linotype" w:cs="Palatino Linotype"/>
          <w:bCs/>
          <w:i/>
          <w:iCs/>
          <w:color w:val="000000"/>
          <w:sz w:val="22"/>
          <w:u w:val="double"/>
          <w:lang w:val="es-ES"/>
        </w:rPr>
        <w:t xml:space="preserve">las </w:t>
      </w:r>
      <w:r w:rsidRPr="005D6A41">
        <w:rPr>
          <w:rFonts w:ascii="Palatino Linotype" w:eastAsia="Palatino Linotype" w:hAnsi="Palatino Linotype" w:cs="Palatino Linotype"/>
          <w:b/>
          <w:bCs/>
          <w:i/>
          <w:iCs/>
          <w:color w:val="000000"/>
          <w:sz w:val="22"/>
          <w:u w:val="double"/>
          <w:lang w:val="es-ES"/>
        </w:rPr>
        <w:t>Actas mencionadas, corresponden a un insumo informativo y de apoyo</w:t>
      </w:r>
      <w:r w:rsidRPr="00F00733">
        <w:rPr>
          <w:rFonts w:ascii="Palatino Linotype" w:eastAsia="Palatino Linotype" w:hAnsi="Palatino Linotype" w:cs="Palatino Linotype"/>
          <w:bCs/>
          <w:i/>
          <w:iCs/>
          <w:color w:val="000000"/>
          <w:sz w:val="22"/>
          <w:u w:val="double"/>
          <w:lang w:val="es-ES"/>
        </w:rPr>
        <w:t>, para iniciar el procedimiento referido</w:t>
      </w:r>
      <w:r w:rsidRPr="00BE7894">
        <w:rPr>
          <w:rFonts w:ascii="Palatino Linotype" w:eastAsia="Palatino Linotype" w:hAnsi="Palatino Linotype" w:cs="Palatino Linotype"/>
          <w:bCs/>
          <w:i/>
          <w:iCs/>
          <w:color w:val="000000"/>
          <w:sz w:val="22"/>
          <w:lang w:val="es-ES"/>
        </w:rPr>
        <w:t xml:space="preserve">, pues el servidor público entrante revisará la Entrega-Recepción y documentos anexos, </w:t>
      </w:r>
      <w:r w:rsidR="005D6A41" w:rsidRPr="005D6A41">
        <w:rPr>
          <w:rFonts w:ascii="Palatino Linotype" w:eastAsia="Palatino Linotype" w:hAnsi="Palatino Linotype" w:cs="Palatino Linotype"/>
          <w:bCs/>
          <w:i/>
          <w:iCs/>
          <w:color w:val="000000"/>
          <w:sz w:val="22"/>
          <w:lang w:val="es-ES"/>
        </w:rPr>
        <w:t xml:space="preserve">para localizar observaciones, con el fin de que sean solventadas por los trabajadores salientes; </w:t>
      </w:r>
      <w:r w:rsidR="005D6A41" w:rsidRPr="005D6A41">
        <w:rPr>
          <w:rFonts w:ascii="Palatino Linotype" w:eastAsia="Palatino Linotype" w:hAnsi="Palatino Linotype" w:cs="Palatino Linotype"/>
          <w:b/>
          <w:bCs/>
          <w:i/>
          <w:iCs/>
          <w:color w:val="000000"/>
          <w:sz w:val="22"/>
          <w:lang w:val="es-ES"/>
        </w:rPr>
        <w:t>por lo que, los escritos que contengan las aclaraciones corresponden a opiniones, recomendaciones o puntos de vista de los servidores p</w:t>
      </w:r>
      <w:proofErr w:type="spellStart"/>
      <w:r w:rsidR="005D6A41" w:rsidRPr="005D6A41">
        <w:rPr>
          <w:rFonts w:ascii="Palatino Linotype" w:eastAsia="Palatino Linotype" w:hAnsi="Palatino Linotype" w:cs="Palatino Linotype"/>
          <w:b/>
          <w:bCs/>
          <w:i/>
          <w:iCs/>
          <w:color w:val="000000"/>
          <w:sz w:val="22"/>
          <w:lang w:val="x-none"/>
        </w:rPr>
        <w:t>úblicos</w:t>
      </w:r>
      <w:proofErr w:type="spellEnd"/>
      <w:r w:rsidR="005D6A41" w:rsidRPr="005D6A41">
        <w:rPr>
          <w:rFonts w:ascii="Palatino Linotype" w:eastAsia="Palatino Linotype" w:hAnsi="Palatino Linotype" w:cs="Palatino Linotype"/>
          <w:b/>
          <w:bCs/>
          <w:i/>
          <w:iCs/>
          <w:color w:val="000000"/>
          <w:sz w:val="22"/>
          <w:lang w:val="x-none"/>
        </w:rPr>
        <w:t xml:space="preserve"> entrantes.</w:t>
      </w:r>
      <w:r w:rsidR="005D6A41" w:rsidRPr="005D6A41">
        <w:rPr>
          <w:rFonts w:ascii="Palatino Linotype" w:eastAsia="Palatino Linotype" w:hAnsi="Palatino Linotype" w:cs="Palatino Linotype"/>
          <w:bCs/>
          <w:i/>
          <w:iCs/>
          <w:color w:val="000000"/>
          <w:sz w:val="22"/>
          <w:lang w:val="es-ES"/>
        </w:rPr>
        <w:t xml:space="preserve"> As</w:t>
      </w:r>
      <w:r w:rsidR="005D6A41" w:rsidRPr="005D6A41">
        <w:rPr>
          <w:rFonts w:ascii="Palatino Linotype" w:eastAsia="Palatino Linotype" w:hAnsi="Palatino Linotype" w:cs="Palatino Linotype"/>
          <w:bCs/>
          <w:i/>
          <w:iCs/>
          <w:color w:val="000000"/>
          <w:sz w:val="22"/>
          <w:lang w:val="x-none"/>
        </w:rPr>
        <w:t>í, se advierte lo siguiente</w:t>
      </w:r>
      <w:r w:rsidR="005D6A41">
        <w:rPr>
          <w:rFonts w:ascii="Palatino Linotype" w:eastAsia="Palatino Linotype" w:hAnsi="Palatino Linotype" w:cs="Palatino Linotype"/>
          <w:bCs/>
          <w:i/>
          <w:iCs/>
          <w:color w:val="000000"/>
          <w:sz w:val="22"/>
        </w:rPr>
        <w:t>:</w:t>
      </w:r>
    </w:p>
    <w:p w14:paraId="5CE627E9" w14:textId="77777777" w:rsidR="00BE7894" w:rsidRPr="00BE7894" w:rsidRDefault="00BE7894" w:rsidP="00BE7894">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567" w:right="567"/>
        <w:jc w:val="both"/>
        <w:rPr>
          <w:rFonts w:ascii="Palatino Linotype" w:eastAsia="Palatino Linotype" w:hAnsi="Palatino Linotype" w:cs="Palatino Linotype"/>
          <w:bCs/>
          <w:i/>
          <w:iCs/>
          <w:color w:val="000000"/>
          <w:sz w:val="22"/>
          <w:lang w:val="es-ES"/>
        </w:rPr>
      </w:pPr>
    </w:p>
    <w:tbl>
      <w:tblPr>
        <w:tblStyle w:val="Tablaconcuadrcula"/>
        <w:tblW w:w="0" w:type="auto"/>
        <w:tblInd w:w="704" w:type="dxa"/>
        <w:tblLook w:val="04A0" w:firstRow="1" w:lastRow="0" w:firstColumn="1" w:lastColumn="0" w:noHBand="0" w:noVBand="1"/>
      </w:tblPr>
      <w:tblGrid>
        <w:gridCol w:w="3696"/>
        <w:gridCol w:w="3817"/>
      </w:tblGrid>
      <w:tr w:rsidR="00BE7894" w:rsidRPr="00BE7894" w14:paraId="077B94F0" w14:textId="77777777" w:rsidTr="00BE7894">
        <w:tc>
          <w:tcPr>
            <w:tcW w:w="7513" w:type="dxa"/>
            <w:gridSpan w:val="2"/>
            <w:shd w:val="clear" w:color="auto" w:fill="A6A6A6" w:themeFill="background1" w:themeFillShade="A6"/>
          </w:tcPr>
          <w:p w14:paraId="0495F243" w14:textId="77777777" w:rsidR="00BE7894" w:rsidRPr="00BE7894" w:rsidRDefault="00BE7894" w:rsidP="00BE7894">
            <w:pPr>
              <w:pBdr>
                <w:top w:val="none" w:sz="0" w:space="0" w:color="000000"/>
                <w:left w:val="none" w:sz="0" w:space="0" w:color="000000"/>
                <w:bottom w:val="none" w:sz="0" w:space="0" w:color="000000"/>
                <w:right w:val="none" w:sz="0" w:space="0" w:color="000000"/>
                <w:between w:val="none" w:sz="0" w:space="0" w:color="000000"/>
              </w:pBdr>
              <w:tabs>
                <w:tab w:val="left" w:pos="426"/>
              </w:tabs>
              <w:ind w:left="567" w:right="567"/>
              <w:jc w:val="both"/>
              <w:rPr>
                <w:rFonts w:ascii="Palatino Linotype" w:eastAsia="Palatino Linotype" w:hAnsi="Palatino Linotype" w:cs="Palatino Linotype"/>
                <w:b/>
                <w:i/>
                <w:iCs/>
                <w:color w:val="000000"/>
                <w:sz w:val="20"/>
                <w:lang w:val="es-ES"/>
              </w:rPr>
            </w:pPr>
            <w:r w:rsidRPr="00BE7894">
              <w:rPr>
                <w:rFonts w:ascii="Palatino Linotype" w:eastAsia="Palatino Linotype" w:hAnsi="Palatino Linotype" w:cs="Palatino Linotype"/>
                <w:b/>
                <w:i/>
                <w:iCs/>
                <w:color w:val="000000"/>
                <w:sz w:val="20"/>
                <w:lang w:val="es-ES"/>
              </w:rPr>
              <w:t>Procedimiento de verificación de la información contenida en la Entrega-Recepción</w:t>
            </w:r>
          </w:p>
        </w:tc>
      </w:tr>
      <w:tr w:rsidR="00BE7894" w:rsidRPr="00BE7894" w14:paraId="74D6D795" w14:textId="77777777" w:rsidTr="00BE7894">
        <w:tc>
          <w:tcPr>
            <w:tcW w:w="3696" w:type="dxa"/>
            <w:shd w:val="clear" w:color="auto" w:fill="A6A6A6" w:themeFill="background1" w:themeFillShade="A6"/>
          </w:tcPr>
          <w:p w14:paraId="2B0D6F30" w14:textId="77777777" w:rsidR="00BE7894" w:rsidRPr="00BE7894" w:rsidRDefault="00BE7894" w:rsidP="00BE7894">
            <w:pPr>
              <w:pBdr>
                <w:top w:val="none" w:sz="0" w:space="0" w:color="000000"/>
                <w:left w:val="none" w:sz="0" w:space="0" w:color="000000"/>
                <w:bottom w:val="none" w:sz="0" w:space="0" w:color="000000"/>
                <w:right w:val="none" w:sz="0" w:space="0" w:color="000000"/>
                <w:between w:val="none" w:sz="0" w:space="0" w:color="000000"/>
              </w:pBdr>
              <w:tabs>
                <w:tab w:val="left" w:pos="426"/>
              </w:tabs>
              <w:ind w:left="567" w:right="567"/>
              <w:jc w:val="both"/>
              <w:rPr>
                <w:rFonts w:ascii="Palatino Linotype" w:eastAsia="Palatino Linotype" w:hAnsi="Palatino Linotype" w:cs="Palatino Linotype"/>
                <w:b/>
                <w:i/>
                <w:iCs/>
                <w:color w:val="000000"/>
                <w:sz w:val="20"/>
                <w:lang w:val="es-ES"/>
              </w:rPr>
            </w:pPr>
            <w:r w:rsidRPr="00BE7894">
              <w:rPr>
                <w:rFonts w:ascii="Palatino Linotype" w:eastAsia="Palatino Linotype" w:hAnsi="Palatino Linotype" w:cs="Palatino Linotype"/>
                <w:b/>
                <w:i/>
                <w:iCs/>
                <w:color w:val="000000"/>
                <w:sz w:val="20"/>
                <w:lang w:val="es-ES"/>
              </w:rPr>
              <w:t>Insumo Informativo o documento de apoyo</w:t>
            </w:r>
          </w:p>
        </w:tc>
        <w:tc>
          <w:tcPr>
            <w:tcW w:w="3817" w:type="dxa"/>
            <w:shd w:val="clear" w:color="auto" w:fill="A6A6A6" w:themeFill="background1" w:themeFillShade="A6"/>
          </w:tcPr>
          <w:p w14:paraId="3D6F6086" w14:textId="77777777" w:rsidR="00BE7894" w:rsidRPr="00BE7894" w:rsidRDefault="00BE7894" w:rsidP="00BE7894">
            <w:pPr>
              <w:pBdr>
                <w:top w:val="none" w:sz="0" w:space="0" w:color="000000"/>
                <w:left w:val="none" w:sz="0" w:space="0" w:color="000000"/>
                <w:bottom w:val="none" w:sz="0" w:space="0" w:color="000000"/>
                <w:right w:val="none" w:sz="0" w:space="0" w:color="000000"/>
                <w:between w:val="none" w:sz="0" w:space="0" w:color="000000"/>
              </w:pBdr>
              <w:tabs>
                <w:tab w:val="left" w:pos="426"/>
              </w:tabs>
              <w:ind w:left="567" w:right="567"/>
              <w:jc w:val="both"/>
              <w:rPr>
                <w:rFonts w:ascii="Palatino Linotype" w:eastAsia="Palatino Linotype" w:hAnsi="Palatino Linotype" w:cs="Palatino Linotype"/>
                <w:b/>
                <w:i/>
                <w:iCs/>
                <w:color w:val="000000"/>
                <w:sz w:val="20"/>
                <w:lang w:val="es-ES"/>
              </w:rPr>
            </w:pPr>
            <w:r w:rsidRPr="00BE7894">
              <w:rPr>
                <w:rFonts w:ascii="Palatino Linotype" w:eastAsia="Palatino Linotype" w:hAnsi="Palatino Linotype" w:cs="Palatino Linotype"/>
                <w:b/>
                <w:i/>
                <w:iCs/>
                <w:color w:val="000000"/>
                <w:sz w:val="20"/>
                <w:lang w:val="es-ES_tradnl"/>
              </w:rPr>
              <w:t>Opiniones, recomendaciones o puntos de vista de los servidores públicos</w:t>
            </w:r>
          </w:p>
        </w:tc>
      </w:tr>
      <w:tr w:rsidR="00BE7894" w:rsidRPr="00BE7894" w14:paraId="726AF4AD" w14:textId="77777777" w:rsidTr="00BE7894">
        <w:tc>
          <w:tcPr>
            <w:tcW w:w="3696" w:type="dxa"/>
          </w:tcPr>
          <w:p w14:paraId="71196656" w14:textId="77777777" w:rsidR="00BE7894" w:rsidRPr="00BE7894" w:rsidRDefault="00BE7894" w:rsidP="00BE7894">
            <w:pPr>
              <w:pBdr>
                <w:top w:val="none" w:sz="0" w:space="0" w:color="000000"/>
                <w:left w:val="none" w:sz="0" w:space="0" w:color="000000"/>
                <w:bottom w:val="none" w:sz="0" w:space="0" w:color="000000"/>
                <w:right w:val="none" w:sz="0" w:space="0" w:color="000000"/>
                <w:between w:val="none" w:sz="0" w:space="0" w:color="000000"/>
              </w:pBdr>
              <w:tabs>
                <w:tab w:val="left" w:pos="426"/>
              </w:tabs>
              <w:ind w:left="567" w:right="567"/>
              <w:jc w:val="both"/>
              <w:rPr>
                <w:rFonts w:ascii="Palatino Linotype" w:eastAsia="Palatino Linotype" w:hAnsi="Palatino Linotype" w:cs="Palatino Linotype"/>
                <w:bCs/>
                <w:i/>
                <w:iCs/>
                <w:color w:val="000000"/>
                <w:sz w:val="20"/>
                <w:lang w:val="es-ES"/>
              </w:rPr>
            </w:pPr>
            <w:r w:rsidRPr="00BE7894">
              <w:rPr>
                <w:rFonts w:ascii="Palatino Linotype" w:eastAsia="Palatino Linotype" w:hAnsi="Palatino Linotype" w:cs="Palatino Linotype"/>
                <w:bCs/>
                <w:i/>
                <w:iCs/>
                <w:color w:val="000000"/>
                <w:sz w:val="20"/>
                <w:lang w:val="es-ES"/>
              </w:rPr>
              <w:t>Acta Entrega-Recepción</w:t>
            </w:r>
          </w:p>
        </w:tc>
        <w:tc>
          <w:tcPr>
            <w:tcW w:w="3817" w:type="dxa"/>
          </w:tcPr>
          <w:p w14:paraId="7677F124" w14:textId="77777777" w:rsidR="00BE7894" w:rsidRPr="00BE7894" w:rsidRDefault="00BE7894" w:rsidP="00BE7894">
            <w:pPr>
              <w:pBdr>
                <w:top w:val="none" w:sz="0" w:space="0" w:color="000000"/>
                <w:left w:val="none" w:sz="0" w:space="0" w:color="000000"/>
                <w:bottom w:val="none" w:sz="0" w:space="0" w:color="000000"/>
                <w:right w:val="none" w:sz="0" w:space="0" w:color="000000"/>
                <w:between w:val="none" w:sz="0" w:space="0" w:color="000000"/>
              </w:pBdr>
              <w:tabs>
                <w:tab w:val="left" w:pos="426"/>
              </w:tabs>
              <w:ind w:left="567" w:right="567"/>
              <w:jc w:val="both"/>
              <w:rPr>
                <w:rFonts w:ascii="Palatino Linotype" w:eastAsia="Palatino Linotype" w:hAnsi="Palatino Linotype" w:cs="Palatino Linotype"/>
                <w:bCs/>
                <w:i/>
                <w:iCs/>
                <w:color w:val="000000"/>
                <w:sz w:val="20"/>
                <w:lang w:val="es-ES"/>
              </w:rPr>
            </w:pPr>
            <w:r w:rsidRPr="00BE7894">
              <w:rPr>
                <w:rFonts w:ascii="Palatino Linotype" w:eastAsia="Palatino Linotype" w:hAnsi="Palatino Linotype" w:cs="Palatino Linotype"/>
                <w:bCs/>
                <w:i/>
                <w:iCs/>
                <w:color w:val="000000"/>
                <w:sz w:val="20"/>
                <w:lang w:val="es-ES"/>
              </w:rPr>
              <w:t>Las observaciones y aclaraciones localizadas y manifestadas por el servidor público entrante</w:t>
            </w:r>
          </w:p>
        </w:tc>
      </w:tr>
      <w:tr w:rsidR="00BE7894" w:rsidRPr="00BE7894" w14:paraId="08B78743" w14:textId="77777777" w:rsidTr="00BE7894">
        <w:tc>
          <w:tcPr>
            <w:tcW w:w="3696" w:type="dxa"/>
          </w:tcPr>
          <w:p w14:paraId="0C3981C5" w14:textId="77777777" w:rsidR="00BE7894" w:rsidRPr="00BE7894" w:rsidRDefault="00BE7894" w:rsidP="00BE7894">
            <w:pPr>
              <w:pBdr>
                <w:top w:val="none" w:sz="0" w:space="0" w:color="000000"/>
                <w:left w:val="none" w:sz="0" w:space="0" w:color="000000"/>
                <w:bottom w:val="none" w:sz="0" w:space="0" w:color="000000"/>
                <w:right w:val="none" w:sz="0" w:space="0" w:color="000000"/>
                <w:between w:val="none" w:sz="0" w:space="0" w:color="000000"/>
              </w:pBdr>
              <w:tabs>
                <w:tab w:val="left" w:pos="426"/>
              </w:tabs>
              <w:ind w:left="567" w:right="567"/>
              <w:jc w:val="both"/>
              <w:rPr>
                <w:rFonts w:ascii="Palatino Linotype" w:eastAsia="Palatino Linotype" w:hAnsi="Palatino Linotype" w:cs="Palatino Linotype"/>
                <w:bCs/>
                <w:i/>
                <w:iCs/>
                <w:color w:val="000000"/>
                <w:sz w:val="20"/>
                <w:lang w:val="es-ES"/>
              </w:rPr>
            </w:pPr>
            <w:r w:rsidRPr="00BE7894">
              <w:rPr>
                <w:rFonts w:ascii="Palatino Linotype" w:eastAsia="Palatino Linotype" w:hAnsi="Palatino Linotype" w:cs="Palatino Linotype"/>
                <w:bCs/>
                <w:i/>
                <w:iCs/>
                <w:color w:val="000000"/>
                <w:sz w:val="20"/>
                <w:lang w:val="es-ES"/>
              </w:rPr>
              <w:lastRenderedPageBreak/>
              <w:t>Anexos a dicho documento</w:t>
            </w:r>
          </w:p>
        </w:tc>
        <w:tc>
          <w:tcPr>
            <w:tcW w:w="3817" w:type="dxa"/>
          </w:tcPr>
          <w:p w14:paraId="15340BDB" w14:textId="77777777" w:rsidR="00BE7894" w:rsidRPr="00BE7894" w:rsidRDefault="00BE7894" w:rsidP="00BE7894">
            <w:pPr>
              <w:pBdr>
                <w:top w:val="none" w:sz="0" w:space="0" w:color="000000"/>
                <w:left w:val="none" w:sz="0" w:space="0" w:color="000000"/>
                <w:bottom w:val="none" w:sz="0" w:space="0" w:color="000000"/>
                <w:right w:val="none" w:sz="0" w:space="0" w:color="000000"/>
                <w:between w:val="none" w:sz="0" w:space="0" w:color="000000"/>
              </w:pBdr>
              <w:tabs>
                <w:tab w:val="left" w:pos="426"/>
              </w:tabs>
              <w:ind w:left="567" w:right="567"/>
              <w:jc w:val="both"/>
              <w:rPr>
                <w:rFonts w:ascii="Palatino Linotype" w:eastAsia="Palatino Linotype" w:hAnsi="Palatino Linotype" w:cs="Palatino Linotype"/>
                <w:bCs/>
                <w:i/>
                <w:iCs/>
                <w:color w:val="000000"/>
                <w:sz w:val="20"/>
                <w:lang w:val="es-ES"/>
              </w:rPr>
            </w:pPr>
            <w:r w:rsidRPr="00BE7894">
              <w:rPr>
                <w:rFonts w:ascii="Palatino Linotype" w:eastAsia="Palatino Linotype" w:hAnsi="Palatino Linotype" w:cs="Palatino Linotype"/>
                <w:bCs/>
                <w:i/>
                <w:iCs/>
                <w:color w:val="000000"/>
                <w:sz w:val="20"/>
                <w:lang w:val="es-ES"/>
              </w:rPr>
              <w:t>Los documentos, oficios y manifestaciones realizadas por el trabajador saliente para solventar o no lo conducente</w:t>
            </w:r>
          </w:p>
        </w:tc>
      </w:tr>
      <w:tr w:rsidR="00BE7894" w:rsidRPr="00BE7894" w14:paraId="2E26507F" w14:textId="77777777" w:rsidTr="00BE7894">
        <w:trPr>
          <w:trHeight w:val="70"/>
        </w:trPr>
        <w:tc>
          <w:tcPr>
            <w:tcW w:w="3696" w:type="dxa"/>
          </w:tcPr>
          <w:p w14:paraId="03CCB962" w14:textId="77777777" w:rsidR="00BE7894" w:rsidRPr="00BE7894" w:rsidRDefault="00BE7894" w:rsidP="00BE7894">
            <w:pPr>
              <w:pBdr>
                <w:top w:val="none" w:sz="0" w:space="0" w:color="000000"/>
                <w:left w:val="none" w:sz="0" w:space="0" w:color="000000"/>
                <w:bottom w:val="none" w:sz="0" w:space="0" w:color="000000"/>
                <w:right w:val="none" w:sz="0" w:space="0" w:color="000000"/>
                <w:between w:val="none" w:sz="0" w:space="0" w:color="000000"/>
              </w:pBdr>
              <w:tabs>
                <w:tab w:val="left" w:pos="426"/>
              </w:tabs>
              <w:ind w:left="567" w:right="567"/>
              <w:jc w:val="both"/>
              <w:rPr>
                <w:rFonts w:ascii="Palatino Linotype" w:eastAsia="Palatino Linotype" w:hAnsi="Palatino Linotype" w:cs="Palatino Linotype"/>
                <w:bCs/>
                <w:i/>
                <w:iCs/>
                <w:color w:val="000000"/>
                <w:sz w:val="20"/>
                <w:lang w:val="es-ES"/>
              </w:rPr>
            </w:pPr>
          </w:p>
        </w:tc>
        <w:tc>
          <w:tcPr>
            <w:tcW w:w="3817" w:type="dxa"/>
          </w:tcPr>
          <w:p w14:paraId="5FF0A63D" w14:textId="77777777" w:rsidR="00BE7894" w:rsidRPr="00BE7894" w:rsidRDefault="00BE7894" w:rsidP="00BE7894">
            <w:pPr>
              <w:pBdr>
                <w:top w:val="none" w:sz="0" w:space="0" w:color="000000"/>
                <w:left w:val="none" w:sz="0" w:space="0" w:color="000000"/>
                <w:bottom w:val="none" w:sz="0" w:space="0" w:color="000000"/>
                <w:right w:val="none" w:sz="0" w:space="0" w:color="000000"/>
                <w:between w:val="none" w:sz="0" w:space="0" w:color="000000"/>
              </w:pBdr>
              <w:tabs>
                <w:tab w:val="left" w:pos="426"/>
              </w:tabs>
              <w:ind w:left="567" w:right="567"/>
              <w:jc w:val="both"/>
              <w:rPr>
                <w:rFonts w:ascii="Palatino Linotype" w:eastAsia="Palatino Linotype" w:hAnsi="Palatino Linotype" w:cs="Palatino Linotype"/>
                <w:bCs/>
                <w:i/>
                <w:iCs/>
                <w:color w:val="000000"/>
                <w:sz w:val="20"/>
                <w:lang w:val="es-ES"/>
              </w:rPr>
            </w:pPr>
            <w:r w:rsidRPr="00BE7894">
              <w:rPr>
                <w:rFonts w:ascii="Palatino Linotype" w:eastAsia="Palatino Linotype" w:hAnsi="Palatino Linotype" w:cs="Palatino Linotype"/>
                <w:bCs/>
                <w:i/>
                <w:iCs/>
                <w:color w:val="000000"/>
                <w:sz w:val="20"/>
                <w:lang w:val="es-ES"/>
              </w:rPr>
              <w:t>La revisión efectuada por la Contraloría o Órgano Interno de Control, para tomar la determinación o decisión respectiva</w:t>
            </w:r>
          </w:p>
        </w:tc>
      </w:tr>
    </w:tbl>
    <w:p w14:paraId="0EEAE5EA" w14:textId="77777777" w:rsidR="00BE7894" w:rsidRPr="00BE7894" w:rsidRDefault="00BE7894" w:rsidP="00BE7894">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567" w:right="567"/>
        <w:jc w:val="both"/>
        <w:rPr>
          <w:rFonts w:ascii="Palatino Linotype" w:eastAsia="Palatino Linotype" w:hAnsi="Palatino Linotype" w:cs="Palatino Linotype"/>
          <w:bCs/>
          <w:i/>
          <w:iCs/>
          <w:color w:val="000000"/>
          <w:sz w:val="22"/>
          <w:lang w:val="es-ES"/>
        </w:rPr>
      </w:pPr>
    </w:p>
    <w:p w14:paraId="64830A50" w14:textId="77777777" w:rsidR="00BE7894" w:rsidRPr="00BE7894" w:rsidRDefault="00BE7894" w:rsidP="00BE7894">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567" w:right="567"/>
        <w:jc w:val="both"/>
        <w:rPr>
          <w:rFonts w:ascii="Palatino Linotype" w:eastAsia="Palatino Linotype" w:hAnsi="Palatino Linotype" w:cs="Palatino Linotype"/>
          <w:bCs/>
          <w:i/>
          <w:iCs/>
          <w:color w:val="000000"/>
          <w:sz w:val="22"/>
          <w:lang w:val="es-ES"/>
        </w:rPr>
      </w:pPr>
      <w:r w:rsidRPr="00BE7894">
        <w:rPr>
          <w:rFonts w:ascii="Palatino Linotype" w:eastAsia="Palatino Linotype" w:hAnsi="Palatino Linotype" w:cs="Palatino Linotype"/>
          <w:bCs/>
          <w:i/>
          <w:iCs/>
          <w:color w:val="000000"/>
          <w:sz w:val="22"/>
          <w:lang w:val="es-ES"/>
        </w:rPr>
        <w:t xml:space="preserve">Conforme </w:t>
      </w:r>
      <w:r w:rsidR="005D6A41" w:rsidRPr="005D6A41">
        <w:rPr>
          <w:rFonts w:ascii="Palatino Linotype" w:eastAsia="Palatino Linotype" w:hAnsi="Palatino Linotype" w:cs="Palatino Linotype"/>
          <w:bCs/>
          <w:i/>
          <w:iCs/>
          <w:color w:val="000000"/>
          <w:sz w:val="22"/>
          <w:lang w:val="es-ES"/>
        </w:rPr>
        <w:t>a lo anterior, se logra vislumbrar que los documentos donde consten las observaciones y aclaraciones localizadas y manifestadas por los servidores p</w:t>
      </w:r>
      <w:proofErr w:type="spellStart"/>
      <w:r w:rsidR="005D6A41" w:rsidRPr="005D6A41">
        <w:rPr>
          <w:rFonts w:ascii="Palatino Linotype" w:eastAsia="Palatino Linotype" w:hAnsi="Palatino Linotype" w:cs="Palatino Linotype"/>
          <w:bCs/>
          <w:i/>
          <w:iCs/>
          <w:color w:val="000000"/>
          <w:sz w:val="22"/>
          <w:lang w:val="x-none"/>
        </w:rPr>
        <w:t>úblicos</w:t>
      </w:r>
      <w:proofErr w:type="spellEnd"/>
      <w:r w:rsidR="005D6A41" w:rsidRPr="005D6A41">
        <w:rPr>
          <w:rFonts w:ascii="Palatino Linotype" w:eastAsia="Palatino Linotype" w:hAnsi="Palatino Linotype" w:cs="Palatino Linotype"/>
          <w:bCs/>
          <w:i/>
          <w:iCs/>
          <w:color w:val="000000"/>
          <w:sz w:val="22"/>
          <w:lang w:val="x-none"/>
        </w:rPr>
        <w:t xml:space="preserve"> entrantes</w:t>
      </w:r>
      <w:r w:rsidR="005D6A41" w:rsidRPr="005D6A41">
        <w:rPr>
          <w:rFonts w:ascii="Palatino Linotype" w:eastAsia="Palatino Linotype" w:hAnsi="Palatino Linotype" w:cs="Palatino Linotype"/>
          <w:bCs/>
          <w:i/>
          <w:iCs/>
          <w:color w:val="000000"/>
          <w:sz w:val="22"/>
          <w:lang w:val="es-ES"/>
        </w:rPr>
        <w:t xml:space="preserve"> consisten en opiniones, recomendaciones o puntos de vista de los servidores públicos participantes; por lo que, se acredita el segundo de los elementos para actualizar la reserva de la información</w:t>
      </w:r>
      <w:r w:rsidRPr="00BE7894">
        <w:rPr>
          <w:rFonts w:ascii="Palatino Linotype" w:eastAsia="Palatino Linotype" w:hAnsi="Palatino Linotype" w:cs="Palatino Linotype"/>
          <w:bCs/>
          <w:i/>
          <w:iCs/>
          <w:color w:val="000000"/>
          <w:sz w:val="22"/>
          <w:lang w:val="es-ES"/>
        </w:rPr>
        <w:t>.</w:t>
      </w:r>
    </w:p>
    <w:p w14:paraId="122F83C5" w14:textId="77777777" w:rsidR="00BE7894" w:rsidRPr="00BE7894" w:rsidRDefault="00BE7894" w:rsidP="00BE7894">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567" w:right="567"/>
        <w:jc w:val="both"/>
        <w:rPr>
          <w:rFonts w:ascii="Palatino Linotype" w:eastAsia="Palatino Linotype" w:hAnsi="Palatino Linotype" w:cs="Palatino Linotype"/>
          <w:bCs/>
          <w:i/>
          <w:iCs/>
          <w:color w:val="000000"/>
          <w:sz w:val="22"/>
          <w:lang w:val="es-ES"/>
        </w:rPr>
      </w:pPr>
    </w:p>
    <w:p w14:paraId="43DED4D6" w14:textId="77777777" w:rsidR="00BE7894" w:rsidRPr="00BE7894" w:rsidRDefault="00BE7894" w:rsidP="00F00733">
      <w:pPr>
        <w:numPr>
          <w:ilvl w:val="0"/>
          <w:numId w:val="35"/>
        </w:num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993" w:right="567"/>
        <w:jc w:val="both"/>
        <w:rPr>
          <w:rFonts w:ascii="Palatino Linotype" w:eastAsia="Palatino Linotype" w:hAnsi="Palatino Linotype" w:cs="Palatino Linotype"/>
          <w:b/>
          <w:bCs/>
          <w:i/>
          <w:iCs/>
          <w:color w:val="000000"/>
          <w:sz w:val="22"/>
          <w:lang w:val="es-ES_tradnl"/>
        </w:rPr>
      </w:pPr>
      <w:r w:rsidRPr="00BE7894">
        <w:rPr>
          <w:rFonts w:ascii="Palatino Linotype" w:eastAsia="Palatino Linotype" w:hAnsi="Palatino Linotype" w:cs="Palatino Linotype"/>
          <w:b/>
          <w:bCs/>
          <w:i/>
          <w:iCs/>
          <w:color w:val="000000"/>
          <w:sz w:val="22"/>
          <w:lang w:val="es-ES_tradnl"/>
        </w:rPr>
        <w:t xml:space="preserve">Que la información solicitada se encuentre relacionada de manera directa con el proceso deliberativo. </w:t>
      </w:r>
    </w:p>
    <w:p w14:paraId="5697FF64" w14:textId="77777777" w:rsidR="00BE7894" w:rsidRPr="00BE7894" w:rsidRDefault="00BE7894" w:rsidP="00BE7894">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567" w:right="567"/>
        <w:jc w:val="both"/>
        <w:rPr>
          <w:rFonts w:ascii="Palatino Linotype" w:eastAsia="Palatino Linotype" w:hAnsi="Palatino Linotype" w:cs="Palatino Linotype"/>
          <w:bCs/>
          <w:i/>
          <w:iCs/>
          <w:color w:val="000000"/>
          <w:sz w:val="22"/>
          <w:lang w:val="es-ES"/>
        </w:rPr>
      </w:pPr>
    </w:p>
    <w:p w14:paraId="202D7D84" w14:textId="77777777" w:rsidR="00BE7894" w:rsidRPr="00BE7894" w:rsidRDefault="00BE7894" w:rsidP="00BE7894">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567" w:right="567"/>
        <w:jc w:val="both"/>
        <w:rPr>
          <w:rFonts w:ascii="Palatino Linotype" w:eastAsia="Palatino Linotype" w:hAnsi="Palatino Linotype" w:cs="Palatino Linotype"/>
          <w:bCs/>
          <w:i/>
          <w:iCs/>
          <w:color w:val="000000"/>
          <w:sz w:val="22"/>
          <w:lang w:val="es-ES"/>
        </w:rPr>
      </w:pPr>
      <w:r w:rsidRPr="00BE7894">
        <w:rPr>
          <w:rFonts w:ascii="Palatino Linotype" w:eastAsia="Palatino Linotype" w:hAnsi="Palatino Linotype" w:cs="Palatino Linotype"/>
          <w:bCs/>
          <w:i/>
          <w:iCs/>
          <w:color w:val="000000"/>
          <w:sz w:val="22"/>
          <w:lang w:val="es-ES"/>
        </w:rPr>
        <w:t xml:space="preserve">Al </w:t>
      </w:r>
      <w:r w:rsidR="005D6A41" w:rsidRPr="005D6A41">
        <w:rPr>
          <w:rFonts w:ascii="Palatino Linotype" w:eastAsia="Palatino Linotype" w:hAnsi="Palatino Linotype" w:cs="Palatino Linotype"/>
          <w:bCs/>
          <w:i/>
          <w:iCs/>
          <w:color w:val="000000"/>
          <w:sz w:val="22"/>
          <w:lang w:val="es-ES"/>
        </w:rPr>
        <w:t>respecto, este Instituto considera que se actualiza dicho requisito, pues como ya se mencionó las observaciones y aclaraciones de las Actas de Entrega-Recepción, están relacionadas de manera directa con el proceso deliberativo, pues es el documento en el cual el servidor público entrante inicia el proceso de verificación</w:t>
      </w:r>
      <w:proofErr w:type="spellStart"/>
      <w:r w:rsidR="005D6A41" w:rsidRPr="005D6A41">
        <w:rPr>
          <w:rFonts w:ascii="Palatino Linotype" w:eastAsia="Palatino Linotype" w:hAnsi="Palatino Linotype" w:cs="Palatino Linotype"/>
          <w:bCs/>
          <w:i/>
          <w:iCs/>
          <w:color w:val="000000"/>
          <w:sz w:val="22"/>
          <w:lang w:val="x-none"/>
        </w:rPr>
        <w:t>ón</w:t>
      </w:r>
      <w:proofErr w:type="spellEnd"/>
      <w:r w:rsidRPr="00BE7894">
        <w:rPr>
          <w:rFonts w:ascii="Palatino Linotype" w:eastAsia="Palatino Linotype" w:hAnsi="Palatino Linotype" w:cs="Palatino Linotype"/>
          <w:bCs/>
          <w:i/>
          <w:iCs/>
          <w:color w:val="000000"/>
          <w:sz w:val="22"/>
          <w:lang w:val="es-ES"/>
        </w:rPr>
        <w:t>.</w:t>
      </w:r>
    </w:p>
    <w:p w14:paraId="0C34F0CC" w14:textId="77777777" w:rsidR="00BE7894" w:rsidRPr="00BE7894" w:rsidRDefault="00BE7894" w:rsidP="00BE7894">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567" w:right="567"/>
        <w:jc w:val="both"/>
        <w:rPr>
          <w:rFonts w:ascii="Palatino Linotype" w:eastAsia="Palatino Linotype" w:hAnsi="Palatino Linotype" w:cs="Palatino Linotype"/>
          <w:bCs/>
          <w:i/>
          <w:iCs/>
          <w:color w:val="000000"/>
          <w:sz w:val="22"/>
          <w:lang w:val="es-ES"/>
        </w:rPr>
      </w:pPr>
    </w:p>
    <w:p w14:paraId="66066C4B" w14:textId="77777777" w:rsidR="00BE7894" w:rsidRPr="00BE7894" w:rsidRDefault="00BE7894" w:rsidP="00F00733">
      <w:pPr>
        <w:numPr>
          <w:ilvl w:val="0"/>
          <w:numId w:val="35"/>
        </w:num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993" w:right="567"/>
        <w:jc w:val="both"/>
        <w:rPr>
          <w:rFonts w:ascii="Palatino Linotype" w:eastAsia="Palatino Linotype" w:hAnsi="Palatino Linotype" w:cs="Palatino Linotype"/>
          <w:b/>
          <w:bCs/>
          <w:i/>
          <w:iCs/>
          <w:color w:val="000000"/>
          <w:sz w:val="22"/>
          <w:lang w:val="es-ES_tradnl"/>
        </w:rPr>
      </w:pPr>
      <w:r w:rsidRPr="00BE7894">
        <w:rPr>
          <w:rFonts w:ascii="Palatino Linotype" w:eastAsia="Palatino Linotype" w:hAnsi="Palatino Linotype" w:cs="Palatino Linotype"/>
          <w:b/>
          <w:bCs/>
          <w:i/>
          <w:iCs/>
          <w:color w:val="000000"/>
          <w:sz w:val="22"/>
          <w:lang w:val="es-ES_tradnl"/>
        </w:rPr>
        <w:t xml:space="preserve">Que con su difusión se pueda llegar afectar los asuntos sometidos a deliberación. </w:t>
      </w:r>
    </w:p>
    <w:p w14:paraId="1F755D34" w14:textId="77777777" w:rsidR="00BE7894" w:rsidRPr="00BE7894" w:rsidRDefault="00BE7894" w:rsidP="00BE7894">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567" w:right="567"/>
        <w:jc w:val="both"/>
        <w:rPr>
          <w:rFonts w:ascii="Palatino Linotype" w:eastAsia="Palatino Linotype" w:hAnsi="Palatino Linotype" w:cs="Palatino Linotype"/>
          <w:bCs/>
          <w:i/>
          <w:iCs/>
          <w:color w:val="000000"/>
          <w:sz w:val="22"/>
          <w:lang w:val="es-ES"/>
        </w:rPr>
      </w:pPr>
    </w:p>
    <w:p w14:paraId="74855334" w14:textId="77777777" w:rsidR="00BE7894" w:rsidRPr="00BE7894" w:rsidRDefault="00BE7894" w:rsidP="00BE7894">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567" w:right="567"/>
        <w:jc w:val="both"/>
        <w:rPr>
          <w:rFonts w:ascii="Palatino Linotype" w:eastAsia="Palatino Linotype" w:hAnsi="Palatino Linotype" w:cs="Palatino Linotype"/>
          <w:bCs/>
          <w:i/>
          <w:iCs/>
          <w:color w:val="000000"/>
          <w:sz w:val="22"/>
          <w:lang w:val="es-ES"/>
        </w:rPr>
      </w:pPr>
      <w:r w:rsidRPr="00BE7894">
        <w:rPr>
          <w:rFonts w:ascii="Palatino Linotype" w:eastAsia="Palatino Linotype" w:hAnsi="Palatino Linotype" w:cs="Palatino Linotype"/>
          <w:bCs/>
          <w:i/>
          <w:iCs/>
          <w:color w:val="000000"/>
          <w:sz w:val="22"/>
          <w:lang w:val="es-ES"/>
        </w:rPr>
        <w:t xml:space="preserve">Al </w:t>
      </w:r>
      <w:r w:rsidR="005D6A41" w:rsidRPr="005D6A41">
        <w:rPr>
          <w:rFonts w:ascii="Palatino Linotype" w:eastAsia="Palatino Linotype" w:hAnsi="Palatino Linotype" w:cs="Palatino Linotype"/>
          <w:bCs/>
          <w:i/>
          <w:iCs/>
          <w:color w:val="000000"/>
          <w:sz w:val="22"/>
          <w:lang w:val="es-ES"/>
        </w:rPr>
        <w:t>respecto, los documentos donde consten las observaciones y aclaraciones de las de las Actas de Entrega-Recepción, puede afectar la deliberación</w:t>
      </w:r>
      <w:r w:rsidR="005D6A41" w:rsidRPr="005D6A41">
        <w:rPr>
          <w:rFonts w:ascii="Palatino Linotype" w:eastAsia="Palatino Linotype" w:hAnsi="Palatino Linotype" w:cs="Palatino Linotype"/>
          <w:bCs/>
          <w:i/>
          <w:iCs/>
          <w:color w:val="000000"/>
          <w:sz w:val="22"/>
          <w:lang w:val="x-none"/>
        </w:rPr>
        <w:t xml:space="preserve"> pues daría cuenta de las inconsistencias localizadas por el servidor público entrante y que </w:t>
      </w:r>
      <w:proofErr w:type="spellStart"/>
      <w:r w:rsidR="005D6A41" w:rsidRPr="005D6A41">
        <w:rPr>
          <w:rFonts w:ascii="Palatino Linotype" w:eastAsia="Palatino Linotype" w:hAnsi="Palatino Linotype" w:cs="Palatino Linotype"/>
          <w:bCs/>
          <w:i/>
          <w:iCs/>
          <w:color w:val="000000"/>
          <w:sz w:val="22"/>
          <w:lang w:val="x-none"/>
        </w:rPr>
        <w:t>esta</w:t>
      </w:r>
      <w:proofErr w:type="spellEnd"/>
      <w:r w:rsidR="005D6A41" w:rsidRPr="005D6A41">
        <w:rPr>
          <w:rFonts w:ascii="Palatino Linotype" w:eastAsia="Palatino Linotype" w:hAnsi="Palatino Linotype" w:cs="Palatino Linotype"/>
          <w:bCs/>
          <w:i/>
          <w:iCs/>
          <w:color w:val="000000"/>
          <w:sz w:val="22"/>
          <w:lang w:val="x-none"/>
        </w:rPr>
        <w:t xml:space="preserve"> tratando de solventar el saliente, lo cual podría llegar afectar las determinaciones y decisiones de la </w:t>
      </w:r>
      <w:r w:rsidR="005D6A41" w:rsidRPr="005D6A41">
        <w:rPr>
          <w:rFonts w:ascii="Palatino Linotype" w:eastAsia="Palatino Linotype" w:hAnsi="Palatino Linotype" w:cs="Palatino Linotype"/>
          <w:bCs/>
          <w:i/>
          <w:iCs/>
          <w:color w:val="000000"/>
          <w:sz w:val="22"/>
          <w:lang w:val="es-ES"/>
        </w:rPr>
        <w:t>Contraloría u Órgano Interno de Control, pues con estas se inicio</w:t>
      </w:r>
      <w:r w:rsidR="005D6A41" w:rsidRPr="005D6A41">
        <w:rPr>
          <w:rFonts w:ascii="Palatino Linotype" w:eastAsia="Palatino Linotype" w:hAnsi="Palatino Linotype" w:cs="Palatino Linotype"/>
          <w:bCs/>
          <w:i/>
          <w:iCs/>
          <w:color w:val="000000"/>
          <w:sz w:val="22"/>
          <w:lang w:val="x-none"/>
        </w:rPr>
        <w:t xml:space="preserve"> el proceso de verificación; esto es, es la base utilizada para llevar a cabo el procedimiento</w:t>
      </w:r>
      <w:r w:rsidRPr="00BE7894">
        <w:rPr>
          <w:rFonts w:ascii="Palatino Linotype" w:eastAsia="Palatino Linotype" w:hAnsi="Palatino Linotype" w:cs="Palatino Linotype"/>
          <w:bCs/>
          <w:i/>
          <w:iCs/>
          <w:color w:val="000000"/>
          <w:sz w:val="22"/>
          <w:lang w:val="es-ES"/>
        </w:rPr>
        <w:t>.</w:t>
      </w:r>
    </w:p>
    <w:p w14:paraId="39D5DE63" w14:textId="77777777" w:rsidR="00BE7894" w:rsidRPr="00BE7894" w:rsidRDefault="00BE7894" w:rsidP="00BE7894">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567" w:right="567"/>
        <w:jc w:val="both"/>
        <w:rPr>
          <w:rFonts w:ascii="Palatino Linotype" w:eastAsia="Palatino Linotype" w:hAnsi="Palatino Linotype" w:cs="Palatino Linotype"/>
          <w:bCs/>
          <w:i/>
          <w:iCs/>
          <w:color w:val="000000"/>
          <w:sz w:val="22"/>
          <w:lang w:val="es-ES"/>
        </w:rPr>
      </w:pPr>
    </w:p>
    <w:p w14:paraId="5CC15667" w14:textId="77777777" w:rsidR="00BE7894" w:rsidRPr="00BE7894" w:rsidRDefault="00BE7894" w:rsidP="00BE7894">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567" w:right="567"/>
        <w:jc w:val="both"/>
        <w:rPr>
          <w:rFonts w:ascii="Palatino Linotype" w:eastAsia="Palatino Linotype" w:hAnsi="Palatino Linotype" w:cs="Palatino Linotype"/>
          <w:bCs/>
          <w:i/>
          <w:iCs/>
          <w:color w:val="000000"/>
          <w:sz w:val="22"/>
          <w:lang w:val="es-ES"/>
        </w:rPr>
      </w:pPr>
      <w:r w:rsidRPr="00BE7894">
        <w:rPr>
          <w:rFonts w:ascii="Palatino Linotype" w:eastAsia="Palatino Linotype" w:hAnsi="Palatino Linotype" w:cs="Palatino Linotype"/>
          <w:bCs/>
          <w:i/>
          <w:iCs/>
          <w:color w:val="000000"/>
          <w:sz w:val="22"/>
          <w:lang w:val="es-ES"/>
        </w:rPr>
        <w:lastRenderedPageBreak/>
        <w:t xml:space="preserve">En </w:t>
      </w:r>
      <w:r w:rsidR="005D6A41" w:rsidRPr="005D6A41">
        <w:rPr>
          <w:rFonts w:ascii="Palatino Linotype" w:eastAsia="Palatino Linotype" w:hAnsi="Palatino Linotype" w:cs="Palatino Linotype"/>
          <w:bCs/>
          <w:i/>
          <w:iCs/>
          <w:color w:val="000000"/>
          <w:sz w:val="22"/>
          <w:lang w:val="es-ES"/>
        </w:rPr>
        <w:t xml:space="preserve">otras palabras, los documentos donde consten las observaciones y aclaraciones de las de las Actas de Entrega-Recepción, al contener las opiniones y puntos de vista de los servidores públicos entrantes y participantes en el proceso deliberativo, su difusión </w:t>
      </w:r>
      <w:proofErr w:type="spellStart"/>
      <w:r w:rsidR="005D6A41" w:rsidRPr="005D6A41">
        <w:rPr>
          <w:rFonts w:ascii="Palatino Linotype" w:eastAsia="Palatino Linotype" w:hAnsi="Palatino Linotype" w:cs="Palatino Linotype"/>
          <w:bCs/>
          <w:i/>
          <w:iCs/>
          <w:color w:val="000000"/>
          <w:sz w:val="22"/>
          <w:lang w:val="es-ES"/>
        </w:rPr>
        <w:t>podr</w:t>
      </w:r>
      <w:r w:rsidR="005D6A41" w:rsidRPr="005D6A41">
        <w:rPr>
          <w:rFonts w:ascii="Palatino Linotype" w:eastAsia="Palatino Linotype" w:hAnsi="Palatino Linotype" w:cs="Palatino Linotype"/>
          <w:bCs/>
          <w:i/>
          <w:iCs/>
          <w:color w:val="000000"/>
          <w:sz w:val="22"/>
          <w:lang w:val="x-none"/>
        </w:rPr>
        <w:t>ía</w:t>
      </w:r>
      <w:proofErr w:type="spellEnd"/>
      <w:r w:rsidR="005D6A41" w:rsidRPr="005D6A41">
        <w:rPr>
          <w:rFonts w:ascii="Palatino Linotype" w:eastAsia="Palatino Linotype" w:hAnsi="Palatino Linotype" w:cs="Palatino Linotype"/>
          <w:bCs/>
          <w:i/>
          <w:iCs/>
          <w:color w:val="000000"/>
          <w:sz w:val="22"/>
          <w:lang w:val="es-ES"/>
        </w:rPr>
        <w:t xml:space="preserve"> llegar a interrumpir, menoscabar o inhibir el diseño, negociación, determinación o implementación de los asuntos sometidos a deliberación, pues como ya se precisó corresponde al documento base para determinar el </w:t>
      </w:r>
      <w:proofErr w:type="spellStart"/>
      <w:r w:rsidR="005D6A41" w:rsidRPr="005D6A41">
        <w:rPr>
          <w:rFonts w:ascii="Palatino Linotype" w:eastAsia="Palatino Linotype" w:hAnsi="Palatino Linotype" w:cs="Palatino Linotype"/>
          <w:bCs/>
          <w:i/>
          <w:iCs/>
          <w:color w:val="000000"/>
          <w:sz w:val="22"/>
          <w:lang w:val="es-ES"/>
        </w:rPr>
        <w:t>inició</w:t>
      </w:r>
      <w:proofErr w:type="spellEnd"/>
      <w:r w:rsidR="005D6A41" w:rsidRPr="005D6A41">
        <w:rPr>
          <w:rFonts w:ascii="Palatino Linotype" w:eastAsia="Palatino Linotype" w:hAnsi="Palatino Linotype" w:cs="Palatino Linotype"/>
          <w:bCs/>
          <w:i/>
          <w:iCs/>
          <w:color w:val="000000"/>
          <w:sz w:val="22"/>
          <w:lang w:val="es-ES"/>
        </w:rPr>
        <w:t xml:space="preserve"> del proceso deliberativo</w:t>
      </w:r>
      <w:r w:rsidRPr="00BE7894">
        <w:rPr>
          <w:rFonts w:ascii="Palatino Linotype" w:eastAsia="Palatino Linotype" w:hAnsi="Palatino Linotype" w:cs="Palatino Linotype"/>
          <w:bCs/>
          <w:i/>
          <w:iCs/>
          <w:color w:val="000000"/>
          <w:sz w:val="22"/>
          <w:lang w:val="es-ES"/>
        </w:rPr>
        <w:t>.</w:t>
      </w:r>
    </w:p>
    <w:p w14:paraId="001C907A" w14:textId="77777777" w:rsidR="00BE7894" w:rsidRPr="00BE7894" w:rsidRDefault="00BE7894" w:rsidP="00BE7894">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567" w:right="567"/>
        <w:jc w:val="both"/>
        <w:rPr>
          <w:rFonts w:ascii="Palatino Linotype" w:eastAsia="Palatino Linotype" w:hAnsi="Palatino Linotype" w:cs="Palatino Linotype"/>
          <w:bCs/>
          <w:i/>
          <w:iCs/>
          <w:color w:val="000000"/>
          <w:sz w:val="22"/>
          <w:lang w:val="es-ES"/>
        </w:rPr>
      </w:pPr>
    </w:p>
    <w:p w14:paraId="62DF50BD" w14:textId="77777777" w:rsidR="00906A17" w:rsidRDefault="00BE7894" w:rsidP="00BE7894">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567" w:right="567"/>
        <w:jc w:val="both"/>
        <w:rPr>
          <w:rFonts w:ascii="Palatino Linotype" w:eastAsia="Palatino Linotype" w:hAnsi="Palatino Linotype" w:cs="Palatino Linotype"/>
          <w:bCs/>
          <w:i/>
          <w:color w:val="000000"/>
          <w:sz w:val="22"/>
        </w:rPr>
      </w:pPr>
      <w:r w:rsidRPr="00BE7894">
        <w:rPr>
          <w:rFonts w:ascii="Palatino Linotype" w:eastAsia="Palatino Linotype" w:hAnsi="Palatino Linotype" w:cs="Palatino Linotype"/>
          <w:bCs/>
          <w:i/>
          <w:iCs/>
          <w:color w:val="000000"/>
          <w:sz w:val="22"/>
          <w:lang w:val="es-ES"/>
        </w:rPr>
        <w:t xml:space="preserve">Por </w:t>
      </w:r>
      <w:r w:rsidR="005D6A41" w:rsidRPr="005D6A41">
        <w:rPr>
          <w:rFonts w:ascii="Palatino Linotype" w:eastAsia="Palatino Linotype" w:hAnsi="Palatino Linotype" w:cs="Palatino Linotype"/>
          <w:bCs/>
          <w:i/>
          <w:iCs/>
          <w:color w:val="000000"/>
          <w:sz w:val="22"/>
          <w:lang w:val="es-ES"/>
        </w:rPr>
        <w:t>tales consideraciones, se considera que se acredita la causal de reserva, establecida en el artículo 140, fracción VII, de la Ley de Transparencia y Acceso a la Información Pública del Estado de México y Municipios, para el caso, de que, a la fecha de la solicitud, se encontrar</w:t>
      </w:r>
      <w:r w:rsidR="005D6A41" w:rsidRPr="005D6A41">
        <w:rPr>
          <w:rFonts w:ascii="Palatino Linotype" w:eastAsia="Palatino Linotype" w:hAnsi="Palatino Linotype" w:cs="Palatino Linotype"/>
          <w:bCs/>
          <w:i/>
          <w:iCs/>
          <w:color w:val="000000"/>
          <w:sz w:val="22"/>
          <w:lang w:val="x-none"/>
        </w:rPr>
        <w:t xml:space="preserve">á en trámite del </w:t>
      </w:r>
      <w:r w:rsidR="005D6A41" w:rsidRPr="005D6A41">
        <w:rPr>
          <w:rFonts w:ascii="Palatino Linotype" w:eastAsia="Palatino Linotype" w:hAnsi="Palatino Linotype" w:cs="Palatino Linotype"/>
          <w:bCs/>
          <w:i/>
          <w:iCs/>
          <w:color w:val="000000"/>
          <w:sz w:val="22"/>
          <w:lang w:val="es-ES_tradnl"/>
        </w:rPr>
        <w:t>procedimiento de verificación de la información contenida en la Entrega-Recepción</w:t>
      </w:r>
      <w:r w:rsidRPr="00BE7894">
        <w:rPr>
          <w:rFonts w:ascii="Palatino Linotype" w:eastAsia="Palatino Linotype" w:hAnsi="Palatino Linotype" w:cs="Palatino Linotype"/>
          <w:bCs/>
          <w:i/>
          <w:iCs/>
          <w:color w:val="000000"/>
          <w:sz w:val="22"/>
          <w:lang w:val="es-ES"/>
        </w:rPr>
        <w:t>.</w:t>
      </w:r>
      <w:r w:rsidR="00906A17">
        <w:rPr>
          <w:rFonts w:ascii="Palatino Linotype" w:eastAsia="Palatino Linotype" w:hAnsi="Palatino Linotype" w:cs="Palatino Linotype"/>
          <w:bCs/>
          <w:i/>
          <w:color w:val="000000"/>
          <w:sz w:val="22"/>
        </w:rPr>
        <w:t>”</w:t>
      </w:r>
    </w:p>
    <w:p w14:paraId="2C295A40" w14:textId="77777777" w:rsidR="00F00733" w:rsidRPr="00F00733" w:rsidRDefault="00F00733" w:rsidP="00BE7894">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567" w:right="567"/>
        <w:jc w:val="both"/>
        <w:rPr>
          <w:rFonts w:ascii="Palatino Linotype" w:eastAsia="Palatino Linotype" w:hAnsi="Palatino Linotype" w:cs="Palatino Linotype"/>
          <w:b/>
          <w:iCs/>
          <w:color w:val="000000"/>
          <w:sz w:val="22"/>
          <w:lang w:val="x-none"/>
        </w:rPr>
      </w:pPr>
      <w:r>
        <w:rPr>
          <w:rFonts w:ascii="Palatino Linotype" w:eastAsia="Palatino Linotype" w:hAnsi="Palatino Linotype" w:cs="Palatino Linotype"/>
          <w:bCs/>
          <w:color w:val="000000"/>
          <w:sz w:val="22"/>
        </w:rPr>
        <w:t>(Doble subrayado añadido)</w:t>
      </w:r>
    </w:p>
    <w:p w14:paraId="49780737" w14:textId="77777777" w:rsidR="00906A17" w:rsidRDefault="00906A17" w:rsidP="00D27F4A">
      <w:p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jc w:val="both"/>
        <w:rPr>
          <w:rFonts w:ascii="Palatino Linotype" w:eastAsia="Palatino Linotype" w:hAnsi="Palatino Linotype" w:cs="Palatino Linotype"/>
          <w:color w:val="000000"/>
          <w:lang w:val="es-ES_tradnl"/>
        </w:rPr>
      </w:pPr>
    </w:p>
    <w:p w14:paraId="1CB9AB24" w14:textId="77777777" w:rsidR="0026225C" w:rsidRPr="005D6A41" w:rsidRDefault="00905D28" w:rsidP="009A606A">
      <w:pPr>
        <w:numPr>
          <w:ilvl w:val="0"/>
          <w:numId w:val="8"/>
        </w:num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ind w:left="0" w:firstLine="0"/>
        <w:jc w:val="both"/>
        <w:rPr>
          <w:rFonts w:ascii="Palatino Linotype" w:eastAsia="Palatino Linotype" w:hAnsi="Palatino Linotype" w:cs="Palatino Linotype"/>
          <w:color w:val="000000"/>
          <w:lang w:val="es-ES_tradnl"/>
        </w:rPr>
      </w:pPr>
      <w:r w:rsidRPr="005D6A41">
        <w:rPr>
          <w:rFonts w:ascii="Palatino Linotype" w:eastAsia="Palatino Linotype" w:hAnsi="Palatino Linotype" w:cs="Palatino Linotype"/>
          <w:color w:val="000000"/>
          <w:lang w:val="es-ES_tradnl"/>
        </w:rPr>
        <w:t xml:space="preserve">De lo anterior se colige que la Ponencia </w:t>
      </w:r>
      <w:proofErr w:type="spellStart"/>
      <w:r w:rsidRPr="005D6A41">
        <w:rPr>
          <w:rFonts w:ascii="Palatino Linotype" w:eastAsia="Palatino Linotype" w:hAnsi="Palatino Linotype" w:cs="Palatino Linotype"/>
          <w:color w:val="000000"/>
          <w:lang w:val="es-ES_tradnl"/>
        </w:rPr>
        <w:t>Resolutora</w:t>
      </w:r>
      <w:proofErr w:type="spellEnd"/>
      <w:r w:rsidRPr="005D6A41">
        <w:rPr>
          <w:rFonts w:ascii="Palatino Linotype" w:eastAsia="Palatino Linotype" w:hAnsi="Palatino Linotype" w:cs="Palatino Linotype"/>
          <w:color w:val="000000"/>
          <w:lang w:val="es-ES_tradnl"/>
        </w:rPr>
        <w:t xml:space="preserve"> </w:t>
      </w:r>
      <w:r w:rsidR="00E651CC" w:rsidRPr="005D6A41">
        <w:rPr>
          <w:rFonts w:ascii="Palatino Linotype" w:eastAsia="Palatino Linotype" w:hAnsi="Palatino Linotype" w:cs="Palatino Linotype"/>
          <w:color w:val="000000"/>
          <w:lang w:val="es-ES_tradnl"/>
        </w:rPr>
        <w:t>determinó</w:t>
      </w:r>
      <w:r w:rsidR="00F00733" w:rsidRPr="005D6A41">
        <w:rPr>
          <w:rFonts w:ascii="Palatino Linotype" w:eastAsia="Palatino Linotype" w:hAnsi="Palatino Linotype" w:cs="Palatino Linotype"/>
          <w:color w:val="000000"/>
          <w:lang w:val="es-ES_tradnl"/>
        </w:rPr>
        <w:t xml:space="preserve"> como</w:t>
      </w:r>
      <w:r w:rsidR="00E651CC" w:rsidRPr="005D6A41">
        <w:rPr>
          <w:rFonts w:ascii="Palatino Linotype" w:eastAsia="Palatino Linotype" w:hAnsi="Palatino Linotype" w:cs="Palatino Linotype"/>
          <w:color w:val="000000"/>
          <w:lang w:val="es-ES_tradnl"/>
        </w:rPr>
        <w:t xml:space="preserve"> </w:t>
      </w:r>
      <w:r w:rsidR="00F00733" w:rsidRPr="005D6A41">
        <w:rPr>
          <w:rFonts w:ascii="Palatino Linotype" w:eastAsia="Palatino Linotype" w:hAnsi="Palatino Linotype" w:cs="Palatino Linotype"/>
          <w:b/>
          <w:color w:val="000000"/>
          <w:lang w:val="es-ES_tradnl"/>
        </w:rPr>
        <w:t>improcede</w:t>
      </w:r>
      <w:r w:rsidR="00E651CC" w:rsidRPr="005D6A41">
        <w:rPr>
          <w:rFonts w:ascii="Palatino Linotype" w:eastAsia="Palatino Linotype" w:hAnsi="Palatino Linotype" w:cs="Palatino Linotype"/>
          <w:b/>
          <w:color w:val="000000"/>
          <w:lang w:val="es-ES_tradnl"/>
        </w:rPr>
        <w:t>nte</w:t>
      </w:r>
      <w:r w:rsidR="005D6A41" w:rsidRPr="005D6A41">
        <w:rPr>
          <w:rFonts w:ascii="Palatino Linotype" w:eastAsia="Palatino Linotype" w:hAnsi="Palatino Linotype" w:cs="Palatino Linotype"/>
          <w:color w:val="000000"/>
          <w:lang w:val="es-ES_tradnl"/>
        </w:rPr>
        <w:t xml:space="preserve"> la reserva de la información bajo la óptica de las fracciones VI u VIII del artículo 140 de la Ley de Transparencia y Acceso a la Información Pública del Estado de México y Municipios; y, en lugar de ordenar la entrega de la información, decidió interpretar la necesidad de reservar la información bajo la causal de reserva establecida en la fracción VII del mismo dispositivo normativo </w:t>
      </w:r>
      <w:r w:rsidR="00E651CC" w:rsidRPr="005D6A41">
        <w:rPr>
          <w:rFonts w:ascii="Palatino Linotype" w:eastAsia="Palatino Linotype" w:hAnsi="Palatino Linotype" w:cs="Palatino Linotype"/>
          <w:color w:val="000000"/>
          <w:lang w:val="es-ES_tradnl"/>
        </w:rPr>
        <w:t xml:space="preserve"> pues, a su juicio, </w:t>
      </w:r>
      <w:r w:rsidR="005D6A41">
        <w:rPr>
          <w:rFonts w:ascii="Palatino Linotype" w:eastAsia="Palatino Linotype" w:hAnsi="Palatino Linotype" w:cs="Palatino Linotype"/>
          <w:color w:val="000000"/>
          <w:lang w:val="es-ES_tradnl"/>
        </w:rPr>
        <w:t>documentos</w:t>
      </w:r>
      <w:r w:rsidR="00E651CC" w:rsidRPr="005D6A41">
        <w:rPr>
          <w:rFonts w:ascii="Palatino Linotype" w:eastAsia="Palatino Linotype" w:hAnsi="Palatino Linotype" w:cs="Palatino Linotype"/>
          <w:color w:val="000000"/>
          <w:lang w:val="es-ES_tradnl"/>
        </w:rPr>
        <w:t xml:space="preserve"> solicitados se relacionaban con un </w:t>
      </w:r>
      <w:r w:rsidR="00E651CC" w:rsidRPr="005D6A41">
        <w:rPr>
          <w:rFonts w:ascii="Palatino Linotype" w:eastAsia="Palatino Linotype" w:hAnsi="Palatino Linotype" w:cs="Palatino Linotype"/>
          <w:b/>
          <w:color w:val="000000"/>
          <w:lang w:val="es-ES_tradnl"/>
        </w:rPr>
        <w:t>proceso deliberativo</w:t>
      </w:r>
      <w:r w:rsidR="00E651CC" w:rsidRPr="005D6A41">
        <w:rPr>
          <w:rFonts w:ascii="Palatino Linotype" w:eastAsia="Palatino Linotype" w:hAnsi="Palatino Linotype" w:cs="Palatino Linotype"/>
          <w:color w:val="000000"/>
          <w:lang w:val="es-ES_tradnl"/>
        </w:rPr>
        <w:t>, situación de la que me aparto completamente.</w:t>
      </w:r>
    </w:p>
    <w:p w14:paraId="19E7359C" w14:textId="77777777" w:rsidR="00633C1F" w:rsidRDefault="00633C1F" w:rsidP="00633C1F">
      <w:p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jc w:val="both"/>
        <w:rPr>
          <w:rFonts w:ascii="Palatino Linotype" w:eastAsia="Palatino Linotype" w:hAnsi="Palatino Linotype" w:cs="Palatino Linotype"/>
          <w:color w:val="000000"/>
          <w:lang w:val="es-ES_tradnl"/>
        </w:rPr>
      </w:pPr>
    </w:p>
    <w:p w14:paraId="5600579F" w14:textId="77777777" w:rsidR="00633C1F" w:rsidRPr="00633C1F" w:rsidRDefault="00633C1F" w:rsidP="00633C1F">
      <w:pPr>
        <w:pStyle w:val="Ttulo3"/>
        <w:rPr>
          <w:rFonts w:ascii="Palatino Linotype" w:eastAsia="Palatino Linotype" w:hAnsi="Palatino Linotype" w:cs="Palatino Linotype"/>
          <w:b/>
          <w:color w:val="000000"/>
          <w:lang w:val="es-ES_tradnl"/>
        </w:rPr>
      </w:pPr>
      <w:r>
        <w:rPr>
          <w:rFonts w:ascii="Palatino Linotype" w:eastAsia="Palatino Linotype" w:hAnsi="Palatino Linotype" w:cs="Palatino Linotype"/>
          <w:b/>
          <w:color w:val="000000"/>
          <w:lang w:val="es-ES_tradnl"/>
        </w:rPr>
        <w:t>IV. De los procesos deliberativos.</w:t>
      </w:r>
    </w:p>
    <w:p w14:paraId="662E4035" w14:textId="77777777" w:rsidR="00633C1F" w:rsidRDefault="00633C1F" w:rsidP="00633C1F">
      <w:p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jc w:val="both"/>
        <w:rPr>
          <w:rFonts w:ascii="Palatino Linotype" w:eastAsia="Palatino Linotype" w:hAnsi="Palatino Linotype" w:cs="Palatino Linotype"/>
          <w:color w:val="000000"/>
          <w:lang w:val="es-ES_tradnl"/>
        </w:rPr>
      </w:pPr>
    </w:p>
    <w:p w14:paraId="17621C1B" w14:textId="77777777" w:rsidR="00633C1F" w:rsidRDefault="00633C1F" w:rsidP="0026225C">
      <w:pPr>
        <w:numPr>
          <w:ilvl w:val="0"/>
          <w:numId w:val="8"/>
        </w:num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ind w:left="0" w:firstLine="0"/>
        <w:jc w:val="both"/>
        <w:rPr>
          <w:rFonts w:ascii="Palatino Linotype" w:eastAsia="Palatino Linotype" w:hAnsi="Palatino Linotype" w:cs="Palatino Linotype"/>
          <w:color w:val="000000"/>
          <w:lang w:val="es-ES_tradnl"/>
        </w:rPr>
      </w:pPr>
      <w:r>
        <w:rPr>
          <w:rFonts w:ascii="Palatino Linotype" w:eastAsia="Palatino Linotype" w:hAnsi="Palatino Linotype" w:cs="Palatino Linotype"/>
          <w:color w:val="000000"/>
          <w:lang w:val="es-ES_tradnl"/>
        </w:rPr>
        <w:t>La Ley de Transparencia y Acceso a la Información Pública del Estado de México y Municipios, en su artículo 140, fracción VII, establece lo siguiente:</w:t>
      </w:r>
    </w:p>
    <w:p w14:paraId="29DCEC09" w14:textId="77777777" w:rsidR="00633C1F" w:rsidRDefault="00633C1F" w:rsidP="00633C1F">
      <w:p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jc w:val="both"/>
        <w:rPr>
          <w:rFonts w:ascii="Palatino Linotype" w:eastAsia="Palatino Linotype" w:hAnsi="Palatino Linotype" w:cs="Palatino Linotype"/>
          <w:color w:val="000000"/>
          <w:lang w:val="es-ES_tradnl"/>
        </w:rPr>
      </w:pPr>
    </w:p>
    <w:p w14:paraId="1B57DFE7" w14:textId="77777777" w:rsidR="00633C1F" w:rsidRDefault="00633C1F" w:rsidP="00633C1F">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567" w:right="567"/>
        <w:jc w:val="both"/>
        <w:rPr>
          <w:rFonts w:ascii="Palatino Linotype" w:eastAsia="Palatino Linotype" w:hAnsi="Palatino Linotype" w:cs="Palatino Linotype"/>
          <w:i/>
          <w:color w:val="000000"/>
          <w:sz w:val="22"/>
        </w:rPr>
      </w:pPr>
      <w:r>
        <w:rPr>
          <w:rFonts w:ascii="Palatino Linotype" w:eastAsia="Palatino Linotype" w:hAnsi="Palatino Linotype" w:cs="Palatino Linotype"/>
          <w:i/>
          <w:color w:val="000000"/>
          <w:sz w:val="22"/>
          <w:lang w:val="es-ES_tradnl"/>
        </w:rPr>
        <w:t>“</w:t>
      </w:r>
      <w:r w:rsidRPr="00633C1F">
        <w:rPr>
          <w:rFonts w:ascii="Palatino Linotype" w:eastAsia="Palatino Linotype" w:hAnsi="Palatino Linotype" w:cs="Palatino Linotype"/>
          <w:b/>
          <w:i/>
          <w:color w:val="000000"/>
          <w:sz w:val="22"/>
        </w:rPr>
        <w:t>Artículo 140.</w:t>
      </w:r>
      <w:r w:rsidRPr="00633C1F">
        <w:rPr>
          <w:rFonts w:ascii="Palatino Linotype" w:eastAsia="Palatino Linotype" w:hAnsi="Palatino Linotype" w:cs="Palatino Linotype"/>
          <w:i/>
          <w:color w:val="000000"/>
          <w:sz w:val="22"/>
        </w:rPr>
        <w:t xml:space="preserve"> El acceso a la información pública será restringido excepcionalmente, cuando por razones de interés público, ésta sea clasificada como reservada, conforme a los criterios siguientes:</w:t>
      </w:r>
    </w:p>
    <w:p w14:paraId="1535511A" w14:textId="77777777" w:rsidR="00633C1F" w:rsidRDefault="00633C1F" w:rsidP="00633C1F">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567" w:right="567"/>
        <w:jc w:val="both"/>
        <w:rPr>
          <w:rFonts w:ascii="Palatino Linotype" w:eastAsia="Palatino Linotype" w:hAnsi="Palatino Linotype" w:cs="Palatino Linotype"/>
          <w:i/>
          <w:color w:val="000000"/>
          <w:sz w:val="22"/>
        </w:rPr>
      </w:pPr>
      <w:r>
        <w:rPr>
          <w:rFonts w:ascii="Palatino Linotype" w:eastAsia="Palatino Linotype" w:hAnsi="Palatino Linotype" w:cs="Palatino Linotype"/>
          <w:i/>
          <w:color w:val="000000"/>
          <w:sz w:val="22"/>
        </w:rPr>
        <w:t>(…)</w:t>
      </w:r>
    </w:p>
    <w:p w14:paraId="3974FE0E" w14:textId="77777777" w:rsidR="00633C1F" w:rsidRDefault="00633C1F" w:rsidP="00633C1F">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567" w:right="567"/>
        <w:jc w:val="both"/>
        <w:rPr>
          <w:rFonts w:ascii="Palatino Linotype" w:eastAsia="Palatino Linotype" w:hAnsi="Palatino Linotype" w:cs="Palatino Linotype"/>
          <w:i/>
          <w:color w:val="000000"/>
          <w:sz w:val="22"/>
        </w:rPr>
      </w:pPr>
      <w:r w:rsidRPr="00633C1F">
        <w:rPr>
          <w:rFonts w:ascii="Palatino Linotype" w:eastAsia="Palatino Linotype" w:hAnsi="Palatino Linotype" w:cs="Palatino Linotype"/>
          <w:b/>
          <w:i/>
          <w:color w:val="000000"/>
          <w:sz w:val="22"/>
        </w:rPr>
        <w:t>VII.</w:t>
      </w:r>
      <w:r w:rsidRPr="00633C1F">
        <w:rPr>
          <w:rFonts w:ascii="Palatino Linotype" w:eastAsia="Palatino Linotype" w:hAnsi="Palatino Linotype" w:cs="Palatino Linotype"/>
          <w:i/>
          <w:color w:val="000000"/>
          <w:sz w:val="22"/>
        </w:rPr>
        <w:t xml:space="preserve"> La que contengan las opiniones, recomendaciones o puntos de vista que formen parte del proceso deliberativo de los servidores públicos, hasta en tanto sea adoptada la decisión definitiva, la cual deberá estar documentada;</w:t>
      </w:r>
    </w:p>
    <w:p w14:paraId="58432DFC" w14:textId="77777777" w:rsidR="00633C1F" w:rsidRPr="00633C1F" w:rsidRDefault="00633C1F" w:rsidP="00633C1F">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567" w:right="567"/>
        <w:jc w:val="both"/>
        <w:rPr>
          <w:rFonts w:ascii="Palatino Linotype" w:eastAsia="Palatino Linotype" w:hAnsi="Palatino Linotype" w:cs="Palatino Linotype"/>
          <w:i/>
          <w:color w:val="000000"/>
          <w:sz w:val="22"/>
          <w:lang w:val="es-ES_tradnl"/>
        </w:rPr>
      </w:pPr>
      <w:r>
        <w:rPr>
          <w:rFonts w:ascii="Palatino Linotype" w:eastAsia="Palatino Linotype" w:hAnsi="Palatino Linotype" w:cs="Palatino Linotype"/>
          <w:i/>
          <w:color w:val="000000"/>
          <w:sz w:val="22"/>
        </w:rPr>
        <w:t>(…)”</w:t>
      </w:r>
    </w:p>
    <w:p w14:paraId="244800A7" w14:textId="77777777" w:rsidR="00633C1F" w:rsidRDefault="00633C1F" w:rsidP="00633C1F">
      <w:p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jc w:val="both"/>
        <w:rPr>
          <w:rFonts w:ascii="Palatino Linotype" w:eastAsia="Palatino Linotype" w:hAnsi="Palatino Linotype" w:cs="Palatino Linotype"/>
          <w:color w:val="000000"/>
          <w:lang w:val="es-ES_tradnl"/>
        </w:rPr>
      </w:pPr>
    </w:p>
    <w:p w14:paraId="794DD3EA" w14:textId="77777777" w:rsidR="00633C1F" w:rsidRDefault="00633C1F" w:rsidP="0026225C">
      <w:pPr>
        <w:numPr>
          <w:ilvl w:val="0"/>
          <w:numId w:val="8"/>
        </w:num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ind w:left="0" w:firstLine="0"/>
        <w:jc w:val="both"/>
        <w:rPr>
          <w:rFonts w:ascii="Palatino Linotype" w:eastAsia="Palatino Linotype" w:hAnsi="Palatino Linotype" w:cs="Palatino Linotype"/>
          <w:color w:val="000000"/>
          <w:lang w:val="es-ES_tradnl"/>
        </w:rPr>
      </w:pPr>
      <w:r>
        <w:rPr>
          <w:rFonts w:ascii="Palatino Linotype" w:eastAsia="Palatino Linotype" w:hAnsi="Palatino Linotype" w:cs="Palatino Linotype"/>
          <w:color w:val="000000"/>
          <w:lang w:val="es-ES_tradnl"/>
        </w:rPr>
        <w:t>Correlativo a lo anterior, la Ley General de Transparencia y Acceso a la Información Pública, en su artículo 113, fracción VIII, establece lo siguiente:</w:t>
      </w:r>
    </w:p>
    <w:p w14:paraId="39C7C2A0" w14:textId="77777777" w:rsidR="00633C1F" w:rsidRDefault="00633C1F" w:rsidP="00633C1F">
      <w:p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jc w:val="both"/>
        <w:rPr>
          <w:rFonts w:ascii="Palatino Linotype" w:eastAsia="Palatino Linotype" w:hAnsi="Palatino Linotype" w:cs="Palatino Linotype"/>
          <w:color w:val="000000"/>
          <w:lang w:val="es-ES_tradnl"/>
        </w:rPr>
      </w:pPr>
    </w:p>
    <w:p w14:paraId="3F824F77" w14:textId="77777777" w:rsidR="00633C1F" w:rsidRDefault="00633C1F" w:rsidP="00633C1F">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567" w:right="567"/>
        <w:jc w:val="both"/>
        <w:rPr>
          <w:rFonts w:ascii="Palatino Linotype" w:eastAsia="Palatino Linotype" w:hAnsi="Palatino Linotype" w:cs="Palatino Linotype"/>
          <w:i/>
          <w:color w:val="000000"/>
          <w:sz w:val="22"/>
        </w:rPr>
      </w:pPr>
      <w:r>
        <w:rPr>
          <w:rFonts w:ascii="Palatino Linotype" w:eastAsia="Palatino Linotype" w:hAnsi="Palatino Linotype" w:cs="Palatino Linotype"/>
          <w:i/>
          <w:color w:val="000000"/>
          <w:sz w:val="22"/>
          <w:lang w:val="es-ES_tradnl"/>
        </w:rPr>
        <w:t>“</w:t>
      </w:r>
      <w:r w:rsidRPr="00633C1F">
        <w:rPr>
          <w:rFonts w:ascii="Palatino Linotype" w:eastAsia="Palatino Linotype" w:hAnsi="Palatino Linotype" w:cs="Palatino Linotype"/>
          <w:b/>
          <w:i/>
          <w:color w:val="000000"/>
          <w:sz w:val="22"/>
        </w:rPr>
        <w:t>Artículo 113.</w:t>
      </w:r>
      <w:r w:rsidRPr="00633C1F">
        <w:rPr>
          <w:rFonts w:ascii="Palatino Linotype" w:eastAsia="Palatino Linotype" w:hAnsi="Palatino Linotype" w:cs="Palatino Linotype"/>
          <w:i/>
          <w:color w:val="000000"/>
          <w:sz w:val="22"/>
        </w:rPr>
        <w:t xml:space="preserve"> Como información reservada podrá clasificarse aquella cuya publicación:</w:t>
      </w:r>
    </w:p>
    <w:p w14:paraId="052F4BD2" w14:textId="77777777" w:rsidR="00633C1F" w:rsidRDefault="00633C1F" w:rsidP="00633C1F">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567" w:right="567"/>
        <w:jc w:val="both"/>
        <w:rPr>
          <w:rFonts w:ascii="Palatino Linotype" w:eastAsia="Palatino Linotype" w:hAnsi="Palatino Linotype" w:cs="Palatino Linotype"/>
          <w:i/>
          <w:color w:val="000000"/>
          <w:sz w:val="22"/>
        </w:rPr>
      </w:pPr>
      <w:r>
        <w:rPr>
          <w:rFonts w:ascii="Palatino Linotype" w:eastAsia="Palatino Linotype" w:hAnsi="Palatino Linotype" w:cs="Palatino Linotype"/>
          <w:i/>
          <w:color w:val="000000"/>
          <w:sz w:val="22"/>
        </w:rPr>
        <w:t>(…)</w:t>
      </w:r>
    </w:p>
    <w:p w14:paraId="027C64A0" w14:textId="77777777" w:rsidR="00633C1F" w:rsidRDefault="00633C1F" w:rsidP="00633C1F">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567" w:right="567"/>
        <w:jc w:val="both"/>
        <w:rPr>
          <w:rFonts w:ascii="Palatino Linotype" w:eastAsia="Palatino Linotype" w:hAnsi="Palatino Linotype" w:cs="Palatino Linotype"/>
          <w:i/>
          <w:color w:val="000000"/>
          <w:sz w:val="22"/>
        </w:rPr>
      </w:pPr>
      <w:r w:rsidRPr="00633C1F">
        <w:rPr>
          <w:rFonts w:ascii="Palatino Linotype" w:eastAsia="Palatino Linotype" w:hAnsi="Palatino Linotype" w:cs="Palatino Linotype"/>
          <w:b/>
          <w:i/>
          <w:color w:val="000000"/>
          <w:sz w:val="22"/>
        </w:rPr>
        <w:t xml:space="preserve">VIII. </w:t>
      </w:r>
      <w:r w:rsidRPr="00633C1F">
        <w:rPr>
          <w:rFonts w:ascii="Palatino Linotype" w:eastAsia="Palatino Linotype" w:hAnsi="Palatino Linotype" w:cs="Palatino Linotype"/>
          <w:i/>
          <w:color w:val="000000"/>
          <w:sz w:val="22"/>
        </w:rPr>
        <w:t xml:space="preserve">La que contenga las opiniones, recomendaciones o puntos de vista que formen parte del proceso deliberativo de los servidores </w:t>
      </w:r>
      <w:r>
        <w:rPr>
          <w:rFonts w:ascii="Palatino Linotype" w:eastAsia="Palatino Linotype" w:hAnsi="Palatino Linotype" w:cs="Palatino Linotype"/>
          <w:i/>
          <w:color w:val="000000"/>
          <w:sz w:val="22"/>
        </w:rPr>
        <w:t>públi</w:t>
      </w:r>
      <w:r w:rsidRPr="00633C1F">
        <w:rPr>
          <w:rFonts w:ascii="Palatino Linotype" w:eastAsia="Palatino Linotype" w:hAnsi="Palatino Linotype" w:cs="Palatino Linotype"/>
          <w:i/>
          <w:color w:val="000000"/>
          <w:sz w:val="22"/>
        </w:rPr>
        <w:t>cos, hasta en tanto no sea adoptada la decisión definitiva, la cual deberá estar documentada;</w:t>
      </w:r>
    </w:p>
    <w:p w14:paraId="792CFD7A" w14:textId="77777777" w:rsidR="00633C1F" w:rsidRDefault="00633C1F" w:rsidP="00633C1F">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567" w:right="567"/>
        <w:jc w:val="both"/>
        <w:rPr>
          <w:rFonts w:ascii="Palatino Linotype" w:eastAsia="Palatino Linotype" w:hAnsi="Palatino Linotype" w:cs="Palatino Linotype"/>
          <w:i/>
          <w:color w:val="000000"/>
          <w:sz w:val="22"/>
        </w:rPr>
      </w:pPr>
      <w:r>
        <w:rPr>
          <w:rFonts w:ascii="Palatino Linotype" w:eastAsia="Palatino Linotype" w:hAnsi="Palatino Linotype" w:cs="Palatino Linotype"/>
          <w:i/>
          <w:color w:val="000000"/>
          <w:sz w:val="22"/>
        </w:rPr>
        <w:t>(…)”</w:t>
      </w:r>
    </w:p>
    <w:p w14:paraId="4E0529BB" w14:textId="77777777" w:rsidR="00633C1F" w:rsidRDefault="00633C1F" w:rsidP="00633C1F">
      <w:p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jc w:val="both"/>
        <w:rPr>
          <w:rFonts w:ascii="Palatino Linotype" w:eastAsia="Palatino Linotype" w:hAnsi="Palatino Linotype" w:cs="Palatino Linotype"/>
          <w:color w:val="000000"/>
          <w:lang w:val="es-ES_tradnl"/>
        </w:rPr>
      </w:pPr>
    </w:p>
    <w:p w14:paraId="371ED7CE" w14:textId="77777777" w:rsidR="00633C1F" w:rsidRDefault="0043720A" w:rsidP="0026225C">
      <w:pPr>
        <w:numPr>
          <w:ilvl w:val="0"/>
          <w:numId w:val="8"/>
        </w:num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ind w:left="0" w:firstLine="0"/>
        <w:jc w:val="both"/>
        <w:rPr>
          <w:rFonts w:ascii="Palatino Linotype" w:eastAsia="Palatino Linotype" w:hAnsi="Palatino Linotype" w:cs="Palatino Linotype"/>
          <w:color w:val="000000"/>
          <w:lang w:val="es-ES_tradnl"/>
        </w:rPr>
      </w:pPr>
      <w:r>
        <w:rPr>
          <w:rFonts w:ascii="Palatino Linotype" w:eastAsia="Palatino Linotype" w:hAnsi="Palatino Linotype" w:cs="Palatino Linotype"/>
          <w:color w:val="000000"/>
          <w:lang w:val="es-ES_tradnl"/>
        </w:rPr>
        <w:t xml:space="preserve">De lo anterior se advierte que las Leyes General y Estatal de la materia convergen en que la información relacionada con opiniones, recomendaciones o puntos de vista que formen parte de un </w:t>
      </w:r>
      <w:r w:rsidRPr="0043720A">
        <w:rPr>
          <w:rFonts w:ascii="Palatino Linotype" w:eastAsia="Palatino Linotype" w:hAnsi="Palatino Linotype" w:cs="Palatino Linotype"/>
          <w:b/>
          <w:color w:val="000000"/>
          <w:lang w:val="es-ES_tradnl"/>
        </w:rPr>
        <w:t>proceso deliberativo</w:t>
      </w:r>
      <w:r>
        <w:rPr>
          <w:rFonts w:ascii="Palatino Linotype" w:eastAsia="Palatino Linotype" w:hAnsi="Palatino Linotype" w:cs="Palatino Linotype"/>
          <w:color w:val="000000"/>
          <w:lang w:val="es-ES_tradnl"/>
        </w:rPr>
        <w:t>, realizado por servidores públicos, deberá reservarse hasta en tanto no se adopte una decisión definitiva.</w:t>
      </w:r>
    </w:p>
    <w:p w14:paraId="3549D0C1" w14:textId="77777777" w:rsidR="00633C1F" w:rsidRDefault="00633C1F" w:rsidP="00633C1F">
      <w:p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jc w:val="both"/>
        <w:rPr>
          <w:rFonts w:ascii="Palatino Linotype" w:eastAsia="Palatino Linotype" w:hAnsi="Palatino Linotype" w:cs="Palatino Linotype"/>
          <w:color w:val="000000"/>
          <w:lang w:val="es-ES_tradnl"/>
        </w:rPr>
      </w:pPr>
    </w:p>
    <w:p w14:paraId="6BDA4A90" w14:textId="77777777" w:rsidR="00633C1F" w:rsidRDefault="0043720A" w:rsidP="0043720A">
      <w:pPr>
        <w:numPr>
          <w:ilvl w:val="0"/>
          <w:numId w:val="8"/>
        </w:num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ind w:left="0" w:firstLine="0"/>
        <w:jc w:val="both"/>
        <w:rPr>
          <w:rFonts w:ascii="Palatino Linotype" w:eastAsia="Palatino Linotype" w:hAnsi="Palatino Linotype" w:cs="Palatino Linotype"/>
          <w:color w:val="000000"/>
          <w:lang w:val="es-ES_tradnl"/>
        </w:rPr>
      </w:pPr>
      <w:r>
        <w:rPr>
          <w:rFonts w:ascii="Palatino Linotype" w:eastAsia="Palatino Linotype" w:hAnsi="Palatino Linotype" w:cs="Palatino Linotype"/>
          <w:color w:val="000000"/>
          <w:lang w:val="es-ES_tradnl"/>
        </w:rPr>
        <w:lastRenderedPageBreak/>
        <w:t xml:space="preserve">Al respecto, debemos entender un proceso deliberativo como la actividad que considera </w:t>
      </w:r>
      <w:r w:rsidRPr="0043720A">
        <w:rPr>
          <w:rFonts w:ascii="Palatino Linotype" w:eastAsia="Palatino Linotype" w:hAnsi="Palatino Linotype" w:cs="Palatino Linotype"/>
          <w:color w:val="000000"/>
          <w:lang w:val="es-ES_tradnl"/>
        </w:rPr>
        <w:t>atenta y detenidamente el pro y el contra de los motivos de una decisión, antes de adoptarla, y la razón o sinrazón de los votos antes de emitirlos</w:t>
      </w:r>
      <w:r>
        <w:rPr>
          <w:rStyle w:val="Refdenotaalpie"/>
          <w:rFonts w:ascii="Palatino Linotype" w:eastAsia="Palatino Linotype" w:hAnsi="Palatino Linotype" w:cs="Palatino Linotype"/>
          <w:color w:val="000000"/>
          <w:lang w:val="es-ES_tradnl"/>
        </w:rPr>
        <w:footnoteReference w:id="1"/>
      </w:r>
      <w:r w:rsidRPr="0043720A">
        <w:rPr>
          <w:rFonts w:ascii="Palatino Linotype" w:eastAsia="Palatino Linotype" w:hAnsi="Palatino Linotype" w:cs="Palatino Linotype"/>
          <w:color w:val="000000"/>
          <w:lang w:val="es-ES_tradnl"/>
        </w:rPr>
        <w:t>.</w:t>
      </w:r>
    </w:p>
    <w:p w14:paraId="306B56F9" w14:textId="77777777" w:rsidR="00633C1F" w:rsidRDefault="00633C1F" w:rsidP="00633C1F">
      <w:p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jc w:val="both"/>
        <w:rPr>
          <w:rFonts w:ascii="Palatino Linotype" w:eastAsia="Palatino Linotype" w:hAnsi="Palatino Linotype" w:cs="Palatino Linotype"/>
          <w:color w:val="000000"/>
          <w:lang w:val="es-ES_tradnl"/>
        </w:rPr>
      </w:pPr>
    </w:p>
    <w:p w14:paraId="20F44E39" w14:textId="77777777" w:rsidR="00633C1F" w:rsidRDefault="0043720A" w:rsidP="0026225C">
      <w:pPr>
        <w:numPr>
          <w:ilvl w:val="0"/>
          <w:numId w:val="8"/>
        </w:num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ind w:left="0" w:firstLine="0"/>
        <w:jc w:val="both"/>
        <w:rPr>
          <w:rFonts w:ascii="Palatino Linotype" w:eastAsia="Palatino Linotype" w:hAnsi="Palatino Linotype" w:cs="Palatino Linotype"/>
          <w:color w:val="000000"/>
          <w:lang w:val="es-ES_tradnl"/>
        </w:rPr>
      </w:pPr>
      <w:r>
        <w:rPr>
          <w:rFonts w:ascii="Palatino Linotype" w:eastAsia="Palatino Linotype" w:hAnsi="Palatino Linotype" w:cs="Palatino Linotype"/>
          <w:color w:val="000000"/>
          <w:lang w:val="es-ES_tradnl"/>
        </w:rPr>
        <w:t xml:space="preserve">Bajo un escenario materialmente administrativo, podemos entender al proceso deliberativo como la </w:t>
      </w:r>
      <w:r w:rsidRPr="0043720A">
        <w:rPr>
          <w:rFonts w:ascii="Palatino Linotype" w:eastAsia="Palatino Linotype" w:hAnsi="Palatino Linotype" w:cs="Palatino Linotype"/>
          <w:b/>
          <w:color w:val="000000"/>
          <w:lang w:val="es-ES_tradnl"/>
        </w:rPr>
        <w:t>comparación realizada</w:t>
      </w:r>
      <w:r>
        <w:rPr>
          <w:rFonts w:ascii="Palatino Linotype" w:eastAsia="Palatino Linotype" w:hAnsi="Palatino Linotype" w:cs="Palatino Linotype"/>
          <w:color w:val="000000"/>
          <w:lang w:val="es-ES_tradnl"/>
        </w:rPr>
        <w:t xml:space="preserve"> por un servidor público, o varios, </w:t>
      </w:r>
      <w:r w:rsidRPr="0043720A">
        <w:rPr>
          <w:rFonts w:ascii="Palatino Linotype" w:eastAsia="Palatino Linotype" w:hAnsi="Palatino Linotype" w:cs="Palatino Linotype"/>
          <w:b/>
          <w:color w:val="000000"/>
          <w:lang w:val="es-ES_tradnl"/>
        </w:rPr>
        <w:t>entre dos o más variables; a través de la cual, se busca elegir a la mejor entre todas.</w:t>
      </w:r>
    </w:p>
    <w:p w14:paraId="5769AA49" w14:textId="77777777" w:rsidR="00633C1F" w:rsidRDefault="00633C1F" w:rsidP="00633C1F">
      <w:p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jc w:val="both"/>
        <w:rPr>
          <w:rFonts w:ascii="Palatino Linotype" w:eastAsia="Palatino Linotype" w:hAnsi="Palatino Linotype" w:cs="Palatino Linotype"/>
          <w:color w:val="000000"/>
          <w:lang w:val="es-ES_tradnl"/>
        </w:rPr>
      </w:pPr>
    </w:p>
    <w:p w14:paraId="0BB69A99" w14:textId="77777777" w:rsidR="00633C1F" w:rsidRDefault="0043720A" w:rsidP="0026225C">
      <w:pPr>
        <w:numPr>
          <w:ilvl w:val="0"/>
          <w:numId w:val="8"/>
        </w:num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ind w:left="0" w:firstLine="0"/>
        <w:jc w:val="both"/>
        <w:rPr>
          <w:rFonts w:ascii="Palatino Linotype" w:eastAsia="Palatino Linotype" w:hAnsi="Palatino Linotype" w:cs="Palatino Linotype"/>
          <w:color w:val="000000"/>
          <w:lang w:val="es-ES_tradnl"/>
        </w:rPr>
      </w:pPr>
      <w:r>
        <w:rPr>
          <w:rFonts w:ascii="Palatino Linotype" w:eastAsia="Palatino Linotype" w:hAnsi="Palatino Linotype" w:cs="Palatino Linotype"/>
          <w:color w:val="000000"/>
          <w:lang w:val="es-ES_tradnl"/>
        </w:rPr>
        <w:t>Este tipo de ejercicios comúnmente se realiza</w:t>
      </w:r>
      <w:r w:rsidR="006B69A8">
        <w:rPr>
          <w:rFonts w:ascii="Palatino Linotype" w:eastAsia="Palatino Linotype" w:hAnsi="Palatino Linotype" w:cs="Palatino Linotype"/>
          <w:color w:val="000000"/>
          <w:lang w:val="es-ES_tradnl"/>
        </w:rPr>
        <w:t xml:space="preserve"> (de manera enunciativa mas no limitativa)</w:t>
      </w:r>
      <w:r>
        <w:rPr>
          <w:rFonts w:ascii="Palatino Linotype" w:eastAsia="Palatino Linotype" w:hAnsi="Palatino Linotype" w:cs="Palatino Linotype"/>
          <w:color w:val="000000"/>
          <w:lang w:val="es-ES_tradnl"/>
        </w:rPr>
        <w:t xml:space="preserve"> en convocatorias para designar un cargo, empleo o comisión</w:t>
      </w:r>
      <w:r w:rsidR="006B69A8">
        <w:rPr>
          <w:rFonts w:ascii="Palatino Linotype" w:eastAsia="Palatino Linotype" w:hAnsi="Palatino Linotype" w:cs="Palatino Linotype"/>
          <w:color w:val="000000"/>
          <w:lang w:val="es-ES_tradnl"/>
        </w:rPr>
        <w:t>,</w:t>
      </w:r>
      <w:r>
        <w:rPr>
          <w:rFonts w:ascii="Palatino Linotype" w:eastAsia="Palatino Linotype" w:hAnsi="Palatino Linotype" w:cs="Palatino Linotype"/>
          <w:color w:val="000000"/>
          <w:lang w:val="es-ES_tradnl"/>
        </w:rPr>
        <w:t xml:space="preserve"> o bien, en procedimientos de adquisición de bienes y/o servicios. </w:t>
      </w:r>
    </w:p>
    <w:p w14:paraId="77559E85" w14:textId="77777777" w:rsidR="00633C1F" w:rsidRDefault="00633C1F" w:rsidP="00633C1F">
      <w:p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jc w:val="both"/>
        <w:rPr>
          <w:rFonts w:ascii="Palatino Linotype" w:eastAsia="Palatino Linotype" w:hAnsi="Palatino Linotype" w:cs="Palatino Linotype"/>
          <w:color w:val="000000"/>
          <w:lang w:val="es-ES_tradnl"/>
        </w:rPr>
      </w:pPr>
    </w:p>
    <w:p w14:paraId="2AAF4456" w14:textId="77777777" w:rsidR="00633C1F" w:rsidRDefault="006B69A8" w:rsidP="0026225C">
      <w:pPr>
        <w:numPr>
          <w:ilvl w:val="0"/>
          <w:numId w:val="8"/>
        </w:num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ind w:left="0" w:firstLine="0"/>
        <w:jc w:val="both"/>
        <w:rPr>
          <w:rFonts w:ascii="Palatino Linotype" w:eastAsia="Palatino Linotype" w:hAnsi="Palatino Linotype" w:cs="Palatino Linotype"/>
          <w:color w:val="000000"/>
          <w:lang w:val="es-ES_tradnl"/>
        </w:rPr>
      </w:pPr>
      <w:r>
        <w:rPr>
          <w:rFonts w:ascii="Palatino Linotype" w:eastAsia="Palatino Linotype" w:hAnsi="Palatino Linotype" w:cs="Palatino Linotype"/>
          <w:color w:val="000000"/>
          <w:lang w:val="es-ES_tradnl"/>
        </w:rPr>
        <w:t xml:space="preserve">A fin de ejemplificar la implementación de un proceso deliberativo en convocatorias, podemos insertar la Convocatoria publicada por el Ayuntamiento de Atenco </w:t>
      </w:r>
      <w:r>
        <w:rPr>
          <w:rFonts w:ascii="Palatino Linotype" w:eastAsia="Palatino Linotype" w:hAnsi="Palatino Linotype" w:cs="Palatino Linotype"/>
          <w:i/>
          <w:color w:val="000000"/>
          <w:lang w:val="es-ES_tradnl"/>
        </w:rPr>
        <w:t>PARA LA DESIGNACIÓN DEL DEFENSOR MUNICIPAL DE DERECHOS HUMANOS</w:t>
      </w:r>
      <w:r>
        <w:rPr>
          <w:rFonts w:ascii="Palatino Linotype" w:eastAsia="Palatino Linotype" w:hAnsi="Palatino Linotype" w:cs="Palatino Linotype"/>
          <w:color w:val="000000"/>
          <w:lang w:val="es-ES_tradnl"/>
        </w:rPr>
        <w:t>, cuyo punto III de sus Bases, explica el procedimiento de selección del aspirante a ocupar el cargo de Defensor Municipal de Derechos Humanos, el cual relata que [c]</w:t>
      </w:r>
      <w:proofErr w:type="spellStart"/>
      <w:r>
        <w:rPr>
          <w:rFonts w:ascii="Palatino Linotype" w:eastAsia="Palatino Linotype" w:hAnsi="Palatino Linotype" w:cs="Palatino Linotype"/>
          <w:i/>
          <w:color w:val="000000"/>
          <w:lang w:val="es-ES_tradnl"/>
        </w:rPr>
        <w:t>oncuido</w:t>
      </w:r>
      <w:proofErr w:type="spellEnd"/>
      <w:r>
        <w:rPr>
          <w:rFonts w:ascii="Palatino Linotype" w:eastAsia="Palatino Linotype" w:hAnsi="Palatino Linotype" w:cs="Palatino Linotype"/>
          <w:i/>
          <w:color w:val="000000"/>
          <w:lang w:val="es-ES_tradnl"/>
        </w:rPr>
        <w:t xml:space="preserve"> el periodo de recepción de documentación, el H. Ayuntamiento mediante Acuerdo de Cabildo, remitirá a la Comisión de Derechos Humanos (CODHEM), en un periodo no mayor a cinco días hábiles, todos los expedientes que hayan cumplido con los requisitos (…) para que dicha Comisión realice el estudio respectivo y emita la declaratoria </w:t>
      </w:r>
      <w:r>
        <w:rPr>
          <w:rFonts w:ascii="Palatino Linotype" w:eastAsia="Palatino Linotype" w:hAnsi="Palatino Linotype" w:cs="Palatino Linotype"/>
          <w:i/>
          <w:color w:val="000000"/>
          <w:lang w:val="es-ES_tradnl"/>
        </w:rPr>
        <w:lastRenderedPageBreak/>
        <w:t>de terna (…), la designación del Defensor(a) Municipal de Derechos Humanos será mediante Acuerdo de Cabildo.”</w:t>
      </w:r>
      <w:r>
        <w:rPr>
          <w:rFonts w:ascii="Palatino Linotype" w:eastAsia="Palatino Linotype" w:hAnsi="Palatino Linotype" w:cs="Palatino Linotype"/>
          <w:color w:val="000000"/>
          <w:lang w:val="es-ES_tradnl"/>
        </w:rPr>
        <w:t>. Se comparte a continuación la Convocatoria antes referida:</w:t>
      </w:r>
    </w:p>
    <w:p w14:paraId="20DD6000" w14:textId="77777777" w:rsidR="006B69A8" w:rsidRDefault="006B69A8" w:rsidP="006B69A8">
      <w:p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jc w:val="center"/>
        <w:rPr>
          <w:rFonts w:ascii="Palatino Linotype" w:eastAsia="Palatino Linotype" w:hAnsi="Palatino Linotype" w:cs="Palatino Linotype"/>
          <w:color w:val="000000"/>
          <w:lang w:val="es-ES_tradnl"/>
        </w:rPr>
      </w:pPr>
      <w:r>
        <w:rPr>
          <w:noProof/>
          <w:lang w:eastAsia="es-MX"/>
        </w:rPr>
        <w:drawing>
          <wp:inline distT="0" distB="0" distL="0" distR="0" wp14:anchorId="3FBA3B63" wp14:editId="66850C85">
            <wp:extent cx="4029229" cy="6223379"/>
            <wp:effectExtent l="57150" t="57150" r="104775" b="120650"/>
            <wp:docPr id="1" name="Imagen 1" descr="https://atencoedomex.gob.mx/wp-content/uploads/2022/03/275496581_1179737569431756_7102489667997985840_n-663x10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tencoedomex.gob.mx/wp-content/uploads/2022/03/275496581_1179737569431756_7102489667997985840_n-663x1024.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46652" cy="6250290"/>
                    </a:xfrm>
                    <a:prstGeom prst="rect">
                      <a:avLst/>
                    </a:prstGeom>
                    <a:ln w="127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67B8A1C9" w14:textId="77777777" w:rsidR="00633C1F" w:rsidRDefault="006B69A8" w:rsidP="0026225C">
      <w:pPr>
        <w:numPr>
          <w:ilvl w:val="0"/>
          <w:numId w:val="8"/>
        </w:num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ind w:left="0" w:firstLine="0"/>
        <w:jc w:val="both"/>
        <w:rPr>
          <w:rFonts w:ascii="Palatino Linotype" w:eastAsia="Palatino Linotype" w:hAnsi="Palatino Linotype" w:cs="Palatino Linotype"/>
          <w:color w:val="000000"/>
          <w:lang w:val="es-ES_tradnl"/>
        </w:rPr>
      </w:pPr>
      <w:r>
        <w:rPr>
          <w:rFonts w:ascii="Palatino Linotype" w:eastAsia="Palatino Linotype" w:hAnsi="Palatino Linotype" w:cs="Palatino Linotype"/>
          <w:color w:val="000000"/>
          <w:lang w:val="es-ES_tradnl"/>
        </w:rPr>
        <w:lastRenderedPageBreak/>
        <w:t>Por su parte, la Ley de Contratación Pública del Estado de México y Municipios establece lo siguiente:</w:t>
      </w:r>
    </w:p>
    <w:p w14:paraId="3123884B" w14:textId="77777777" w:rsidR="00633C1F" w:rsidRDefault="00633C1F" w:rsidP="00633C1F">
      <w:p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jc w:val="both"/>
        <w:rPr>
          <w:rFonts w:ascii="Palatino Linotype" w:eastAsia="Palatino Linotype" w:hAnsi="Palatino Linotype" w:cs="Palatino Linotype"/>
          <w:color w:val="000000"/>
          <w:lang w:val="es-ES_tradnl"/>
        </w:rPr>
      </w:pPr>
    </w:p>
    <w:p w14:paraId="3B306AC8" w14:textId="77777777" w:rsidR="00C768EF" w:rsidRDefault="006B69A8" w:rsidP="006B69A8">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567" w:right="567"/>
        <w:jc w:val="both"/>
        <w:rPr>
          <w:rFonts w:ascii="Palatino Linotype" w:eastAsia="Palatino Linotype" w:hAnsi="Palatino Linotype" w:cs="Palatino Linotype"/>
          <w:i/>
          <w:color w:val="000000"/>
          <w:sz w:val="22"/>
        </w:rPr>
      </w:pPr>
      <w:r>
        <w:rPr>
          <w:rFonts w:ascii="Palatino Linotype" w:eastAsia="Palatino Linotype" w:hAnsi="Palatino Linotype" w:cs="Palatino Linotype"/>
          <w:i/>
          <w:color w:val="000000"/>
          <w:sz w:val="22"/>
          <w:lang w:val="es-ES_tradnl"/>
        </w:rPr>
        <w:t>“</w:t>
      </w:r>
      <w:r w:rsidR="00C768EF" w:rsidRPr="00C768EF">
        <w:rPr>
          <w:rFonts w:ascii="Palatino Linotype" w:eastAsia="Palatino Linotype" w:hAnsi="Palatino Linotype" w:cs="Palatino Linotype"/>
          <w:b/>
          <w:i/>
          <w:color w:val="000000"/>
          <w:sz w:val="22"/>
        </w:rPr>
        <w:t>Artículo 35.-</w:t>
      </w:r>
      <w:r w:rsidR="00C768EF" w:rsidRPr="00C768EF">
        <w:rPr>
          <w:rFonts w:ascii="Palatino Linotype" w:eastAsia="Palatino Linotype" w:hAnsi="Palatino Linotype" w:cs="Palatino Linotype"/>
          <w:i/>
          <w:color w:val="000000"/>
          <w:sz w:val="22"/>
        </w:rPr>
        <w:t xml:space="preserve"> En los procedimientos de licitación pública se observará lo siguiente: </w:t>
      </w:r>
    </w:p>
    <w:p w14:paraId="4B7D43B6" w14:textId="77777777" w:rsidR="00C768EF" w:rsidRDefault="00C768EF" w:rsidP="006B69A8">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567" w:right="567"/>
        <w:jc w:val="both"/>
        <w:rPr>
          <w:rFonts w:ascii="Palatino Linotype" w:eastAsia="Palatino Linotype" w:hAnsi="Palatino Linotype" w:cs="Palatino Linotype"/>
          <w:i/>
          <w:color w:val="000000"/>
          <w:sz w:val="22"/>
        </w:rPr>
      </w:pPr>
      <w:r w:rsidRPr="00C768EF">
        <w:rPr>
          <w:rFonts w:ascii="Palatino Linotype" w:eastAsia="Palatino Linotype" w:hAnsi="Palatino Linotype" w:cs="Palatino Linotype"/>
          <w:b/>
          <w:i/>
          <w:color w:val="000000"/>
          <w:sz w:val="22"/>
        </w:rPr>
        <w:t>I.</w:t>
      </w:r>
      <w:r w:rsidRPr="00C768EF">
        <w:rPr>
          <w:rFonts w:ascii="Palatino Linotype" w:eastAsia="Palatino Linotype" w:hAnsi="Palatino Linotype" w:cs="Palatino Linotype"/>
          <w:i/>
          <w:color w:val="000000"/>
          <w:sz w:val="22"/>
        </w:rPr>
        <w:t xml:space="preserve"> El acto de presentación y apertura de propuestas se llevará a cabo por el servidor público que designe la convocante, conforme al procedimiento que se establezca en el reglamento de esta Ley. </w:t>
      </w:r>
    </w:p>
    <w:p w14:paraId="1F9B7AC8" w14:textId="77777777" w:rsidR="00C768EF" w:rsidRDefault="00C768EF" w:rsidP="006B69A8">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567" w:right="567"/>
        <w:jc w:val="both"/>
        <w:rPr>
          <w:rFonts w:ascii="Palatino Linotype" w:eastAsia="Palatino Linotype" w:hAnsi="Palatino Linotype" w:cs="Palatino Linotype"/>
          <w:i/>
          <w:color w:val="000000"/>
          <w:sz w:val="22"/>
        </w:rPr>
      </w:pPr>
      <w:r w:rsidRPr="00C768EF">
        <w:rPr>
          <w:rFonts w:ascii="Palatino Linotype" w:eastAsia="Palatino Linotype" w:hAnsi="Palatino Linotype" w:cs="Palatino Linotype"/>
          <w:b/>
          <w:i/>
          <w:color w:val="000000"/>
          <w:sz w:val="22"/>
        </w:rPr>
        <w:t>II.</w:t>
      </w:r>
      <w:r w:rsidRPr="00C768EF">
        <w:rPr>
          <w:rFonts w:ascii="Palatino Linotype" w:eastAsia="Palatino Linotype" w:hAnsi="Palatino Linotype" w:cs="Palatino Linotype"/>
          <w:i/>
          <w:color w:val="000000"/>
          <w:sz w:val="22"/>
        </w:rPr>
        <w:t xml:space="preserve"> El comité de adquisiciones y servicios evaluará y analizará las propuestas técnicas y económicas presentadas por los licitantes en el ámbito de las respectivas competencias de sus integrantes, y emitirá el dictamen de adjudicación. </w:t>
      </w:r>
    </w:p>
    <w:p w14:paraId="2AC20015" w14:textId="77777777" w:rsidR="00C768EF" w:rsidRDefault="00C768EF" w:rsidP="006B69A8">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567" w:right="567"/>
        <w:jc w:val="both"/>
        <w:rPr>
          <w:rFonts w:ascii="Palatino Linotype" w:eastAsia="Palatino Linotype" w:hAnsi="Palatino Linotype" w:cs="Palatino Linotype"/>
          <w:i/>
          <w:color w:val="000000"/>
          <w:sz w:val="22"/>
        </w:rPr>
      </w:pPr>
      <w:r w:rsidRPr="00C768EF">
        <w:rPr>
          <w:rFonts w:ascii="Palatino Linotype" w:eastAsia="Palatino Linotype" w:hAnsi="Palatino Linotype" w:cs="Palatino Linotype"/>
          <w:b/>
          <w:i/>
          <w:color w:val="000000"/>
          <w:sz w:val="22"/>
        </w:rPr>
        <w:t>III.</w:t>
      </w:r>
      <w:r w:rsidRPr="00C768EF">
        <w:rPr>
          <w:rFonts w:ascii="Palatino Linotype" w:eastAsia="Palatino Linotype" w:hAnsi="Palatino Linotype" w:cs="Palatino Linotype"/>
          <w:i/>
          <w:color w:val="000000"/>
          <w:sz w:val="22"/>
        </w:rPr>
        <w:t xml:space="preserve"> Las bases de licitación se pondrán a la venta a partir de la fecha de publicación de la convocatoria y hasta el día hábil anterior a la fecha de celebración de la junta de aclaraciones o, en su defecto, del acto de presentación y apertura de propuestas. </w:t>
      </w:r>
    </w:p>
    <w:p w14:paraId="6F89ECA9" w14:textId="77777777" w:rsidR="00C768EF" w:rsidRDefault="00C768EF" w:rsidP="006B69A8">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567" w:right="567"/>
        <w:jc w:val="both"/>
        <w:rPr>
          <w:rFonts w:ascii="Palatino Linotype" w:eastAsia="Palatino Linotype" w:hAnsi="Palatino Linotype" w:cs="Palatino Linotype"/>
          <w:i/>
          <w:color w:val="000000"/>
          <w:sz w:val="22"/>
        </w:rPr>
      </w:pPr>
      <w:r w:rsidRPr="00C768EF">
        <w:rPr>
          <w:rFonts w:ascii="Palatino Linotype" w:eastAsia="Palatino Linotype" w:hAnsi="Palatino Linotype" w:cs="Palatino Linotype"/>
          <w:b/>
          <w:i/>
          <w:color w:val="000000"/>
          <w:sz w:val="22"/>
        </w:rPr>
        <w:t>IV.</w:t>
      </w:r>
      <w:r w:rsidRPr="00C768EF">
        <w:rPr>
          <w:rFonts w:ascii="Palatino Linotype" w:eastAsia="Palatino Linotype" w:hAnsi="Palatino Linotype" w:cs="Palatino Linotype"/>
          <w:i/>
          <w:color w:val="000000"/>
          <w:sz w:val="22"/>
        </w:rPr>
        <w:t xml:space="preserve"> Las convocantes podrán modificar los plazos y términos establecidos en la convocatoria o en las bases de licitación, hasta cinco días hábiles anteriores a la fecha de la celebración del acto de presentación y apertura de propuestas.</w:t>
      </w:r>
      <w:r>
        <w:rPr>
          <w:rFonts w:ascii="Palatino Linotype" w:eastAsia="Palatino Linotype" w:hAnsi="Palatino Linotype" w:cs="Palatino Linotype"/>
          <w:i/>
          <w:color w:val="000000"/>
          <w:sz w:val="22"/>
        </w:rPr>
        <w:t xml:space="preserve"> </w:t>
      </w:r>
    </w:p>
    <w:p w14:paraId="1948F0BB" w14:textId="77777777" w:rsidR="00C768EF" w:rsidRDefault="00C768EF" w:rsidP="006B69A8">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567" w:right="567"/>
        <w:jc w:val="both"/>
        <w:rPr>
          <w:rFonts w:ascii="Palatino Linotype" w:eastAsia="Palatino Linotype" w:hAnsi="Palatino Linotype" w:cs="Palatino Linotype"/>
          <w:i/>
          <w:color w:val="000000"/>
          <w:sz w:val="22"/>
        </w:rPr>
      </w:pPr>
      <w:r w:rsidRPr="00C768EF">
        <w:rPr>
          <w:rFonts w:ascii="Palatino Linotype" w:eastAsia="Palatino Linotype" w:hAnsi="Palatino Linotype" w:cs="Palatino Linotype"/>
          <w:b/>
          <w:i/>
          <w:color w:val="000000"/>
          <w:sz w:val="22"/>
        </w:rPr>
        <w:t>V.</w:t>
      </w:r>
      <w:r w:rsidRPr="00C768EF">
        <w:rPr>
          <w:rFonts w:ascii="Palatino Linotype" w:eastAsia="Palatino Linotype" w:hAnsi="Palatino Linotype" w:cs="Palatino Linotype"/>
          <w:i/>
          <w:color w:val="000000"/>
          <w:sz w:val="22"/>
        </w:rPr>
        <w:t xml:space="preserve"> Las modificaciones no podrán limitar el número de licitantes, sustituir o variar sustancialmente los bienes o servicios convocados originalmente, ni adicionar otros distintos. </w:t>
      </w:r>
    </w:p>
    <w:p w14:paraId="1E47E79D" w14:textId="77777777" w:rsidR="00C768EF" w:rsidRDefault="00C768EF" w:rsidP="006B69A8">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567" w:right="567"/>
        <w:jc w:val="both"/>
        <w:rPr>
          <w:rFonts w:ascii="Palatino Linotype" w:eastAsia="Palatino Linotype" w:hAnsi="Palatino Linotype" w:cs="Palatino Linotype"/>
          <w:i/>
          <w:color w:val="000000"/>
          <w:sz w:val="22"/>
        </w:rPr>
      </w:pPr>
      <w:r w:rsidRPr="00C768EF">
        <w:rPr>
          <w:rFonts w:ascii="Palatino Linotype" w:eastAsia="Palatino Linotype" w:hAnsi="Palatino Linotype" w:cs="Palatino Linotype"/>
          <w:b/>
          <w:i/>
          <w:color w:val="000000"/>
          <w:sz w:val="22"/>
        </w:rPr>
        <w:t>VI.</w:t>
      </w:r>
      <w:r w:rsidRPr="00C768EF">
        <w:rPr>
          <w:rFonts w:ascii="Palatino Linotype" w:eastAsia="Palatino Linotype" w:hAnsi="Palatino Linotype" w:cs="Palatino Linotype"/>
          <w:i/>
          <w:color w:val="000000"/>
          <w:sz w:val="22"/>
        </w:rPr>
        <w:t xml:space="preserve"> Las modificaciones a la convocatoria o a las bases se harán del conocimiento de los interesados hasta tres días hábiles antes de la fecha señalada para el acto de presentación y apertura de propuestas. </w:t>
      </w:r>
    </w:p>
    <w:p w14:paraId="478D35EC" w14:textId="77777777" w:rsidR="00C768EF" w:rsidRDefault="00C768EF" w:rsidP="006B69A8">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567" w:right="567"/>
        <w:jc w:val="both"/>
        <w:rPr>
          <w:rFonts w:ascii="Palatino Linotype" w:eastAsia="Palatino Linotype" w:hAnsi="Palatino Linotype" w:cs="Palatino Linotype"/>
          <w:i/>
          <w:color w:val="000000"/>
          <w:sz w:val="22"/>
        </w:rPr>
      </w:pPr>
      <w:r w:rsidRPr="00C768EF">
        <w:rPr>
          <w:rFonts w:ascii="Palatino Linotype" w:eastAsia="Palatino Linotype" w:hAnsi="Palatino Linotype" w:cs="Palatino Linotype"/>
          <w:b/>
          <w:i/>
          <w:color w:val="000000"/>
          <w:sz w:val="22"/>
        </w:rPr>
        <w:t>VII.</w:t>
      </w:r>
      <w:r w:rsidRPr="00C768EF">
        <w:rPr>
          <w:rFonts w:ascii="Palatino Linotype" w:eastAsia="Palatino Linotype" w:hAnsi="Palatino Linotype" w:cs="Palatino Linotype"/>
          <w:i/>
          <w:color w:val="000000"/>
          <w:sz w:val="22"/>
        </w:rPr>
        <w:t xml:space="preserve"> Se emitirá el fallo dentro de los 15 días hábiles siguientes a la publicación de la convocatoria. </w:t>
      </w:r>
    </w:p>
    <w:p w14:paraId="0F5A67F1" w14:textId="77777777" w:rsidR="00C768EF" w:rsidRDefault="00C768EF" w:rsidP="006B69A8">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567" w:right="567"/>
        <w:jc w:val="both"/>
        <w:rPr>
          <w:rFonts w:ascii="Palatino Linotype" w:eastAsia="Palatino Linotype" w:hAnsi="Palatino Linotype" w:cs="Palatino Linotype"/>
          <w:i/>
          <w:color w:val="000000"/>
          <w:sz w:val="22"/>
        </w:rPr>
      </w:pPr>
      <w:r w:rsidRPr="00C768EF">
        <w:rPr>
          <w:rFonts w:ascii="Palatino Linotype" w:eastAsia="Palatino Linotype" w:hAnsi="Palatino Linotype" w:cs="Palatino Linotype"/>
          <w:b/>
          <w:i/>
          <w:color w:val="000000"/>
          <w:sz w:val="22"/>
        </w:rPr>
        <w:t>VIII.</w:t>
      </w:r>
      <w:r w:rsidRPr="00C768EF">
        <w:rPr>
          <w:rFonts w:ascii="Palatino Linotype" w:eastAsia="Palatino Linotype" w:hAnsi="Palatino Linotype" w:cs="Palatino Linotype"/>
          <w:i/>
          <w:color w:val="000000"/>
          <w:sz w:val="22"/>
        </w:rPr>
        <w:t xml:space="preserve"> Los licitantes se podrán registrar hasta el día y la hora fijados para el acto de present</w:t>
      </w:r>
      <w:r>
        <w:rPr>
          <w:rFonts w:ascii="Palatino Linotype" w:eastAsia="Palatino Linotype" w:hAnsi="Palatino Linotype" w:cs="Palatino Linotype"/>
          <w:i/>
          <w:color w:val="000000"/>
          <w:sz w:val="22"/>
        </w:rPr>
        <w:t>ación y apertura de propuestas.”</w:t>
      </w:r>
    </w:p>
    <w:p w14:paraId="1A524DCA" w14:textId="77777777" w:rsidR="00C768EF" w:rsidRDefault="00C768EF" w:rsidP="006B69A8">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567" w:right="567"/>
        <w:jc w:val="both"/>
        <w:rPr>
          <w:rFonts w:ascii="Palatino Linotype" w:eastAsia="Palatino Linotype" w:hAnsi="Palatino Linotype" w:cs="Palatino Linotype"/>
          <w:i/>
          <w:color w:val="000000"/>
          <w:sz w:val="22"/>
        </w:rPr>
      </w:pPr>
    </w:p>
    <w:p w14:paraId="627EEB90" w14:textId="77777777" w:rsidR="00C768EF" w:rsidRDefault="00C768EF" w:rsidP="006B69A8">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567" w:right="567"/>
        <w:jc w:val="both"/>
        <w:rPr>
          <w:rFonts w:ascii="Palatino Linotype" w:eastAsia="Palatino Linotype" w:hAnsi="Palatino Linotype" w:cs="Palatino Linotype"/>
          <w:i/>
          <w:color w:val="000000"/>
          <w:sz w:val="22"/>
        </w:rPr>
      </w:pPr>
      <w:r>
        <w:rPr>
          <w:rFonts w:ascii="Palatino Linotype" w:eastAsia="Palatino Linotype" w:hAnsi="Palatino Linotype" w:cs="Palatino Linotype"/>
          <w:i/>
          <w:color w:val="000000"/>
          <w:sz w:val="22"/>
        </w:rPr>
        <w:t>“</w:t>
      </w:r>
      <w:r w:rsidRPr="00C768EF">
        <w:rPr>
          <w:rFonts w:ascii="Palatino Linotype" w:eastAsia="Palatino Linotype" w:hAnsi="Palatino Linotype" w:cs="Palatino Linotype"/>
          <w:b/>
          <w:i/>
          <w:color w:val="000000"/>
          <w:sz w:val="22"/>
        </w:rPr>
        <w:t>Artículo 36.-</w:t>
      </w:r>
      <w:r w:rsidRPr="00C768EF">
        <w:rPr>
          <w:rFonts w:ascii="Palatino Linotype" w:eastAsia="Palatino Linotype" w:hAnsi="Palatino Linotype" w:cs="Palatino Linotype"/>
          <w:i/>
          <w:color w:val="000000"/>
          <w:sz w:val="22"/>
        </w:rPr>
        <w:t xml:space="preserve"> El acto de presentación y apertura de propuestas se celebrará de manera pública y en presencia de todos los oferentes, en la forma siguiente:</w:t>
      </w:r>
    </w:p>
    <w:p w14:paraId="3A1FE175" w14:textId="77777777" w:rsidR="00C768EF" w:rsidRDefault="00C768EF" w:rsidP="006B69A8">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567" w:right="567"/>
        <w:jc w:val="both"/>
        <w:rPr>
          <w:rFonts w:ascii="Palatino Linotype" w:eastAsia="Palatino Linotype" w:hAnsi="Palatino Linotype" w:cs="Palatino Linotype"/>
          <w:i/>
          <w:color w:val="000000"/>
          <w:sz w:val="22"/>
        </w:rPr>
      </w:pPr>
      <w:r w:rsidRPr="00C768EF">
        <w:rPr>
          <w:rFonts w:ascii="Palatino Linotype" w:eastAsia="Palatino Linotype" w:hAnsi="Palatino Linotype" w:cs="Palatino Linotype"/>
          <w:b/>
          <w:i/>
          <w:color w:val="000000"/>
          <w:sz w:val="22"/>
        </w:rPr>
        <w:lastRenderedPageBreak/>
        <w:t>I.</w:t>
      </w:r>
      <w:r w:rsidRPr="00C768EF">
        <w:rPr>
          <w:rFonts w:ascii="Palatino Linotype" w:eastAsia="Palatino Linotype" w:hAnsi="Palatino Linotype" w:cs="Palatino Linotype"/>
          <w:i/>
          <w:color w:val="000000"/>
          <w:sz w:val="22"/>
        </w:rPr>
        <w:t xml:space="preserve"> Los licitantes presentarán, por escrito y en sobre cerrado por separado, sus propuestas técnica y económica, así como los demás documentos requeridos en las bases de la licitación. </w:t>
      </w:r>
    </w:p>
    <w:p w14:paraId="74191FCA" w14:textId="77777777" w:rsidR="00C768EF" w:rsidRDefault="00C768EF" w:rsidP="006B69A8">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567" w:right="567"/>
        <w:jc w:val="both"/>
        <w:rPr>
          <w:rFonts w:ascii="Palatino Linotype" w:eastAsia="Palatino Linotype" w:hAnsi="Palatino Linotype" w:cs="Palatino Linotype"/>
          <w:i/>
          <w:color w:val="000000"/>
          <w:sz w:val="22"/>
        </w:rPr>
      </w:pPr>
      <w:r w:rsidRPr="00C768EF">
        <w:rPr>
          <w:rFonts w:ascii="Palatino Linotype" w:eastAsia="Palatino Linotype" w:hAnsi="Palatino Linotype" w:cs="Palatino Linotype"/>
          <w:b/>
          <w:i/>
          <w:color w:val="000000"/>
          <w:sz w:val="22"/>
        </w:rPr>
        <w:t>II.</w:t>
      </w:r>
      <w:r w:rsidRPr="00C768EF">
        <w:rPr>
          <w:rFonts w:ascii="Palatino Linotype" w:eastAsia="Palatino Linotype" w:hAnsi="Palatino Linotype" w:cs="Palatino Linotype"/>
          <w:i/>
          <w:color w:val="000000"/>
          <w:sz w:val="22"/>
        </w:rPr>
        <w:t xml:space="preserve"> La apertura de propuestas podrá efectuarse cuando se haya presentado una propuesta cuando menos. </w:t>
      </w:r>
    </w:p>
    <w:p w14:paraId="02E583DE" w14:textId="77777777" w:rsidR="00C768EF" w:rsidRDefault="00C768EF" w:rsidP="006B69A8">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567" w:right="567"/>
        <w:jc w:val="both"/>
        <w:rPr>
          <w:rFonts w:ascii="Palatino Linotype" w:eastAsia="Palatino Linotype" w:hAnsi="Palatino Linotype" w:cs="Palatino Linotype"/>
          <w:i/>
          <w:color w:val="000000"/>
          <w:sz w:val="22"/>
        </w:rPr>
      </w:pPr>
      <w:r w:rsidRPr="00C768EF">
        <w:rPr>
          <w:rFonts w:ascii="Palatino Linotype" w:eastAsia="Palatino Linotype" w:hAnsi="Palatino Linotype" w:cs="Palatino Linotype"/>
          <w:b/>
          <w:i/>
          <w:color w:val="000000"/>
          <w:sz w:val="22"/>
        </w:rPr>
        <w:t>III.</w:t>
      </w:r>
      <w:r w:rsidRPr="00C768EF">
        <w:rPr>
          <w:rFonts w:ascii="Palatino Linotype" w:eastAsia="Palatino Linotype" w:hAnsi="Palatino Linotype" w:cs="Palatino Linotype"/>
          <w:i/>
          <w:color w:val="000000"/>
          <w:sz w:val="22"/>
        </w:rPr>
        <w:t xml:space="preserve"> Se abrirán las propuestas técnicas, desechándose las que cuantitativamente no cumplan con cualquiera de los requisitos establecidos en las bases de licitación, poniéndolas a disposición del interesado conjuntamente con el sobre que contenga la propuesta económica. </w:t>
      </w:r>
    </w:p>
    <w:p w14:paraId="3A009C50" w14:textId="77777777" w:rsidR="00C768EF" w:rsidRDefault="00C768EF" w:rsidP="006B69A8">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567" w:right="567"/>
        <w:jc w:val="both"/>
        <w:rPr>
          <w:rFonts w:ascii="Palatino Linotype" w:eastAsia="Palatino Linotype" w:hAnsi="Palatino Linotype" w:cs="Palatino Linotype"/>
          <w:i/>
          <w:color w:val="000000"/>
          <w:sz w:val="22"/>
        </w:rPr>
      </w:pPr>
      <w:r w:rsidRPr="00C768EF">
        <w:rPr>
          <w:rFonts w:ascii="Palatino Linotype" w:eastAsia="Palatino Linotype" w:hAnsi="Palatino Linotype" w:cs="Palatino Linotype"/>
          <w:b/>
          <w:i/>
          <w:color w:val="000000"/>
          <w:sz w:val="22"/>
        </w:rPr>
        <w:t>IV.</w:t>
      </w:r>
      <w:r w:rsidRPr="00C768EF">
        <w:rPr>
          <w:rFonts w:ascii="Palatino Linotype" w:eastAsia="Palatino Linotype" w:hAnsi="Palatino Linotype" w:cs="Palatino Linotype"/>
          <w:i/>
          <w:color w:val="000000"/>
          <w:sz w:val="22"/>
        </w:rPr>
        <w:t xml:space="preserve"> Se procederá a la apertura de las propuestas económicas de los licitantes cuyas propuestas técnicas fueron aceptadas cuantitativamente. </w:t>
      </w:r>
    </w:p>
    <w:p w14:paraId="4479798A" w14:textId="77777777" w:rsidR="00C768EF" w:rsidRDefault="00C768EF" w:rsidP="006B69A8">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567" w:right="567"/>
        <w:jc w:val="both"/>
        <w:rPr>
          <w:rFonts w:ascii="Palatino Linotype" w:eastAsia="Palatino Linotype" w:hAnsi="Palatino Linotype" w:cs="Palatino Linotype"/>
          <w:i/>
          <w:color w:val="000000"/>
          <w:sz w:val="22"/>
        </w:rPr>
      </w:pPr>
      <w:r w:rsidRPr="00C768EF">
        <w:rPr>
          <w:rFonts w:ascii="Palatino Linotype" w:eastAsia="Palatino Linotype" w:hAnsi="Palatino Linotype" w:cs="Palatino Linotype"/>
          <w:b/>
          <w:i/>
          <w:color w:val="000000"/>
          <w:sz w:val="22"/>
        </w:rPr>
        <w:t>V.</w:t>
      </w:r>
      <w:r w:rsidRPr="00C768EF">
        <w:rPr>
          <w:rFonts w:ascii="Palatino Linotype" w:eastAsia="Palatino Linotype" w:hAnsi="Palatino Linotype" w:cs="Palatino Linotype"/>
          <w:i/>
          <w:color w:val="000000"/>
          <w:sz w:val="22"/>
        </w:rPr>
        <w:t xml:space="preserve"> Se desecharán las propuestas económicas que cuantitativamente no cumplan con cualquiera de los requisitos establecidos en las bases de la licitación, poniéndolas a disposición del interesado. </w:t>
      </w:r>
    </w:p>
    <w:p w14:paraId="033870C3" w14:textId="77777777" w:rsidR="00C768EF" w:rsidRPr="00C768EF" w:rsidRDefault="00C768EF" w:rsidP="006B69A8">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567" w:right="567"/>
        <w:jc w:val="both"/>
        <w:rPr>
          <w:rFonts w:ascii="Palatino Linotype" w:eastAsia="Palatino Linotype" w:hAnsi="Palatino Linotype" w:cs="Palatino Linotype"/>
          <w:b/>
          <w:i/>
          <w:color w:val="000000"/>
          <w:sz w:val="22"/>
        </w:rPr>
      </w:pPr>
      <w:r w:rsidRPr="00C768EF">
        <w:rPr>
          <w:rFonts w:ascii="Palatino Linotype" w:eastAsia="Palatino Linotype" w:hAnsi="Palatino Linotype" w:cs="Palatino Linotype"/>
          <w:b/>
          <w:i/>
          <w:color w:val="000000"/>
          <w:sz w:val="22"/>
        </w:rPr>
        <w:t xml:space="preserve">VI. Una vez efectuada la apertura de las propuestas técnicas y económicas, se elaborará el acta relativa a esta etapa del procedimiento y, posteriormente, se pondrá a disposición del Comité de Adquisiciones y Servicios, quien evaluará y analizará las propuestas presentadas y formulará el dictamen que servirá como base para el fallo, en el que se hará constar la reseña cronológica de los actos del procedimiento y el análisis de las propuestas, conforme al criterio de evaluación establecido en las bases. </w:t>
      </w:r>
    </w:p>
    <w:p w14:paraId="274AA336" w14:textId="77777777" w:rsidR="00C768EF" w:rsidRDefault="00C768EF" w:rsidP="006B69A8">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567" w:right="567"/>
        <w:jc w:val="both"/>
        <w:rPr>
          <w:rFonts w:ascii="Palatino Linotype" w:eastAsia="Palatino Linotype" w:hAnsi="Palatino Linotype" w:cs="Palatino Linotype"/>
          <w:i/>
          <w:color w:val="000000"/>
          <w:sz w:val="22"/>
        </w:rPr>
      </w:pPr>
      <w:r w:rsidRPr="00C768EF">
        <w:rPr>
          <w:rFonts w:ascii="Palatino Linotype" w:eastAsia="Palatino Linotype" w:hAnsi="Palatino Linotype" w:cs="Palatino Linotype"/>
          <w:b/>
          <w:i/>
          <w:color w:val="000000"/>
          <w:sz w:val="22"/>
        </w:rPr>
        <w:t>VII.</w:t>
      </w:r>
      <w:r w:rsidRPr="00C768EF">
        <w:rPr>
          <w:rFonts w:ascii="Palatino Linotype" w:eastAsia="Palatino Linotype" w:hAnsi="Palatino Linotype" w:cs="Palatino Linotype"/>
          <w:i/>
          <w:color w:val="000000"/>
          <w:sz w:val="22"/>
        </w:rPr>
        <w:t xml:space="preserve"> Cuando el procedimiento de licitación se realice por conducto del COMPRAMEX, las propuestas técnicas y económicas se presentarán en los formatos electrónicos a que se refieran las bases respectivas y en él se observarán las mismas condiciones a que se refiere el presente artículo. </w:t>
      </w:r>
    </w:p>
    <w:p w14:paraId="75641533" w14:textId="77777777" w:rsidR="006B69A8" w:rsidRDefault="00C768EF" w:rsidP="006B69A8">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567" w:right="567"/>
        <w:jc w:val="both"/>
        <w:rPr>
          <w:rFonts w:ascii="Palatino Linotype" w:eastAsia="Palatino Linotype" w:hAnsi="Palatino Linotype" w:cs="Palatino Linotype"/>
          <w:i/>
          <w:color w:val="000000"/>
          <w:sz w:val="22"/>
        </w:rPr>
      </w:pPr>
      <w:r w:rsidRPr="00C768EF">
        <w:rPr>
          <w:rFonts w:ascii="Palatino Linotype" w:eastAsia="Palatino Linotype" w:hAnsi="Palatino Linotype" w:cs="Palatino Linotype"/>
          <w:b/>
          <w:i/>
          <w:color w:val="000000"/>
          <w:sz w:val="22"/>
        </w:rPr>
        <w:t>VIII.</w:t>
      </w:r>
      <w:r w:rsidRPr="00C768EF">
        <w:rPr>
          <w:rFonts w:ascii="Palatino Linotype" w:eastAsia="Palatino Linotype" w:hAnsi="Palatino Linotype" w:cs="Palatino Linotype"/>
          <w:i/>
          <w:color w:val="000000"/>
          <w:sz w:val="22"/>
        </w:rPr>
        <w:t xml:space="preserve"> Si es el caso, que el procedimiento de licitación deba desahogarse bajo la modalidad de subasta inversa, una vez que se haya realizado la evaluación de las propuestas, se procederá a informar a los postores el momento en que dará inicio la etapa de ofertas subsecuentes de descuentos.</w:t>
      </w:r>
      <w:r>
        <w:rPr>
          <w:rFonts w:ascii="Palatino Linotype" w:eastAsia="Palatino Linotype" w:hAnsi="Palatino Linotype" w:cs="Palatino Linotype"/>
          <w:i/>
          <w:color w:val="000000"/>
          <w:sz w:val="22"/>
        </w:rPr>
        <w:t>”</w:t>
      </w:r>
    </w:p>
    <w:p w14:paraId="1B8E3A6B" w14:textId="77777777" w:rsidR="00C768EF" w:rsidRDefault="00C768EF" w:rsidP="006B69A8">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567" w:right="567"/>
        <w:jc w:val="both"/>
        <w:rPr>
          <w:rFonts w:ascii="Palatino Linotype" w:eastAsia="Palatino Linotype" w:hAnsi="Palatino Linotype" w:cs="Palatino Linotype"/>
          <w:i/>
          <w:color w:val="000000"/>
          <w:sz w:val="22"/>
          <w:lang w:val="es-ES_tradnl"/>
        </w:rPr>
      </w:pPr>
    </w:p>
    <w:p w14:paraId="3A63DC22" w14:textId="77777777" w:rsidR="00C768EF" w:rsidRDefault="00C768EF" w:rsidP="006B69A8">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567" w:right="567"/>
        <w:jc w:val="both"/>
        <w:rPr>
          <w:rFonts w:ascii="Palatino Linotype" w:eastAsia="Palatino Linotype" w:hAnsi="Palatino Linotype" w:cs="Palatino Linotype"/>
          <w:i/>
          <w:color w:val="000000"/>
          <w:sz w:val="22"/>
        </w:rPr>
      </w:pPr>
      <w:r>
        <w:rPr>
          <w:rFonts w:ascii="Palatino Linotype" w:eastAsia="Palatino Linotype" w:hAnsi="Palatino Linotype" w:cs="Palatino Linotype"/>
          <w:i/>
          <w:color w:val="000000"/>
          <w:sz w:val="22"/>
          <w:lang w:val="es-ES_tradnl"/>
        </w:rPr>
        <w:t>“</w:t>
      </w:r>
      <w:r w:rsidRPr="00C768EF">
        <w:rPr>
          <w:rFonts w:ascii="Palatino Linotype" w:eastAsia="Palatino Linotype" w:hAnsi="Palatino Linotype" w:cs="Palatino Linotype"/>
          <w:b/>
          <w:i/>
          <w:color w:val="000000"/>
          <w:sz w:val="22"/>
        </w:rPr>
        <w:t>Artículo 37.- El comité de adquisiciones y servicios realizará el análisis y evaluación de las propuestas</w:t>
      </w:r>
      <w:r w:rsidRPr="00C768EF">
        <w:rPr>
          <w:rFonts w:ascii="Palatino Linotype" w:eastAsia="Palatino Linotype" w:hAnsi="Palatino Linotype" w:cs="Palatino Linotype"/>
          <w:i/>
          <w:color w:val="000000"/>
          <w:sz w:val="22"/>
        </w:rPr>
        <w:t xml:space="preserve">, mediante la verificación del cumplimiento de la </w:t>
      </w:r>
      <w:r w:rsidRPr="00C768EF">
        <w:rPr>
          <w:rFonts w:ascii="Palatino Linotype" w:eastAsia="Palatino Linotype" w:hAnsi="Palatino Linotype" w:cs="Palatino Linotype"/>
          <w:i/>
          <w:color w:val="000000"/>
          <w:sz w:val="22"/>
        </w:rPr>
        <w:lastRenderedPageBreak/>
        <w:t xml:space="preserve">información y de la documentación solicitada en las bases de la licitación y conforme al criterio establecidas en las mismas. </w:t>
      </w:r>
      <w:r w:rsidRPr="00C768EF">
        <w:rPr>
          <w:rFonts w:ascii="Palatino Linotype" w:eastAsia="Palatino Linotype" w:hAnsi="Palatino Linotype" w:cs="Palatino Linotype"/>
          <w:b/>
          <w:i/>
          <w:color w:val="000000"/>
          <w:sz w:val="22"/>
        </w:rPr>
        <w:t>Una vez efectuado el análisis cualitativo de las propuestas presentadas, emitirá el dictamen de adjudicación a favor del oferente u oferentes que reúnan los requisitos administrativos, financieros, legales y técnicos requeridos por la convocante</w:t>
      </w:r>
      <w:r w:rsidRPr="00C768EF">
        <w:rPr>
          <w:rFonts w:ascii="Palatino Linotype" w:eastAsia="Palatino Linotype" w:hAnsi="Palatino Linotype" w:cs="Palatino Linotype"/>
          <w:i/>
          <w:color w:val="000000"/>
          <w:sz w:val="22"/>
        </w:rPr>
        <w:t>; garantizando en todo momento la obtención de las mejores condiciones en cuanto a precio, calidad, financiamiento, oportunidad y demás circunstancias pertinentes.</w:t>
      </w:r>
      <w:r>
        <w:rPr>
          <w:rFonts w:ascii="Palatino Linotype" w:eastAsia="Palatino Linotype" w:hAnsi="Palatino Linotype" w:cs="Palatino Linotype"/>
          <w:i/>
          <w:color w:val="000000"/>
          <w:sz w:val="22"/>
        </w:rPr>
        <w:t>”</w:t>
      </w:r>
    </w:p>
    <w:p w14:paraId="2400E636" w14:textId="77777777" w:rsidR="00C768EF" w:rsidRPr="00C768EF" w:rsidRDefault="00C768EF" w:rsidP="006B69A8">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567" w:right="567"/>
        <w:jc w:val="both"/>
        <w:rPr>
          <w:rFonts w:ascii="Palatino Linotype" w:eastAsia="Palatino Linotype" w:hAnsi="Palatino Linotype" w:cs="Palatino Linotype"/>
          <w:color w:val="000000"/>
          <w:sz w:val="22"/>
          <w:lang w:val="es-ES_tradnl"/>
        </w:rPr>
      </w:pPr>
      <w:r>
        <w:rPr>
          <w:rFonts w:ascii="Palatino Linotype" w:eastAsia="Palatino Linotype" w:hAnsi="Palatino Linotype" w:cs="Palatino Linotype"/>
          <w:color w:val="000000"/>
          <w:sz w:val="22"/>
        </w:rPr>
        <w:t>(Énfasis añadido)</w:t>
      </w:r>
    </w:p>
    <w:p w14:paraId="518C61A2" w14:textId="77777777" w:rsidR="006B69A8" w:rsidRDefault="006B69A8" w:rsidP="00C768EF">
      <w:pPr>
        <w:pBdr>
          <w:top w:val="none" w:sz="0" w:space="1" w:color="000000"/>
          <w:left w:val="none" w:sz="0" w:space="0" w:color="000000"/>
          <w:bottom w:val="none" w:sz="0" w:space="0" w:color="000000"/>
          <w:right w:val="none" w:sz="0" w:space="0" w:color="000000"/>
          <w:between w:val="none" w:sz="0" w:space="0" w:color="000000"/>
        </w:pBdr>
        <w:tabs>
          <w:tab w:val="left" w:pos="426"/>
        </w:tabs>
        <w:spacing w:line="360" w:lineRule="auto"/>
        <w:jc w:val="both"/>
        <w:rPr>
          <w:rFonts w:ascii="Palatino Linotype" w:eastAsia="Palatino Linotype" w:hAnsi="Palatino Linotype" w:cs="Palatino Linotype"/>
          <w:color w:val="000000"/>
          <w:lang w:val="es-ES_tradnl"/>
        </w:rPr>
      </w:pPr>
    </w:p>
    <w:p w14:paraId="118A70A7" w14:textId="77777777" w:rsidR="00633C1F" w:rsidRDefault="00C768EF" w:rsidP="00C768EF">
      <w:pPr>
        <w:numPr>
          <w:ilvl w:val="0"/>
          <w:numId w:val="8"/>
        </w:numPr>
        <w:pBdr>
          <w:top w:val="none" w:sz="0" w:space="1" w:color="000000"/>
          <w:left w:val="none" w:sz="0" w:space="0" w:color="000000"/>
          <w:bottom w:val="none" w:sz="0" w:space="0" w:color="000000"/>
          <w:right w:val="none" w:sz="0" w:space="0" w:color="000000"/>
          <w:between w:val="none" w:sz="0" w:space="0" w:color="000000"/>
        </w:pBdr>
        <w:tabs>
          <w:tab w:val="left" w:pos="426"/>
        </w:tabs>
        <w:spacing w:line="360" w:lineRule="auto"/>
        <w:ind w:left="0" w:firstLine="0"/>
        <w:jc w:val="both"/>
        <w:rPr>
          <w:rFonts w:ascii="Palatino Linotype" w:eastAsia="Palatino Linotype" w:hAnsi="Palatino Linotype" w:cs="Palatino Linotype"/>
          <w:color w:val="000000"/>
          <w:lang w:val="es-ES_tradnl"/>
        </w:rPr>
      </w:pPr>
      <w:r>
        <w:rPr>
          <w:rFonts w:ascii="Palatino Linotype" w:eastAsia="Palatino Linotype" w:hAnsi="Palatino Linotype" w:cs="Palatino Linotype"/>
          <w:color w:val="000000"/>
          <w:lang w:val="es-ES_tradnl"/>
        </w:rPr>
        <w:t>De lo anterior podemos advertir que, para el primer escenario, se realiza un proceso deliberativo sobre expedientes de aspirantes que desean ocupar el cargo de Defensor Municipal de Derechos Humanos a fin de elegir, de entre todos, al candidato que muestre una formación más sólida y adecuada para desempeñar el cargo, empleo o comisión.</w:t>
      </w:r>
    </w:p>
    <w:p w14:paraId="07106042" w14:textId="77777777" w:rsidR="00633C1F" w:rsidRDefault="00633C1F" w:rsidP="00633C1F">
      <w:p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jc w:val="both"/>
        <w:rPr>
          <w:rFonts w:ascii="Palatino Linotype" w:eastAsia="Palatino Linotype" w:hAnsi="Palatino Linotype" w:cs="Palatino Linotype"/>
          <w:color w:val="000000"/>
          <w:lang w:val="es-ES_tradnl"/>
        </w:rPr>
      </w:pPr>
    </w:p>
    <w:p w14:paraId="1A497030" w14:textId="77777777" w:rsidR="00633C1F" w:rsidRDefault="00C768EF" w:rsidP="0026225C">
      <w:pPr>
        <w:numPr>
          <w:ilvl w:val="0"/>
          <w:numId w:val="8"/>
        </w:num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ind w:left="0" w:firstLine="0"/>
        <w:jc w:val="both"/>
        <w:rPr>
          <w:rFonts w:ascii="Palatino Linotype" w:eastAsia="Palatino Linotype" w:hAnsi="Palatino Linotype" w:cs="Palatino Linotype"/>
          <w:color w:val="000000"/>
          <w:lang w:val="es-ES_tradnl"/>
        </w:rPr>
      </w:pPr>
      <w:r>
        <w:rPr>
          <w:rFonts w:ascii="Palatino Linotype" w:eastAsia="Palatino Linotype" w:hAnsi="Palatino Linotype" w:cs="Palatino Linotype"/>
          <w:color w:val="000000"/>
          <w:lang w:val="es-ES_tradnl"/>
        </w:rPr>
        <w:t>Mientras que en el segundo escenario, un Comité de Adquisiciones realizará un proceso deliberativo sobre distintas propuestas, ofrecidas por empresas o particulares, quienes buscan suscribir un contrato de prestación de bienes y/o servicios con un ente público; con el objeto de elegir, entre todas ellas, la que mejor se ajuste al presupuesto que se pretende ejercer y que cumpla de menor manera las características del bien o servicio que se busca adquirir.</w:t>
      </w:r>
    </w:p>
    <w:p w14:paraId="0E619B5C" w14:textId="77777777" w:rsidR="00633C1F" w:rsidRDefault="00633C1F" w:rsidP="00633C1F">
      <w:p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jc w:val="both"/>
        <w:rPr>
          <w:rFonts w:ascii="Palatino Linotype" w:eastAsia="Palatino Linotype" w:hAnsi="Palatino Linotype" w:cs="Palatino Linotype"/>
          <w:color w:val="000000"/>
          <w:lang w:val="es-ES_tradnl"/>
        </w:rPr>
      </w:pPr>
    </w:p>
    <w:p w14:paraId="5191DB8F" w14:textId="77777777" w:rsidR="00633C1F" w:rsidRDefault="00C768EF" w:rsidP="0026225C">
      <w:pPr>
        <w:numPr>
          <w:ilvl w:val="0"/>
          <w:numId w:val="8"/>
        </w:num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ind w:left="0" w:firstLine="0"/>
        <w:jc w:val="both"/>
        <w:rPr>
          <w:rFonts w:ascii="Palatino Linotype" w:eastAsia="Palatino Linotype" w:hAnsi="Palatino Linotype" w:cs="Palatino Linotype"/>
          <w:color w:val="000000"/>
          <w:lang w:val="es-ES_tradnl"/>
        </w:rPr>
      </w:pPr>
      <w:r>
        <w:rPr>
          <w:rFonts w:ascii="Palatino Linotype" w:eastAsia="Palatino Linotype" w:hAnsi="Palatino Linotype" w:cs="Palatino Linotype"/>
          <w:color w:val="000000"/>
          <w:lang w:val="es-ES_tradnl"/>
        </w:rPr>
        <w:t xml:space="preserve">Así las cosas, no es posible relacionar la causal de reserva de la información contenida en la fracción VII del artículo 140 de la Ley de Transparencia y Acceso a la Información Pública del Estado de México y Municipios con actos, diligencias o </w:t>
      </w:r>
      <w:r>
        <w:rPr>
          <w:rFonts w:ascii="Palatino Linotype" w:eastAsia="Palatino Linotype" w:hAnsi="Palatino Linotype" w:cs="Palatino Linotype"/>
          <w:color w:val="000000"/>
          <w:lang w:val="es-ES_tradnl"/>
        </w:rPr>
        <w:lastRenderedPageBreak/>
        <w:t>constancias propias de un procedimiento admini</w:t>
      </w:r>
      <w:r w:rsidR="00F00733">
        <w:rPr>
          <w:rFonts w:ascii="Palatino Linotype" w:eastAsia="Palatino Linotype" w:hAnsi="Palatino Linotype" w:cs="Palatino Linotype"/>
          <w:color w:val="000000"/>
          <w:lang w:val="es-ES_tradnl"/>
        </w:rPr>
        <w:t>strativo, pues su naturaleza es totalmente</w:t>
      </w:r>
      <w:r>
        <w:rPr>
          <w:rFonts w:ascii="Palatino Linotype" w:eastAsia="Palatino Linotype" w:hAnsi="Palatino Linotype" w:cs="Palatino Linotype"/>
          <w:color w:val="000000"/>
          <w:lang w:val="es-ES_tradnl"/>
        </w:rPr>
        <w:t xml:space="preserve"> distinta. </w:t>
      </w:r>
      <w:r w:rsidR="00044FAD">
        <w:rPr>
          <w:rFonts w:ascii="Palatino Linotype" w:eastAsia="Palatino Linotype" w:hAnsi="Palatino Linotype" w:cs="Palatino Linotype"/>
          <w:color w:val="000000"/>
          <w:lang w:val="es-ES_tradnl"/>
        </w:rPr>
        <w:t>Lo anterior es así</w:t>
      </w:r>
      <w:r>
        <w:rPr>
          <w:rFonts w:ascii="Palatino Linotype" w:eastAsia="Palatino Linotype" w:hAnsi="Palatino Linotype" w:cs="Palatino Linotype"/>
          <w:color w:val="000000"/>
          <w:lang w:val="es-ES_tradnl"/>
        </w:rPr>
        <w:t>,</w:t>
      </w:r>
      <w:r w:rsidR="00044FAD">
        <w:rPr>
          <w:rFonts w:ascii="Palatino Linotype" w:eastAsia="Palatino Linotype" w:hAnsi="Palatino Linotype" w:cs="Palatino Linotype"/>
          <w:color w:val="000000"/>
          <w:lang w:val="es-ES_tradnl"/>
        </w:rPr>
        <w:t xml:space="preserve"> ya que,</w:t>
      </w:r>
      <w:r>
        <w:rPr>
          <w:rFonts w:ascii="Palatino Linotype" w:eastAsia="Palatino Linotype" w:hAnsi="Palatino Linotype" w:cs="Palatino Linotype"/>
          <w:color w:val="000000"/>
          <w:lang w:val="es-ES_tradnl"/>
        </w:rPr>
        <w:t xml:space="preserve"> como expondré más adelante, un procedimiento administrativo es </w:t>
      </w:r>
      <w:r w:rsidR="00044FAD">
        <w:rPr>
          <w:rFonts w:ascii="Palatino Linotype" w:eastAsia="Palatino Linotype" w:hAnsi="Palatino Linotype" w:cs="Palatino Linotype"/>
          <w:color w:val="000000"/>
          <w:lang w:val="es-ES_tradnl"/>
        </w:rPr>
        <w:t>llevado a cabo</w:t>
      </w:r>
      <w:r>
        <w:rPr>
          <w:rFonts w:ascii="Palatino Linotype" w:eastAsia="Palatino Linotype" w:hAnsi="Palatino Linotype" w:cs="Palatino Linotype"/>
          <w:color w:val="000000"/>
          <w:lang w:val="es-ES_tradnl"/>
        </w:rPr>
        <w:t xml:space="preserve"> por una autoridad investigadora o sustanciadora</w:t>
      </w:r>
      <w:r w:rsidR="00044FAD">
        <w:rPr>
          <w:rFonts w:ascii="Palatino Linotype" w:eastAsia="Palatino Linotype" w:hAnsi="Palatino Linotype" w:cs="Palatino Linotype"/>
          <w:color w:val="000000"/>
          <w:lang w:val="es-ES_tradnl"/>
        </w:rPr>
        <w:t>, quien a través de hechos y pruebas debe identificar si existió o no la comisión de una probable responsabilidad administrativa.</w:t>
      </w:r>
    </w:p>
    <w:p w14:paraId="63A0CD32" w14:textId="77777777" w:rsidR="00633C1F" w:rsidRDefault="00633C1F" w:rsidP="00633C1F">
      <w:p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jc w:val="both"/>
        <w:rPr>
          <w:rFonts w:ascii="Palatino Linotype" w:eastAsia="Palatino Linotype" w:hAnsi="Palatino Linotype" w:cs="Palatino Linotype"/>
          <w:color w:val="000000"/>
          <w:lang w:val="es-ES_tradnl"/>
        </w:rPr>
      </w:pPr>
    </w:p>
    <w:p w14:paraId="2AECE59C" w14:textId="77777777" w:rsidR="00633C1F" w:rsidRDefault="00044FAD" w:rsidP="0026225C">
      <w:pPr>
        <w:numPr>
          <w:ilvl w:val="0"/>
          <w:numId w:val="8"/>
        </w:num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ind w:left="0" w:firstLine="0"/>
        <w:jc w:val="both"/>
        <w:rPr>
          <w:rFonts w:ascii="Palatino Linotype" w:eastAsia="Palatino Linotype" w:hAnsi="Palatino Linotype" w:cs="Palatino Linotype"/>
          <w:color w:val="000000"/>
          <w:lang w:val="es-ES_tradnl"/>
        </w:rPr>
      </w:pPr>
      <w:r>
        <w:rPr>
          <w:rFonts w:ascii="Palatino Linotype" w:eastAsia="Palatino Linotype" w:hAnsi="Palatino Linotype" w:cs="Palatino Linotype"/>
          <w:color w:val="000000"/>
          <w:lang w:val="es-ES_tradnl"/>
        </w:rPr>
        <w:t xml:space="preserve">Por su parte, y como he demostrado en líneas previas, </w:t>
      </w:r>
      <w:r w:rsidRPr="00F00733">
        <w:rPr>
          <w:rFonts w:ascii="Palatino Linotype" w:eastAsia="Palatino Linotype" w:hAnsi="Palatino Linotype" w:cs="Palatino Linotype"/>
          <w:b/>
          <w:color w:val="000000"/>
          <w:lang w:val="es-ES_tradnl"/>
        </w:rPr>
        <w:t>un proceso deliberativo es realizado por servidores públicos quienes buscan elegir una opción entre varias</w:t>
      </w:r>
      <w:r>
        <w:rPr>
          <w:rFonts w:ascii="Palatino Linotype" w:eastAsia="Palatino Linotype" w:hAnsi="Palatino Linotype" w:cs="Palatino Linotype"/>
          <w:color w:val="000000"/>
          <w:lang w:val="es-ES_tradnl"/>
        </w:rPr>
        <w:t xml:space="preserve">, </w:t>
      </w:r>
      <w:r w:rsidRPr="00F00733">
        <w:rPr>
          <w:rFonts w:ascii="Palatino Linotype" w:eastAsia="Palatino Linotype" w:hAnsi="Palatino Linotype" w:cs="Palatino Linotype"/>
          <w:color w:val="000000"/>
          <w:u w:val="double"/>
          <w:lang w:val="es-ES_tradnl"/>
        </w:rPr>
        <w:t xml:space="preserve">situación que no puede relacionarse con el proceso de investigación de un </w:t>
      </w:r>
      <w:r w:rsidR="005D6A41" w:rsidRPr="00F00733">
        <w:rPr>
          <w:rFonts w:ascii="Palatino Linotype" w:eastAsia="Palatino Linotype" w:hAnsi="Palatino Linotype" w:cs="Palatino Linotype"/>
          <w:color w:val="000000"/>
          <w:u w:val="double"/>
          <w:lang w:val="es-ES_tradnl"/>
        </w:rPr>
        <w:t xml:space="preserve">Órgano </w:t>
      </w:r>
      <w:r w:rsidRPr="00F00733">
        <w:rPr>
          <w:rFonts w:ascii="Palatino Linotype" w:eastAsia="Palatino Linotype" w:hAnsi="Palatino Linotype" w:cs="Palatino Linotype"/>
          <w:color w:val="000000"/>
          <w:u w:val="double"/>
          <w:lang w:val="es-ES_tradnl"/>
        </w:rPr>
        <w:t xml:space="preserve">de </w:t>
      </w:r>
      <w:r w:rsidR="005D6A41" w:rsidRPr="00F00733">
        <w:rPr>
          <w:rFonts w:ascii="Palatino Linotype" w:eastAsia="Palatino Linotype" w:hAnsi="Palatino Linotype" w:cs="Palatino Linotype"/>
          <w:color w:val="000000"/>
          <w:u w:val="double"/>
          <w:lang w:val="es-ES_tradnl"/>
        </w:rPr>
        <w:t>Control Interno</w:t>
      </w:r>
      <w:r>
        <w:rPr>
          <w:rFonts w:ascii="Palatino Linotype" w:eastAsia="Palatino Linotype" w:hAnsi="Palatino Linotype" w:cs="Palatino Linotype"/>
          <w:color w:val="000000"/>
          <w:lang w:val="es-ES_tradnl"/>
        </w:rPr>
        <w:t xml:space="preserve">. </w:t>
      </w:r>
    </w:p>
    <w:p w14:paraId="5D316178" w14:textId="77777777" w:rsidR="00C768EF" w:rsidRDefault="00C768EF" w:rsidP="00C768EF">
      <w:p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jc w:val="both"/>
        <w:rPr>
          <w:rFonts w:ascii="Palatino Linotype" w:eastAsia="Palatino Linotype" w:hAnsi="Palatino Linotype" w:cs="Palatino Linotype"/>
          <w:color w:val="000000"/>
          <w:lang w:val="es-ES_tradnl"/>
        </w:rPr>
      </w:pPr>
    </w:p>
    <w:p w14:paraId="4A752397" w14:textId="77777777" w:rsidR="00633C1F" w:rsidRDefault="00044FAD" w:rsidP="0026225C">
      <w:pPr>
        <w:numPr>
          <w:ilvl w:val="0"/>
          <w:numId w:val="8"/>
        </w:num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ind w:left="0" w:firstLine="0"/>
        <w:jc w:val="both"/>
        <w:rPr>
          <w:rFonts w:ascii="Palatino Linotype" w:eastAsia="Palatino Linotype" w:hAnsi="Palatino Linotype" w:cs="Palatino Linotype"/>
          <w:color w:val="000000"/>
          <w:lang w:val="es-ES_tradnl"/>
        </w:rPr>
      </w:pPr>
      <w:r>
        <w:rPr>
          <w:rFonts w:ascii="Palatino Linotype" w:eastAsia="Palatino Linotype" w:hAnsi="Palatino Linotype" w:cs="Palatino Linotype"/>
          <w:color w:val="000000"/>
          <w:lang w:val="es-ES_tradnl"/>
        </w:rPr>
        <w:t>No es ocioso mencionar que la interpretación realizada sobre auditorías o procedimientos en etapa de investigación (o aclaración), sobre procesos deliberativos, ya ha sido resuelta con anterioridad por el Instituto Nacional de Transparencia, Acceso a la Información y Protección de Datos Personales; tal como lo señala la Nota Informativa INAI/089/21, la cual publica la síntesis de la resolución recaída al recurso RRA 10720/21:</w:t>
      </w:r>
    </w:p>
    <w:p w14:paraId="0AE34062" w14:textId="77777777" w:rsidR="00044FAD" w:rsidRDefault="00044FAD" w:rsidP="00044FAD">
      <w:p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jc w:val="both"/>
        <w:rPr>
          <w:rFonts w:ascii="Palatino Linotype" w:eastAsia="Palatino Linotype" w:hAnsi="Palatino Linotype" w:cs="Palatino Linotype"/>
          <w:color w:val="000000"/>
          <w:lang w:val="es-ES_tradnl"/>
        </w:rPr>
      </w:pPr>
    </w:p>
    <w:p w14:paraId="4B29B1FD" w14:textId="77777777" w:rsidR="00044FAD" w:rsidRPr="0002517A" w:rsidRDefault="00044FAD" w:rsidP="0002517A">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567" w:right="567"/>
        <w:jc w:val="both"/>
        <w:rPr>
          <w:rFonts w:ascii="Palatino Linotype" w:eastAsia="Palatino Linotype" w:hAnsi="Palatino Linotype" w:cs="Palatino Linotype"/>
          <w:i/>
          <w:color w:val="000000"/>
          <w:sz w:val="22"/>
        </w:rPr>
      </w:pPr>
      <w:r w:rsidRPr="0002517A">
        <w:rPr>
          <w:rFonts w:ascii="Palatino Linotype" w:eastAsia="Palatino Linotype" w:hAnsi="Palatino Linotype" w:cs="Palatino Linotype"/>
          <w:i/>
          <w:color w:val="000000"/>
          <w:sz w:val="22"/>
          <w:lang w:val="es-ES_tradnl"/>
        </w:rPr>
        <w:t>“</w:t>
      </w:r>
      <w:r w:rsidRPr="0002517A">
        <w:rPr>
          <w:rFonts w:ascii="Palatino Linotype" w:eastAsia="Palatino Linotype" w:hAnsi="Palatino Linotype" w:cs="Palatino Linotype"/>
          <w:b/>
          <w:i/>
          <w:color w:val="000000"/>
          <w:sz w:val="22"/>
        </w:rPr>
        <w:t>Un particular solicitó copia de las observaciones</w:t>
      </w:r>
      <w:r w:rsidRPr="0002517A">
        <w:rPr>
          <w:rFonts w:ascii="Palatino Linotype" w:eastAsia="Palatino Linotype" w:hAnsi="Palatino Linotype" w:cs="Palatino Linotype"/>
          <w:i/>
          <w:color w:val="000000"/>
          <w:sz w:val="22"/>
        </w:rPr>
        <w:t xml:space="preserve">, anexos, recibos de pago, las bitácoras, cheques y cualquier documento </w:t>
      </w:r>
      <w:r w:rsidRPr="0002517A">
        <w:rPr>
          <w:rFonts w:ascii="Palatino Linotype" w:eastAsia="Palatino Linotype" w:hAnsi="Palatino Linotype" w:cs="Palatino Linotype"/>
          <w:b/>
          <w:i/>
          <w:color w:val="000000"/>
          <w:sz w:val="22"/>
        </w:rPr>
        <w:t xml:space="preserve">contenido en la auditoría número 12/2019, realizada por el Órgano Interno de Control a la Subdirección de Calidad para el Deporte de la </w:t>
      </w:r>
      <w:proofErr w:type="spellStart"/>
      <w:r w:rsidRPr="0002517A">
        <w:rPr>
          <w:rFonts w:ascii="Palatino Linotype" w:eastAsia="Palatino Linotype" w:hAnsi="Palatino Linotype" w:cs="Palatino Linotype"/>
          <w:b/>
          <w:i/>
          <w:color w:val="000000"/>
          <w:sz w:val="22"/>
        </w:rPr>
        <w:t>Conade</w:t>
      </w:r>
      <w:proofErr w:type="spellEnd"/>
      <w:r w:rsidRPr="0002517A">
        <w:rPr>
          <w:rFonts w:ascii="Palatino Linotype" w:eastAsia="Palatino Linotype" w:hAnsi="Palatino Linotype" w:cs="Palatino Linotype"/>
          <w:i/>
          <w:color w:val="000000"/>
          <w:sz w:val="22"/>
        </w:rPr>
        <w:t xml:space="preserve">, institución que inicialmente respondió proporcionando un enlace electrónico al solicitante, el cual no le condujo a la información requerida. </w:t>
      </w:r>
    </w:p>
    <w:p w14:paraId="199E0E34" w14:textId="77777777" w:rsidR="00044FAD" w:rsidRPr="0002517A" w:rsidRDefault="00044FAD" w:rsidP="0002517A">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567" w:right="567"/>
        <w:jc w:val="both"/>
        <w:rPr>
          <w:rFonts w:ascii="Palatino Linotype" w:eastAsia="Palatino Linotype" w:hAnsi="Palatino Linotype" w:cs="Palatino Linotype"/>
          <w:i/>
          <w:color w:val="000000"/>
          <w:sz w:val="22"/>
        </w:rPr>
      </w:pPr>
    </w:p>
    <w:p w14:paraId="5F93ABD1" w14:textId="77777777" w:rsidR="00044FAD" w:rsidRPr="0002517A" w:rsidRDefault="00044FAD" w:rsidP="0002517A">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567" w:right="567"/>
        <w:jc w:val="both"/>
        <w:rPr>
          <w:rFonts w:ascii="Palatino Linotype" w:eastAsia="Palatino Linotype" w:hAnsi="Palatino Linotype" w:cs="Palatino Linotype"/>
          <w:i/>
          <w:color w:val="000000"/>
          <w:sz w:val="22"/>
        </w:rPr>
      </w:pPr>
      <w:r w:rsidRPr="0002517A">
        <w:rPr>
          <w:rFonts w:ascii="Palatino Linotype" w:eastAsia="Palatino Linotype" w:hAnsi="Palatino Linotype" w:cs="Palatino Linotype"/>
          <w:i/>
          <w:color w:val="000000"/>
          <w:sz w:val="22"/>
        </w:rPr>
        <w:lastRenderedPageBreak/>
        <w:t xml:space="preserve">Posteriormente, </w:t>
      </w:r>
      <w:r w:rsidRPr="0002517A">
        <w:rPr>
          <w:rFonts w:ascii="Palatino Linotype" w:eastAsia="Palatino Linotype" w:hAnsi="Palatino Linotype" w:cs="Palatino Linotype"/>
          <w:b/>
          <w:i/>
          <w:color w:val="000000"/>
          <w:sz w:val="22"/>
        </w:rPr>
        <w:t>el sujeto obligado reservó la información bajo los argumentos de que el documento contiene opiniones, recomendaciones y puntos de vista que forman parte de un proceso deliberativo</w:t>
      </w:r>
      <w:r w:rsidRPr="0002517A">
        <w:rPr>
          <w:rFonts w:ascii="Palatino Linotype" w:eastAsia="Palatino Linotype" w:hAnsi="Palatino Linotype" w:cs="Palatino Linotype"/>
          <w:i/>
          <w:color w:val="000000"/>
          <w:sz w:val="22"/>
        </w:rPr>
        <w:t xml:space="preserve">, cuya difusión podría obstruir los procedimientos para la prevención o persecución de delitos, así como procedimientos y fincar responsabilidades a los servidores públicos, máxime que a la fecha la Auditoría referida no ha sido concluida; ante ello, el solicitante presentó un recurso de revisión ante el INAI. </w:t>
      </w:r>
    </w:p>
    <w:p w14:paraId="3F336357" w14:textId="77777777" w:rsidR="00044FAD" w:rsidRPr="0002517A" w:rsidRDefault="00044FAD" w:rsidP="0002517A">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567" w:right="567"/>
        <w:jc w:val="both"/>
        <w:rPr>
          <w:rFonts w:ascii="Palatino Linotype" w:eastAsia="Palatino Linotype" w:hAnsi="Palatino Linotype" w:cs="Palatino Linotype"/>
          <w:i/>
          <w:color w:val="000000"/>
          <w:sz w:val="22"/>
        </w:rPr>
      </w:pPr>
    </w:p>
    <w:p w14:paraId="3176E875" w14:textId="77777777" w:rsidR="00044FAD" w:rsidRPr="0002517A" w:rsidRDefault="00044FAD" w:rsidP="0002517A">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567" w:right="567"/>
        <w:jc w:val="both"/>
        <w:rPr>
          <w:rFonts w:ascii="Palatino Linotype" w:eastAsia="Palatino Linotype" w:hAnsi="Palatino Linotype" w:cs="Palatino Linotype"/>
          <w:i/>
          <w:color w:val="000000"/>
          <w:sz w:val="22"/>
        </w:rPr>
      </w:pPr>
      <w:r w:rsidRPr="0002517A">
        <w:rPr>
          <w:rFonts w:ascii="Palatino Linotype" w:eastAsia="Palatino Linotype" w:hAnsi="Palatino Linotype" w:cs="Palatino Linotype"/>
          <w:i/>
          <w:color w:val="000000"/>
          <w:sz w:val="22"/>
        </w:rPr>
        <w:t xml:space="preserve">Al hacer el análisis del caso, </w:t>
      </w:r>
      <w:r w:rsidRPr="0002517A">
        <w:rPr>
          <w:rFonts w:ascii="Palatino Linotype" w:eastAsia="Palatino Linotype" w:hAnsi="Palatino Linotype" w:cs="Palatino Linotype"/>
          <w:b/>
          <w:i/>
          <w:color w:val="000000"/>
          <w:sz w:val="22"/>
        </w:rPr>
        <w:t xml:space="preserve">la ponencia de la Comisionada Norma Julieta del Río revisó las causales invocadas para la reserva de la información, encontrando que la </w:t>
      </w:r>
      <w:proofErr w:type="spellStart"/>
      <w:r w:rsidRPr="0002517A">
        <w:rPr>
          <w:rFonts w:ascii="Palatino Linotype" w:eastAsia="Palatino Linotype" w:hAnsi="Palatino Linotype" w:cs="Palatino Linotype"/>
          <w:b/>
          <w:i/>
          <w:color w:val="000000"/>
          <w:sz w:val="22"/>
        </w:rPr>
        <w:t>Conade</w:t>
      </w:r>
      <w:proofErr w:type="spellEnd"/>
      <w:r w:rsidRPr="0002517A">
        <w:rPr>
          <w:rFonts w:ascii="Palatino Linotype" w:eastAsia="Palatino Linotype" w:hAnsi="Palatino Linotype" w:cs="Palatino Linotype"/>
          <w:b/>
          <w:i/>
          <w:color w:val="000000"/>
          <w:sz w:val="22"/>
        </w:rPr>
        <w:t xml:space="preserve"> no entregó los elementos necesarios para validar sus argumentos para no entregar la información solicitada</w:t>
      </w:r>
      <w:r w:rsidRPr="0002517A">
        <w:rPr>
          <w:rFonts w:ascii="Palatino Linotype" w:eastAsia="Palatino Linotype" w:hAnsi="Palatino Linotype" w:cs="Palatino Linotype"/>
          <w:i/>
          <w:color w:val="000000"/>
          <w:sz w:val="22"/>
        </w:rPr>
        <w:t xml:space="preserve">, es decir, no formuló la prueba de daño que justificara la clasificación de la información, dada la inexistencia de un procedimiento de verificación del cumplimiento de leyes que se encuentran en trámite. </w:t>
      </w:r>
    </w:p>
    <w:p w14:paraId="39C0A0E7" w14:textId="77777777" w:rsidR="00044FAD" w:rsidRPr="0002517A" w:rsidRDefault="00044FAD" w:rsidP="0002517A">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567" w:right="567"/>
        <w:jc w:val="both"/>
        <w:rPr>
          <w:rFonts w:ascii="Palatino Linotype" w:eastAsia="Palatino Linotype" w:hAnsi="Palatino Linotype" w:cs="Palatino Linotype"/>
          <w:i/>
          <w:color w:val="000000"/>
          <w:sz w:val="22"/>
        </w:rPr>
      </w:pPr>
    </w:p>
    <w:p w14:paraId="2DE993F0" w14:textId="77777777" w:rsidR="00044FAD" w:rsidRPr="0002517A" w:rsidRDefault="00044FAD" w:rsidP="0002517A">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567" w:right="567"/>
        <w:jc w:val="both"/>
        <w:rPr>
          <w:rFonts w:ascii="Palatino Linotype" w:eastAsia="Palatino Linotype" w:hAnsi="Palatino Linotype" w:cs="Palatino Linotype"/>
          <w:i/>
          <w:color w:val="000000"/>
          <w:sz w:val="22"/>
        </w:rPr>
      </w:pPr>
      <w:r w:rsidRPr="0002517A">
        <w:rPr>
          <w:rFonts w:ascii="Palatino Linotype" w:eastAsia="Palatino Linotype" w:hAnsi="Palatino Linotype" w:cs="Palatino Linotype"/>
          <w:b/>
          <w:i/>
          <w:color w:val="000000"/>
          <w:sz w:val="22"/>
        </w:rPr>
        <w:t>Por unanimidad, el Pleno del INAI revocó la respuesta del sujeto obligado y le ordenó entregar la información solicitada a la persona recurrente</w:t>
      </w:r>
      <w:r w:rsidRPr="0002517A">
        <w:rPr>
          <w:rFonts w:ascii="Palatino Linotype" w:eastAsia="Palatino Linotype" w:hAnsi="Palatino Linotype" w:cs="Palatino Linotype"/>
          <w:i/>
          <w:color w:val="000000"/>
          <w:sz w:val="22"/>
        </w:rPr>
        <w:t>, y en caso de que ésta contenga información confidencial, entregue la versión pública correspondiente.”</w:t>
      </w:r>
    </w:p>
    <w:p w14:paraId="74DD25BE" w14:textId="77777777" w:rsidR="0002517A" w:rsidRPr="0002517A" w:rsidRDefault="0002517A" w:rsidP="0002517A">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567" w:right="567"/>
        <w:jc w:val="both"/>
        <w:rPr>
          <w:rFonts w:ascii="Palatino Linotype" w:eastAsia="Palatino Linotype" w:hAnsi="Palatino Linotype" w:cs="Palatino Linotype"/>
          <w:color w:val="000000"/>
          <w:sz w:val="22"/>
          <w:lang w:val="es-ES_tradnl"/>
        </w:rPr>
      </w:pPr>
      <w:r w:rsidRPr="0002517A">
        <w:rPr>
          <w:rFonts w:ascii="Palatino Linotype" w:eastAsia="Palatino Linotype" w:hAnsi="Palatino Linotype" w:cs="Palatino Linotype"/>
          <w:color w:val="000000"/>
          <w:sz w:val="22"/>
        </w:rPr>
        <w:t>(Énfasis añadido)</w:t>
      </w:r>
    </w:p>
    <w:p w14:paraId="62FDD5C5" w14:textId="77777777" w:rsidR="00044FAD" w:rsidRDefault="00044FAD" w:rsidP="00044FAD">
      <w:p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jc w:val="both"/>
        <w:rPr>
          <w:rFonts w:ascii="Palatino Linotype" w:eastAsia="Palatino Linotype" w:hAnsi="Palatino Linotype" w:cs="Palatino Linotype"/>
          <w:color w:val="000000"/>
          <w:lang w:val="es-ES_tradnl"/>
        </w:rPr>
      </w:pPr>
    </w:p>
    <w:p w14:paraId="3EFEC833" w14:textId="77777777" w:rsidR="00044FAD" w:rsidRDefault="0002517A" w:rsidP="0026225C">
      <w:pPr>
        <w:numPr>
          <w:ilvl w:val="0"/>
          <w:numId w:val="8"/>
        </w:num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ind w:left="0" w:firstLine="0"/>
        <w:jc w:val="both"/>
        <w:rPr>
          <w:rFonts w:ascii="Palatino Linotype" w:eastAsia="Palatino Linotype" w:hAnsi="Palatino Linotype" w:cs="Palatino Linotype"/>
          <w:color w:val="000000"/>
          <w:lang w:val="es-ES_tradnl"/>
        </w:rPr>
      </w:pPr>
      <w:r>
        <w:rPr>
          <w:rFonts w:ascii="Palatino Linotype" w:eastAsia="Palatino Linotype" w:hAnsi="Palatino Linotype" w:cs="Palatino Linotype"/>
          <w:color w:val="000000"/>
          <w:lang w:val="es-ES_tradnl"/>
        </w:rPr>
        <w:t xml:space="preserve">En el mismo sentido, podemos traer a estudio el fragmento de la resolución recaída sobre el recurso RRA 18161/22, mediante el cual, nuevamente, </w:t>
      </w:r>
      <w:r w:rsidRPr="00F00733">
        <w:rPr>
          <w:rFonts w:ascii="Palatino Linotype" w:eastAsia="Palatino Linotype" w:hAnsi="Palatino Linotype" w:cs="Palatino Linotype"/>
          <w:b/>
          <w:color w:val="000000"/>
          <w:lang w:val="es-ES_tradnl"/>
        </w:rPr>
        <w:t>el Órgano Garante Nacional rechaza que exista una relación entre un proceso deliberativo y la etapa de investigación o aclaración iniciado por las observaciones contenidas en un Acta de Entrega-Recepción</w:t>
      </w:r>
      <w:r>
        <w:rPr>
          <w:rFonts w:ascii="Palatino Linotype" w:eastAsia="Palatino Linotype" w:hAnsi="Palatino Linotype" w:cs="Palatino Linotype"/>
          <w:color w:val="000000"/>
          <w:lang w:val="es-ES_tradnl"/>
        </w:rPr>
        <w:t>:</w:t>
      </w:r>
    </w:p>
    <w:p w14:paraId="4F531A01" w14:textId="77777777" w:rsidR="00044FAD" w:rsidRDefault="00044FAD" w:rsidP="00044FAD">
      <w:p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jc w:val="both"/>
        <w:rPr>
          <w:rFonts w:ascii="Palatino Linotype" w:eastAsia="Palatino Linotype" w:hAnsi="Palatino Linotype" w:cs="Palatino Linotype"/>
          <w:color w:val="000000"/>
          <w:lang w:val="es-ES_tradnl"/>
        </w:rPr>
      </w:pPr>
    </w:p>
    <w:p w14:paraId="42196B29" w14:textId="77777777" w:rsidR="0002517A" w:rsidRDefault="0002517A" w:rsidP="0002517A">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567" w:right="567"/>
        <w:jc w:val="both"/>
        <w:rPr>
          <w:rFonts w:ascii="Palatino Linotype" w:eastAsia="Palatino Linotype" w:hAnsi="Palatino Linotype" w:cs="Palatino Linotype"/>
          <w:i/>
          <w:color w:val="000000"/>
          <w:sz w:val="22"/>
        </w:rPr>
      </w:pPr>
      <w:r>
        <w:rPr>
          <w:rFonts w:ascii="Palatino Linotype" w:eastAsia="Palatino Linotype" w:hAnsi="Palatino Linotype" w:cs="Palatino Linotype"/>
          <w:i/>
          <w:color w:val="000000"/>
          <w:sz w:val="22"/>
          <w:lang w:val="es-ES_tradnl"/>
        </w:rPr>
        <w:t xml:space="preserve">“(…) </w:t>
      </w:r>
      <w:r w:rsidRPr="0002517A">
        <w:rPr>
          <w:rFonts w:ascii="Palatino Linotype" w:eastAsia="Palatino Linotype" w:hAnsi="Palatino Linotype" w:cs="Palatino Linotype"/>
          <w:i/>
          <w:color w:val="000000"/>
          <w:sz w:val="22"/>
        </w:rPr>
        <w:t xml:space="preserve">el sujeto obligado aludió que los procesos deliberativos asociados a la clasificación requerida iniciaron en las fechas especificadas en cada una de las filas del cuadro en el </w:t>
      </w:r>
      <w:r w:rsidRPr="0002517A">
        <w:rPr>
          <w:rFonts w:ascii="Palatino Linotype" w:eastAsia="Palatino Linotype" w:hAnsi="Palatino Linotype" w:cs="Palatino Linotype"/>
          <w:i/>
          <w:color w:val="000000"/>
          <w:sz w:val="22"/>
        </w:rPr>
        <w:lastRenderedPageBreak/>
        <w:t xml:space="preserve">que se establecen los documentos sujetos a clasificación previsto en el Acta del Comité número 181/2022, 314/2022 y 459/2022. </w:t>
      </w:r>
    </w:p>
    <w:p w14:paraId="6430D2B8" w14:textId="77777777" w:rsidR="0002517A" w:rsidRDefault="0002517A" w:rsidP="0002517A">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567" w:right="567"/>
        <w:jc w:val="both"/>
        <w:rPr>
          <w:rFonts w:ascii="Palatino Linotype" w:eastAsia="Palatino Linotype" w:hAnsi="Palatino Linotype" w:cs="Palatino Linotype"/>
          <w:i/>
          <w:color w:val="000000"/>
          <w:sz w:val="22"/>
        </w:rPr>
      </w:pPr>
    </w:p>
    <w:p w14:paraId="4010B9FB" w14:textId="77777777" w:rsidR="0002517A" w:rsidRDefault="0002517A" w:rsidP="0002517A">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567" w:right="567"/>
        <w:jc w:val="both"/>
        <w:rPr>
          <w:rFonts w:ascii="Palatino Linotype" w:eastAsia="Palatino Linotype" w:hAnsi="Palatino Linotype" w:cs="Palatino Linotype"/>
          <w:i/>
          <w:color w:val="000000"/>
          <w:sz w:val="22"/>
        </w:rPr>
      </w:pPr>
      <w:r w:rsidRPr="0002517A">
        <w:rPr>
          <w:rFonts w:ascii="Palatino Linotype" w:eastAsia="Palatino Linotype" w:hAnsi="Palatino Linotype" w:cs="Palatino Linotype"/>
          <w:i/>
          <w:color w:val="000000"/>
          <w:sz w:val="22"/>
        </w:rPr>
        <w:t xml:space="preserve">Así, al consultar el acta 181/2022, no se logra advertir que dicha acta se refiere a la presente solicitud con número de folio 330026722003481, sino a diversas solicitudes, no obstante, se puede advertir que la dependencia entregó un cuadro desglosado por los siguientes puntos: “Descripción de lo que se clasifica como información reservada”, “Motivo” y “Fundamento legal. </w:t>
      </w:r>
    </w:p>
    <w:p w14:paraId="5CBBA38E" w14:textId="77777777" w:rsidR="0002517A" w:rsidRDefault="0002517A" w:rsidP="0002517A">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567" w:right="567"/>
        <w:jc w:val="both"/>
        <w:rPr>
          <w:rFonts w:ascii="Palatino Linotype" w:eastAsia="Palatino Linotype" w:hAnsi="Palatino Linotype" w:cs="Palatino Linotype"/>
          <w:i/>
          <w:color w:val="000000"/>
          <w:sz w:val="22"/>
        </w:rPr>
      </w:pPr>
    </w:p>
    <w:p w14:paraId="257E6278" w14:textId="77777777" w:rsidR="0002517A" w:rsidRDefault="0002517A" w:rsidP="0002517A">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567" w:right="567"/>
        <w:jc w:val="both"/>
        <w:rPr>
          <w:rFonts w:ascii="Palatino Linotype" w:eastAsia="Palatino Linotype" w:hAnsi="Palatino Linotype" w:cs="Palatino Linotype"/>
          <w:i/>
          <w:color w:val="000000"/>
          <w:sz w:val="22"/>
        </w:rPr>
      </w:pPr>
      <w:r w:rsidRPr="0002517A">
        <w:rPr>
          <w:rFonts w:ascii="Palatino Linotype" w:eastAsia="Palatino Linotype" w:hAnsi="Palatino Linotype" w:cs="Palatino Linotype"/>
          <w:i/>
          <w:color w:val="000000"/>
          <w:sz w:val="22"/>
        </w:rPr>
        <w:t>En dicho cuadro, se manifiesta como motivo de la clasificación, que la información peticionada contiene opiniones, recomendaciones o puntos de vista que forman parte de un proceso deliberativo de servidores públicos, del cual no se ha adoptado una decisión definitiva, con fundamento en los artículos 104 y 113, fracción VIII de</w:t>
      </w:r>
      <w:r>
        <w:rPr>
          <w:rFonts w:ascii="Palatino Linotype" w:eastAsia="Palatino Linotype" w:hAnsi="Palatino Linotype" w:cs="Palatino Linotype"/>
          <w:i/>
          <w:color w:val="000000"/>
          <w:sz w:val="22"/>
        </w:rPr>
        <w:t xml:space="preserve"> </w:t>
      </w:r>
      <w:r w:rsidRPr="0002517A">
        <w:rPr>
          <w:rFonts w:ascii="Palatino Linotype" w:eastAsia="Palatino Linotype" w:hAnsi="Palatino Linotype" w:cs="Palatino Linotype"/>
          <w:i/>
          <w:color w:val="000000"/>
          <w:sz w:val="22"/>
        </w:rPr>
        <w:t xml:space="preserve">la Ley General de Transparencia y Acceso a la Información Pública, artículo 110, fracción VIII de la Ley Federal y los numerales Vigésimo Séptimo y Trigésimo Tercero de los Lineamientos Generales. </w:t>
      </w:r>
    </w:p>
    <w:p w14:paraId="7C944DF0" w14:textId="77777777" w:rsidR="0002517A" w:rsidRDefault="0002517A" w:rsidP="0002517A">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567" w:right="567"/>
        <w:jc w:val="both"/>
        <w:rPr>
          <w:rFonts w:ascii="Palatino Linotype" w:eastAsia="Palatino Linotype" w:hAnsi="Palatino Linotype" w:cs="Palatino Linotype"/>
          <w:i/>
          <w:color w:val="000000"/>
          <w:sz w:val="22"/>
        </w:rPr>
      </w:pPr>
    </w:p>
    <w:p w14:paraId="607EE0CE" w14:textId="77777777" w:rsidR="0002517A" w:rsidRDefault="0002517A" w:rsidP="0002517A">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567" w:right="567"/>
        <w:jc w:val="both"/>
        <w:rPr>
          <w:rFonts w:ascii="Palatino Linotype" w:eastAsia="Palatino Linotype" w:hAnsi="Palatino Linotype" w:cs="Palatino Linotype"/>
          <w:i/>
          <w:color w:val="000000"/>
          <w:sz w:val="22"/>
        </w:rPr>
      </w:pPr>
      <w:r w:rsidRPr="0002517A">
        <w:rPr>
          <w:rFonts w:ascii="Palatino Linotype" w:eastAsia="Palatino Linotype" w:hAnsi="Palatino Linotype" w:cs="Palatino Linotype"/>
          <w:i/>
          <w:color w:val="000000"/>
          <w:sz w:val="22"/>
        </w:rPr>
        <w:t xml:space="preserve">En todas ellas, se refiere a autorizaciones de tipo provisional que no encuentran congruencia y correspondencia con la información solicitada, es decir, el acta de entrega-recepción con todos y cada uno de sus anexos respecto del C. Juan Manuel Torres Burgos, quien ocupó el cargo de Director General de Impacto y Riesgo Ambiental hasta mayo del 2022 ni con los anexos que este pudiera contener. </w:t>
      </w:r>
    </w:p>
    <w:p w14:paraId="7E8318F9" w14:textId="77777777" w:rsidR="0002517A" w:rsidRDefault="0002517A" w:rsidP="0002517A">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567" w:right="567"/>
        <w:jc w:val="both"/>
        <w:rPr>
          <w:rFonts w:ascii="Palatino Linotype" w:eastAsia="Palatino Linotype" w:hAnsi="Palatino Linotype" w:cs="Palatino Linotype"/>
          <w:i/>
          <w:color w:val="000000"/>
          <w:sz w:val="22"/>
        </w:rPr>
      </w:pPr>
    </w:p>
    <w:p w14:paraId="0661F602" w14:textId="77777777" w:rsidR="0002517A" w:rsidRDefault="0002517A" w:rsidP="0002517A">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567" w:right="567"/>
        <w:jc w:val="both"/>
        <w:rPr>
          <w:rFonts w:ascii="Palatino Linotype" w:eastAsia="Palatino Linotype" w:hAnsi="Palatino Linotype" w:cs="Palatino Linotype"/>
          <w:i/>
          <w:color w:val="000000"/>
          <w:sz w:val="22"/>
        </w:rPr>
      </w:pPr>
      <w:r w:rsidRPr="0002517A">
        <w:rPr>
          <w:rFonts w:ascii="Palatino Linotype" w:eastAsia="Palatino Linotype" w:hAnsi="Palatino Linotype" w:cs="Palatino Linotype"/>
          <w:i/>
          <w:color w:val="000000"/>
          <w:sz w:val="22"/>
        </w:rPr>
        <w:t xml:space="preserve">Aunado a ello, como ya se puntualizó a lo largo de esta resolución, a pesar de que se realizó un requerimiento de información adicional al sujeto obligado a efecto de que, entre otras circunstancias, detallara cuál es el proceso deliberativo que se está llevando a cabo, indicando los datos para su identificación, etapas que lo integran, fecha de inicio y fecha estimada de conclusión respecto de la información reservada, lo cierto es que este, únicamente refirió que derivado de sendas resoluciones en las que este Instituto ha obligado a la Dirección General a dar los oficios emitidos de las solicitudes de las autorizaciones de tipo provisional, por lo que bajo los principios de congruencia interna así como de economía procesal, a efecto de que se sobresea el presente recurso con la causal </w:t>
      </w:r>
      <w:r w:rsidRPr="0002517A">
        <w:rPr>
          <w:rFonts w:ascii="Palatino Linotype" w:eastAsia="Palatino Linotype" w:hAnsi="Palatino Linotype" w:cs="Palatino Linotype"/>
          <w:i/>
          <w:color w:val="000000"/>
          <w:sz w:val="22"/>
        </w:rPr>
        <w:lastRenderedPageBreak/>
        <w:t xml:space="preserve">señalada en la fracción III del numeral 162 de la LFTAIP, a su dicho, remite las documentales contenidas en los Anexos 27.1 al 27.3 </w:t>
      </w:r>
    </w:p>
    <w:p w14:paraId="77274D6A" w14:textId="77777777" w:rsidR="0002517A" w:rsidRDefault="0002517A" w:rsidP="0002517A">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567" w:right="567"/>
        <w:jc w:val="both"/>
        <w:rPr>
          <w:rFonts w:ascii="Palatino Linotype" w:eastAsia="Palatino Linotype" w:hAnsi="Palatino Linotype" w:cs="Palatino Linotype"/>
          <w:i/>
          <w:color w:val="000000"/>
          <w:sz w:val="22"/>
        </w:rPr>
      </w:pPr>
    </w:p>
    <w:p w14:paraId="39D1DF88" w14:textId="77777777" w:rsidR="0002517A" w:rsidRPr="0002517A" w:rsidRDefault="0002517A" w:rsidP="0002517A">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567" w:right="567"/>
        <w:jc w:val="both"/>
        <w:rPr>
          <w:rFonts w:ascii="Palatino Linotype" w:eastAsia="Palatino Linotype" w:hAnsi="Palatino Linotype" w:cs="Palatino Linotype"/>
          <w:i/>
          <w:color w:val="000000"/>
          <w:sz w:val="22"/>
          <w:lang w:val="es-ES_tradnl"/>
        </w:rPr>
      </w:pPr>
      <w:r w:rsidRPr="0002517A">
        <w:rPr>
          <w:rFonts w:ascii="Palatino Linotype" w:eastAsia="Palatino Linotype" w:hAnsi="Palatino Linotype" w:cs="Palatino Linotype"/>
          <w:i/>
          <w:color w:val="000000"/>
          <w:sz w:val="22"/>
        </w:rPr>
        <w:t xml:space="preserve">En ese sentido, se advierte que el sujeto obligado </w:t>
      </w:r>
      <w:r w:rsidRPr="0002517A">
        <w:rPr>
          <w:rFonts w:ascii="Palatino Linotype" w:eastAsia="Palatino Linotype" w:hAnsi="Palatino Linotype" w:cs="Palatino Linotype"/>
          <w:i/>
          <w:color w:val="000000"/>
          <w:sz w:val="22"/>
          <w:u w:val="single"/>
        </w:rPr>
        <w:t>no acreditó la existencia de un proceso deliberativo</w:t>
      </w:r>
      <w:r w:rsidRPr="0002517A">
        <w:rPr>
          <w:rFonts w:ascii="Palatino Linotype" w:eastAsia="Palatino Linotype" w:hAnsi="Palatino Linotype" w:cs="Palatino Linotype"/>
          <w:i/>
          <w:color w:val="000000"/>
          <w:sz w:val="22"/>
        </w:rPr>
        <w:t xml:space="preserve"> en relación con los anexos reservados ni mucho menos la o las fechas en las que este inició, por lo que en esa tesitura, </w:t>
      </w:r>
      <w:r w:rsidRPr="0002517A">
        <w:rPr>
          <w:rFonts w:ascii="Palatino Linotype" w:eastAsia="Palatino Linotype" w:hAnsi="Palatino Linotype" w:cs="Palatino Linotype"/>
          <w:b/>
          <w:i/>
          <w:color w:val="000000"/>
          <w:sz w:val="22"/>
        </w:rPr>
        <w:t>no se actualiza la causal de reserva de la fracción VIII del artículo 110 de la Ley Federal de Transparencia y Acceso a la Información Pública</w:t>
      </w:r>
      <w:r w:rsidRPr="0002517A">
        <w:rPr>
          <w:rFonts w:ascii="Palatino Linotype" w:eastAsia="Palatino Linotype" w:hAnsi="Palatino Linotype" w:cs="Palatino Linotype"/>
          <w:i/>
          <w:color w:val="000000"/>
          <w:sz w:val="22"/>
        </w:rPr>
        <w:t>.</w:t>
      </w:r>
      <w:r>
        <w:rPr>
          <w:rFonts w:ascii="Palatino Linotype" w:eastAsia="Palatino Linotype" w:hAnsi="Palatino Linotype" w:cs="Palatino Linotype"/>
          <w:i/>
          <w:color w:val="000000"/>
          <w:sz w:val="22"/>
        </w:rPr>
        <w:t>”</w:t>
      </w:r>
    </w:p>
    <w:p w14:paraId="43794058" w14:textId="77777777" w:rsidR="00E651CC" w:rsidRPr="00E651CC" w:rsidRDefault="00E651CC" w:rsidP="00E651CC">
      <w:p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jc w:val="both"/>
        <w:rPr>
          <w:rFonts w:ascii="Palatino Linotype" w:eastAsia="Palatino Linotype" w:hAnsi="Palatino Linotype" w:cs="Palatino Linotype"/>
          <w:color w:val="000000"/>
          <w:lang w:val="es-ES_tradnl"/>
        </w:rPr>
      </w:pPr>
    </w:p>
    <w:p w14:paraId="1DA644F1" w14:textId="77777777" w:rsidR="00BB7614" w:rsidRPr="00B82430" w:rsidRDefault="00C921A5" w:rsidP="0026225C">
      <w:pPr>
        <w:pStyle w:val="Ttulo1"/>
        <w:tabs>
          <w:tab w:val="left" w:pos="426"/>
        </w:tabs>
        <w:spacing w:line="276" w:lineRule="auto"/>
        <w:rPr>
          <w:rFonts w:ascii="Palatino Linotype" w:eastAsia="Palatino Linotype" w:hAnsi="Palatino Linotype" w:cs="Palatino Linotype"/>
          <w:b/>
          <w:color w:val="000000"/>
          <w:sz w:val="24"/>
          <w:lang w:val="es-ES_tradnl"/>
        </w:rPr>
      </w:pPr>
      <w:bookmarkStart w:id="5" w:name="_Toc47517570"/>
      <w:r>
        <w:rPr>
          <w:rFonts w:ascii="Palatino Linotype" w:eastAsia="Palatino Linotype" w:hAnsi="Palatino Linotype" w:cs="Palatino Linotype"/>
          <w:b/>
          <w:color w:val="000000"/>
          <w:sz w:val="24"/>
          <w:lang w:val="es-ES_tradnl"/>
        </w:rPr>
        <w:t>V</w:t>
      </w:r>
      <w:r w:rsidR="00B82430" w:rsidRPr="00B82430">
        <w:rPr>
          <w:rFonts w:ascii="Palatino Linotype" w:eastAsia="Palatino Linotype" w:hAnsi="Palatino Linotype" w:cs="Palatino Linotype"/>
          <w:b/>
          <w:color w:val="000000"/>
          <w:sz w:val="24"/>
          <w:lang w:val="es-ES_tradnl"/>
        </w:rPr>
        <w:t xml:space="preserve">. </w:t>
      </w:r>
      <w:bookmarkEnd w:id="5"/>
      <w:r w:rsidR="0026225C">
        <w:rPr>
          <w:rFonts w:ascii="Palatino Linotype" w:eastAsia="Palatino Linotype" w:hAnsi="Palatino Linotype" w:cs="Palatino Linotype"/>
          <w:b/>
          <w:color w:val="000000"/>
          <w:sz w:val="24"/>
          <w:lang w:val="es-ES_tradnl"/>
        </w:rPr>
        <w:t>De la naturaleza de la información solicitada y la causal de reserva aplicable, de ser el caso.</w:t>
      </w:r>
    </w:p>
    <w:p w14:paraId="0EAF8448" w14:textId="77777777" w:rsidR="00BB7614" w:rsidRPr="004729C4" w:rsidRDefault="00BB7614" w:rsidP="00703C0A">
      <w:p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jc w:val="both"/>
        <w:rPr>
          <w:rFonts w:ascii="Palatino Linotype" w:eastAsia="Palatino Linotype" w:hAnsi="Palatino Linotype" w:cs="Palatino Linotype"/>
          <w:color w:val="000000"/>
          <w:lang w:val="es-ES_tradnl"/>
        </w:rPr>
      </w:pPr>
    </w:p>
    <w:p w14:paraId="7E727081" w14:textId="77777777" w:rsidR="0026225C" w:rsidRPr="0026225C" w:rsidRDefault="00E921C1" w:rsidP="00703C0A">
      <w:pPr>
        <w:numPr>
          <w:ilvl w:val="0"/>
          <w:numId w:val="8"/>
        </w:num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ind w:left="0" w:firstLine="0"/>
        <w:jc w:val="both"/>
        <w:rPr>
          <w:rFonts w:ascii="Palatino Linotype" w:eastAsia="Palatino Linotype" w:hAnsi="Palatino Linotype" w:cs="Palatino Linotype"/>
          <w:color w:val="000000"/>
          <w:lang w:val="es-ES_tradnl"/>
        </w:rPr>
      </w:pPr>
      <w:r>
        <w:rPr>
          <w:rFonts w:ascii="Palatino Linotype" w:eastAsia="Calibri" w:hAnsi="Palatino Linotype" w:cs="Tahoma"/>
          <w:iCs/>
          <w:szCs w:val="22"/>
          <w:lang w:val="es-ES_tradnl" w:eastAsia="es-ES_tradnl"/>
        </w:rPr>
        <w:t xml:space="preserve">El </w:t>
      </w:r>
      <w:r w:rsidRPr="00E921C1">
        <w:rPr>
          <w:rFonts w:ascii="Palatino Linotype" w:eastAsia="Calibri" w:hAnsi="Palatino Linotype" w:cs="Tahoma"/>
          <w:iCs/>
          <w:szCs w:val="22"/>
          <w:lang w:val="es-ES_tradnl" w:eastAsia="es-ES_tradnl"/>
        </w:rPr>
        <w:t xml:space="preserve">artículo 122 de la Ley de Transparencia y Acceso a la Información Pública del Estado de México y Municipios, </w:t>
      </w:r>
      <w:r w:rsidRPr="00E921C1">
        <w:rPr>
          <w:rFonts w:ascii="Palatino Linotype" w:eastAsia="Calibri" w:hAnsi="Palatino Linotype" w:cs="Tahoma"/>
          <w:iCs/>
          <w:szCs w:val="22"/>
          <w:lang w:eastAsia="es-ES_tradnl"/>
        </w:rPr>
        <w:t xml:space="preserve">establece que la </w:t>
      </w:r>
      <w:r w:rsidRPr="00E921C1">
        <w:rPr>
          <w:rFonts w:ascii="Palatino Linotype" w:eastAsia="Calibri" w:hAnsi="Palatino Linotype" w:cs="Tahoma"/>
          <w:b/>
          <w:iCs/>
          <w:szCs w:val="22"/>
          <w:lang w:eastAsia="es-ES_tradnl"/>
        </w:rPr>
        <w:t>clasificación</w:t>
      </w:r>
      <w:r w:rsidRPr="00E921C1">
        <w:rPr>
          <w:rFonts w:ascii="Palatino Linotype" w:eastAsia="Calibri" w:hAnsi="Palatino Linotype" w:cs="Tahoma"/>
          <w:iCs/>
          <w:szCs w:val="22"/>
          <w:lang w:eastAsia="es-ES_tradnl"/>
        </w:rPr>
        <w:t xml:space="preserve"> es el proceso mediante el cual el </w:t>
      </w:r>
      <w:r w:rsidRPr="00E921C1">
        <w:rPr>
          <w:rFonts w:ascii="Palatino Linotype" w:eastAsia="Calibri" w:hAnsi="Palatino Linotype" w:cs="Tahoma"/>
          <w:b/>
          <w:iCs/>
          <w:szCs w:val="22"/>
          <w:lang w:eastAsia="es-ES_tradnl"/>
        </w:rPr>
        <w:t>SUJETO OBLIGADO</w:t>
      </w:r>
      <w:r w:rsidRPr="00E921C1">
        <w:rPr>
          <w:rFonts w:ascii="Palatino Linotype" w:eastAsia="Calibri" w:hAnsi="Palatino Linotype" w:cs="Tahoma"/>
          <w:iCs/>
          <w:szCs w:val="22"/>
          <w:lang w:eastAsia="es-ES_tradnl"/>
        </w:rPr>
        <w:t xml:space="preserve"> determina que la información en su poder </w:t>
      </w:r>
      <w:proofErr w:type="spellStart"/>
      <w:r w:rsidRPr="00E921C1">
        <w:rPr>
          <w:rFonts w:ascii="Palatino Linotype" w:eastAsia="Calibri" w:hAnsi="Palatino Linotype" w:cs="Tahoma"/>
          <w:iCs/>
          <w:szCs w:val="22"/>
          <w:lang w:eastAsia="es-ES_tradnl"/>
        </w:rPr>
        <w:t>actualiza</w:t>
      </w:r>
      <w:proofErr w:type="spellEnd"/>
      <w:r w:rsidRPr="00E921C1">
        <w:rPr>
          <w:rFonts w:ascii="Palatino Linotype" w:eastAsia="Calibri" w:hAnsi="Palatino Linotype" w:cs="Tahoma"/>
          <w:iCs/>
          <w:szCs w:val="22"/>
          <w:lang w:eastAsia="es-ES_tradnl"/>
        </w:rPr>
        <w:t xml:space="preserve"> alguno de los supuestos de </w:t>
      </w:r>
      <w:r w:rsidRPr="00E921C1">
        <w:rPr>
          <w:rFonts w:ascii="Palatino Linotype" w:eastAsia="Calibri" w:hAnsi="Palatino Linotype" w:cs="Tahoma"/>
          <w:b/>
          <w:iCs/>
          <w:szCs w:val="22"/>
          <w:lang w:eastAsia="es-ES_tradnl"/>
        </w:rPr>
        <w:t>reserva</w:t>
      </w:r>
      <w:r w:rsidRPr="00E921C1">
        <w:rPr>
          <w:rFonts w:ascii="Palatino Linotype" w:eastAsia="Calibri" w:hAnsi="Palatino Linotype" w:cs="Tahoma"/>
          <w:iCs/>
          <w:szCs w:val="22"/>
          <w:lang w:eastAsia="es-ES_tradnl"/>
        </w:rPr>
        <w:t xml:space="preserve"> o </w:t>
      </w:r>
      <w:r w:rsidRPr="00E921C1">
        <w:rPr>
          <w:rFonts w:ascii="Palatino Linotype" w:eastAsia="Calibri" w:hAnsi="Palatino Linotype" w:cs="Tahoma"/>
          <w:b/>
          <w:iCs/>
          <w:szCs w:val="22"/>
          <w:lang w:eastAsia="es-ES_tradnl"/>
        </w:rPr>
        <w:t>confidencialidad</w:t>
      </w:r>
      <w:r w:rsidRPr="00E921C1">
        <w:rPr>
          <w:rFonts w:ascii="Palatino Linotype" w:eastAsia="Calibri" w:hAnsi="Palatino Linotype" w:cs="Tahoma"/>
          <w:iCs/>
          <w:szCs w:val="22"/>
          <w:lang w:eastAsia="es-ES_tradnl"/>
        </w:rPr>
        <w:t xml:space="preserve"> contenidos en los artículos 140 o 143 de la Ley de mérito.</w:t>
      </w:r>
    </w:p>
    <w:p w14:paraId="07530778" w14:textId="77777777" w:rsidR="0026225C" w:rsidRPr="0026225C" w:rsidRDefault="0026225C" w:rsidP="0026225C">
      <w:p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jc w:val="both"/>
        <w:rPr>
          <w:rFonts w:ascii="Palatino Linotype" w:eastAsia="Palatino Linotype" w:hAnsi="Palatino Linotype" w:cs="Palatino Linotype"/>
          <w:color w:val="000000"/>
          <w:lang w:val="es-ES_tradnl"/>
        </w:rPr>
      </w:pPr>
    </w:p>
    <w:p w14:paraId="17522AC9" w14:textId="77777777" w:rsidR="0026225C" w:rsidRPr="0026225C" w:rsidRDefault="00E921C1" w:rsidP="00703C0A">
      <w:pPr>
        <w:numPr>
          <w:ilvl w:val="0"/>
          <w:numId w:val="8"/>
        </w:num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ind w:left="0" w:firstLine="0"/>
        <w:jc w:val="both"/>
        <w:rPr>
          <w:rFonts w:ascii="Palatino Linotype" w:eastAsia="Palatino Linotype" w:hAnsi="Palatino Linotype" w:cs="Palatino Linotype"/>
          <w:color w:val="000000"/>
          <w:lang w:val="es-ES_tradnl"/>
        </w:rPr>
      </w:pPr>
      <w:r>
        <w:rPr>
          <w:rFonts w:ascii="Palatino Linotype" w:eastAsia="Calibri" w:hAnsi="Palatino Linotype" w:cs="Tahoma"/>
          <w:iCs/>
          <w:szCs w:val="22"/>
          <w:lang w:val="es-ES_tradnl" w:eastAsia="es-ES_tradnl"/>
        </w:rPr>
        <w:t xml:space="preserve">Por </w:t>
      </w:r>
      <w:r w:rsidRPr="00F15BFD">
        <w:rPr>
          <w:rFonts w:ascii="Palatino Linotype" w:hAnsi="Palatino Linotype"/>
          <w:color w:val="000000" w:themeColor="text1"/>
          <w:lang w:val="es-ES_tradnl"/>
        </w:rPr>
        <w:t xml:space="preserve">cuanto hace a la reserva de la información, el </w:t>
      </w:r>
      <w:r w:rsidRPr="00F15BFD">
        <w:rPr>
          <w:rFonts w:ascii="Palatino Linotype" w:hAnsi="Palatino Linotype"/>
          <w:color w:val="000000" w:themeColor="text1"/>
        </w:rPr>
        <w:t xml:space="preserve">artículo 140 de la Ley de Transparencia y Acceso a la Información Pública del Estado de México y Municipios, establece que el acceso a la información pública será restringido excepcionalmente, cuando por razones de interés público, ésta sea clasificada como </w:t>
      </w:r>
      <w:r w:rsidRPr="00F15BFD">
        <w:rPr>
          <w:rFonts w:ascii="Palatino Linotype" w:hAnsi="Palatino Linotype"/>
          <w:b/>
          <w:color w:val="000000" w:themeColor="text1"/>
        </w:rPr>
        <w:t>reservada</w:t>
      </w:r>
      <w:r w:rsidRPr="00F15BFD">
        <w:rPr>
          <w:rFonts w:ascii="Palatino Linotype" w:hAnsi="Palatino Linotype"/>
          <w:color w:val="000000" w:themeColor="text1"/>
        </w:rPr>
        <w:t>, conforme a los criterios siguientes:</w:t>
      </w:r>
    </w:p>
    <w:p w14:paraId="46403098" w14:textId="77777777" w:rsidR="0026225C" w:rsidRDefault="0026225C" w:rsidP="0026225C">
      <w:p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jc w:val="both"/>
        <w:rPr>
          <w:rFonts w:ascii="Palatino Linotype" w:eastAsia="Palatino Linotype" w:hAnsi="Palatino Linotype" w:cs="Palatino Linotype"/>
          <w:color w:val="000000"/>
          <w:lang w:val="es-ES_tradnl"/>
        </w:rPr>
      </w:pPr>
    </w:p>
    <w:p w14:paraId="27950D50" w14:textId="77777777" w:rsidR="00E921C1" w:rsidRPr="00F15BFD" w:rsidRDefault="00E921C1" w:rsidP="00E921C1">
      <w:pPr>
        <w:pStyle w:val="Prrafodelista"/>
        <w:tabs>
          <w:tab w:val="left" w:pos="426"/>
        </w:tabs>
        <w:spacing w:line="276" w:lineRule="auto"/>
        <w:ind w:left="567" w:right="567"/>
        <w:jc w:val="both"/>
        <w:rPr>
          <w:rFonts w:ascii="Palatino Linotype" w:hAnsi="Palatino Linotype"/>
          <w:i/>
        </w:rPr>
      </w:pPr>
      <w:r w:rsidRPr="00F15BFD">
        <w:rPr>
          <w:rFonts w:ascii="Palatino Linotype" w:hAnsi="Palatino Linotype"/>
          <w:i/>
        </w:rPr>
        <w:lastRenderedPageBreak/>
        <w:t>“</w:t>
      </w:r>
      <w:r w:rsidRPr="00F15BFD">
        <w:rPr>
          <w:rFonts w:ascii="Palatino Linotype" w:hAnsi="Palatino Linotype"/>
          <w:b/>
          <w:i/>
        </w:rPr>
        <w:t>I.</w:t>
      </w:r>
      <w:r w:rsidRPr="00F15BFD">
        <w:rPr>
          <w:rFonts w:ascii="Palatino Linotype" w:hAnsi="Palatino Linotype"/>
          <w:i/>
        </w:rPr>
        <w:t xml:space="preserve"> Comprometa la seguridad pública y cuente con un propósito genuino y un efecto demostrable; </w:t>
      </w:r>
    </w:p>
    <w:p w14:paraId="1C2C8497" w14:textId="77777777" w:rsidR="00E921C1" w:rsidRPr="00F15BFD" w:rsidRDefault="00E921C1" w:rsidP="00E921C1">
      <w:pPr>
        <w:pStyle w:val="Prrafodelista"/>
        <w:tabs>
          <w:tab w:val="left" w:pos="426"/>
        </w:tabs>
        <w:spacing w:line="276" w:lineRule="auto"/>
        <w:ind w:left="567" w:right="567"/>
        <w:jc w:val="both"/>
        <w:rPr>
          <w:rFonts w:ascii="Palatino Linotype" w:hAnsi="Palatino Linotype"/>
          <w:i/>
        </w:rPr>
      </w:pPr>
      <w:r w:rsidRPr="00F15BFD">
        <w:rPr>
          <w:rFonts w:ascii="Palatino Linotype" w:hAnsi="Palatino Linotype"/>
          <w:b/>
          <w:i/>
        </w:rPr>
        <w:t>II.</w:t>
      </w:r>
      <w:r w:rsidRPr="00F15BFD">
        <w:rPr>
          <w:rFonts w:ascii="Palatino Linotype" w:hAnsi="Palatino Linotype"/>
          <w:i/>
        </w:rPr>
        <w:t xml:space="preserve"> Pueda menoscabar la conducción de las negociaciones y relaciones internacionales; </w:t>
      </w:r>
    </w:p>
    <w:p w14:paraId="72E7561D" w14:textId="77777777" w:rsidR="00E921C1" w:rsidRPr="00F15BFD" w:rsidRDefault="00E921C1" w:rsidP="00E921C1">
      <w:pPr>
        <w:pStyle w:val="Prrafodelista"/>
        <w:tabs>
          <w:tab w:val="left" w:pos="426"/>
        </w:tabs>
        <w:spacing w:line="276" w:lineRule="auto"/>
        <w:ind w:left="567" w:right="567"/>
        <w:jc w:val="both"/>
        <w:rPr>
          <w:rFonts w:ascii="Palatino Linotype" w:hAnsi="Palatino Linotype"/>
          <w:i/>
        </w:rPr>
      </w:pPr>
      <w:r w:rsidRPr="00F15BFD">
        <w:rPr>
          <w:rFonts w:ascii="Palatino Linotype" w:hAnsi="Palatino Linotype"/>
          <w:b/>
          <w:i/>
        </w:rPr>
        <w:t>III.</w:t>
      </w:r>
      <w:r w:rsidRPr="00F15BFD">
        <w:rPr>
          <w:rFonts w:ascii="Palatino Linotype" w:hAnsi="Palatino Linotype"/>
          <w:i/>
        </w:rPr>
        <w:t xml:space="preserve"> Se entregue a la Entidad expresamente con ese carácter o el de confidencialidad por otro u otros sujetos de derecho internacional, excepto cuando se trate de violaciones graves de derechos humanos o delitos de lesa humanidad de conformidad con el derecho internacional; </w:t>
      </w:r>
    </w:p>
    <w:p w14:paraId="2FDF9EC2" w14:textId="77777777" w:rsidR="00E921C1" w:rsidRPr="00F15BFD" w:rsidRDefault="00E921C1" w:rsidP="00E921C1">
      <w:pPr>
        <w:pStyle w:val="Prrafodelista"/>
        <w:tabs>
          <w:tab w:val="left" w:pos="426"/>
        </w:tabs>
        <w:spacing w:line="276" w:lineRule="auto"/>
        <w:ind w:left="567" w:right="567"/>
        <w:jc w:val="both"/>
        <w:rPr>
          <w:rFonts w:ascii="Palatino Linotype" w:hAnsi="Palatino Linotype"/>
          <w:i/>
        </w:rPr>
      </w:pPr>
      <w:r w:rsidRPr="00F15BFD">
        <w:rPr>
          <w:rFonts w:ascii="Palatino Linotype" w:hAnsi="Palatino Linotype"/>
          <w:b/>
          <w:i/>
        </w:rPr>
        <w:t>IV.</w:t>
      </w:r>
      <w:r w:rsidRPr="00F15BFD">
        <w:rPr>
          <w:rFonts w:ascii="Palatino Linotype" w:hAnsi="Palatino Linotype"/>
          <w:i/>
        </w:rPr>
        <w:t xml:space="preserve"> Ponga en riesgo la vida, la seguridad o la salud de una persona física; </w:t>
      </w:r>
    </w:p>
    <w:p w14:paraId="30DA34A5" w14:textId="77777777" w:rsidR="00E921C1" w:rsidRPr="00E651CC" w:rsidRDefault="00E921C1" w:rsidP="00E921C1">
      <w:pPr>
        <w:pStyle w:val="Prrafodelista"/>
        <w:tabs>
          <w:tab w:val="left" w:pos="426"/>
        </w:tabs>
        <w:spacing w:line="276" w:lineRule="auto"/>
        <w:ind w:left="567" w:right="567"/>
        <w:jc w:val="both"/>
        <w:rPr>
          <w:rFonts w:ascii="Palatino Linotype" w:hAnsi="Palatino Linotype"/>
          <w:i/>
        </w:rPr>
      </w:pPr>
      <w:r w:rsidRPr="00F15BFD">
        <w:rPr>
          <w:rFonts w:ascii="Palatino Linotype" w:hAnsi="Palatino Linotype"/>
          <w:b/>
          <w:i/>
        </w:rPr>
        <w:t>V.</w:t>
      </w:r>
      <w:r w:rsidRPr="00F15BFD">
        <w:rPr>
          <w:rFonts w:ascii="Palatino Linotype" w:hAnsi="Palatino Linotype"/>
          <w:i/>
        </w:rPr>
        <w:t xml:space="preserve"> </w:t>
      </w:r>
      <w:r w:rsidRPr="00E651CC">
        <w:rPr>
          <w:rFonts w:ascii="Palatino Linotype" w:hAnsi="Palatino Linotype"/>
          <w:i/>
        </w:rPr>
        <w:t xml:space="preserve">Aquella cuya divulgación obstruya o pueda causar un serio perjuicio a: </w:t>
      </w:r>
    </w:p>
    <w:p w14:paraId="3E227250" w14:textId="77777777" w:rsidR="00E921C1" w:rsidRPr="00E651CC" w:rsidRDefault="00E921C1" w:rsidP="00E921C1">
      <w:pPr>
        <w:pStyle w:val="Prrafodelista"/>
        <w:tabs>
          <w:tab w:val="left" w:pos="426"/>
        </w:tabs>
        <w:spacing w:line="276" w:lineRule="auto"/>
        <w:ind w:left="851" w:right="567"/>
        <w:jc w:val="both"/>
        <w:rPr>
          <w:rFonts w:ascii="Palatino Linotype" w:hAnsi="Palatino Linotype"/>
          <w:i/>
        </w:rPr>
      </w:pPr>
      <w:r w:rsidRPr="00E651CC">
        <w:rPr>
          <w:rFonts w:ascii="Palatino Linotype" w:hAnsi="Palatino Linotype"/>
          <w:b/>
          <w:i/>
        </w:rPr>
        <w:t>1.</w:t>
      </w:r>
      <w:r w:rsidRPr="00E651CC">
        <w:rPr>
          <w:rFonts w:ascii="Palatino Linotype" w:hAnsi="Palatino Linotype"/>
          <w:i/>
        </w:rPr>
        <w:t xml:space="preserve"> Las actividades de fiscalización, verificación, inspección, comprobación y auditoría sobre el cumplimiento de las Leyes; o </w:t>
      </w:r>
    </w:p>
    <w:p w14:paraId="4A882EC5" w14:textId="77777777" w:rsidR="00E921C1" w:rsidRPr="00E651CC" w:rsidRDefault="00E921C1" w:rsidP="00E921C1">
      <w:pPr>
        <w:pStyle w:val="Prrafodelista"/>
        <w:tabs>
          <w:tab w:val="left" w:pos="426"/>
        </w:tabs>
        <w:spacing w:line="276" w:lineRule="auto"/>
        <w:ind w:left="851" w:right="567"/>
        <w:jc w:val="both"/>
        <w:rPr>
          <w:rFonts w:ascii="Palatino Linotype" w:hAnsi="Palatino Linotype"/>
          <w:i/>
        </w:rPr>
      </w:pPr>
      <w:r w:rsidRPr="00E651CC">
        <w:rPr>
          <w:rFonts w:ascii="Palatino Linotype" w:hAnsi="Palatino Linotype"/>
          <w:b/>
          <w:i/>
        </w:rPr>
        <w:t>2.</w:t>
      </w:r>
      <w:r w:rsidRPr="00E651CC">
        <w:rPr>
          <w:rFonts w:ascii="Palatino Linotype" w:hAnsi="Palatino Linotype"/>
          <w:i/>
        </w:rPr>
        <w:t xml:space="preserve"> La recaudación de las contribuciones. </w:t>
      </w:r>
    </w:p>
    <w:p w14:paraId="65770EE2" w14:textId="77777777" w:rsidR="00E921C1" w:rsidRPr="00E651CC" w:rsidRDefault="00E921C1" w:rsidP="00E921C1">
      <w:pPr>
        <w:pStyle w:val="Prrafodelista"/>
        <w:tabs>
          <w:tab w:val="left" w:pos="426"/>
        </w:tabs>
        <w:spacing w:line="276" w:lineRule="auto"/>
        <w:ind w:left="567" w:right="567"/>
        <w:jc w:val="both"/>
        <w:rPr>
          <w:rFonts w:ascii="Palatino Linotype" w:hAnsi="Palatino Linotype"/>
          <w:i/>
        </w:rPr>
      </w:pPr>
      <w:r w:rsidRPr="00E651CC">
        <w:rPr>
          <w:rFonts w:ascii="Palatino Linotype" w:hAnsi="Palatino Linotype"/>
          <w:b/>
          <w:i/>
        </w:rPr>
        <w:t>VI.</w:t>
      </w:r>
      <w:r w:rsidRPr="00E651CC">
        <w:rPr>
          <w:rFonts w:ascii="Palatino Linotype" w:hAnsi="Palatino Linotype"/>
          <w:i/>
        </w:rPr>
        <w:t xml:space="preserve">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 </w:t>
      </w:r>
    </w:p>
    <w:p w14:paraId="2382F3B5" w14:textId="77777777" w:rsidR="00E921C1" w:rsidRPr="00F15BFD" w:rsidRDefault="00E921C1" w:rsidP="00E921C1">
      <w:pPr>
        <w:pStyle w:val="Prrafodelista"/>
        <w:tabs>
          <w:tab w:val="left" w:pos="426"/>
        </w:tabs>
        <w:spacing w:line="276" w:lineRule="auto"/>
        <w:ind w:left="567" w:right="567"/>
        <w:jc w:val="both"/>
        <w:rPr>
          <w:rFonts w:ascii="Palatino Linotype" w:hAnsi="Palatino Linotype"/>
          <w:i/>
        </w:rPr>
      </w:pPr>
      <w:r w:rsidRPr="00F15BFD">
        <w:rPr>
          <w:rFonts w:ascii="Palatino Linotype" w:hAnsi="Palatino Linotype"/>
          <w:b/>
          <w:i/>
        </w:rPr>
        <w:t>VII.</w:t>
      </w:r>
      <w:r w:rsidRPr="00F15BFD">
        <w:rPr>
          <w:rFonts w:ascii="Palatino Linotype" w:hAnsi="Palatino Linotype"/>
          <w:i/>
        </w:rPr>
        <w:t xml:space="preserve"> La que contengan las opiniones, recomendaciones o puntos de vista que formen parte del proceso deliberativo de los servidores públicos, hasta en tanto sea adoptada la decisión definitiva, la cual deberá estar documentada; </w:t>
      </w:r>
    </w:p>
    <w:p w14:paraId="71CC270A" w14:textId="77777777" w:rsidR="00E921C1" w:rsidRPr="00F15BFD" w:rsidRDefault="00E921C1" w:rsidP="00E921C1">
      <w:pPr>
        <w:pStyle w:val="Prrafodelista"/>
        <w:tabs>
          <w:tab w:val="left" w:pos="426"/>
        </w:tabs>
        <w:spacing w:line="276" w:lineRule="auto"/>
        <w:ind w:left="567" w:right="567"/>
        <w:jc w:val="both"/>
        <w:rPr>
          <w:rFonts w:ascii="Palatino Linotype" w:hAnsi="Palatino Linotype"/>
          <w:i/>
        </w:rPr>
      </w:pPr>
      <w:r w:rsidRPr="00F15BFD">
        <w:rPr>
          <w:rFonts w:ascii="Palatino Linotype" w:hAnsi="Palatino Linotype"/>
          <w:b/>
          <w:i/>
        </w:rPr>
        <w:t>VIII.</w:t>
      </w:r>
      <w:r w:rsidRPr="00F15BFD">
        <w:rPr>
          <w:rFonts w:ascii="Palatino Linotype" w:hAnsi="Palatino Linotype"/>
          <w:i/>
        </w:rPr>
        <w:t xml:space="preserve"> Vulnere la conducción de los expedientes judiciales o de los procedimientos administrativos seguidos en forma de juicio, en tanto no hayan quedado firmes; </w:t>
      </w:r>
    </w:p>
    <w:p w14:paraId="4002A4FE" w14:textId="77777777" w:rsidR="00E921C1" w:rsidRPr="00F15BFD" w:rsidRDefault="00E921C1" w:rsidP="00E921C1">
      <w:pPr>
        <w:pStyle w:val="Prrafodelista"/>
        <w:tabs>
          <w:tab w:val="left" w:pos="426"/>
        </w:tabs>
        <w:spacing w:line="276" w:lineRule="auto"/>
        <w:ind w:left="567" w:right="567"/>
        <w:jc w:val="both"/>
        <w:rPr>
          <w:rFonts w:ascii="Palatino Linotype" w:hAnsi="Palatino Linotype"/>
          <w:i/>
        </w:rPr>
      </w:pPr>
      <w:r w:rsidRPr="00F15BFD">
        <w:rPr>
          <w:rFonts w:ascii="Palatino Linotype" w:hAnsi="Palatino Linotype"/>
          <w:b/>
          <w:i/>
        </w:rPr>
        <w:t>IX.</w:t>
      </w:r>
      <w:r w:rsidRPr="00F15BFD">
        <w:rPr>
          <w:rFonts w:ascii="Palatino Linotype" w:hAnsi="Palatino Linotype"/>
          <w:i/>
        </w:rPr>
        <w:t xml:space="preserve"> Se encuentre contenida dentro de las investigaciones de hechos que la Ley señale como delitos y se tramiten ante el Ministerio Público; </w:t>
      </w:r>
    </w:p>
    <w:p w14:paraId="40806F94" w14:textId="77777777" w:rsidR="00E921C1" w:rsidRPr="00F15BFD" w:rsidRDefault="00E921C1" w:rsidP="00E921C1">
      <w:pPr>
        <w:pStyle w:val="Prrafodelista"/>
        <w:tabs>
          <w:tab w:val="left" w:pos="426"/>
        </w:tabs>
        <w:spacing w:line="276" w:lineRule="auto"/>
        <w:ind w:left="567" w:right="567"/>
        <w:jc w:val="both"/>
        <w:rPr>
          <w:rFonts w:ascii="Palatino Linotype" w:hAnsi="Palatino Linotype"/>
          <w:i/>
        </w:rPr>
      </w:pPr>
      <w:r w:rsidRPr="00F15BFD">
        <w:rPr>
          <w:rFonts w:ascii="Palatino Linotype" w:hAnsi="Palatino Linotype"/>
          <w:b/>
          <w:i/>
        </w:rPr>
        <w:t>X.</w:t>
      </w:r>
      <w:r w:rsidRPr="00F15BFD">
        <w:rPr>
          <w:rFonts w:ascii="Palatino Linotype" w:hAnsi="Palatino Linotype"/>
          <w:i/>
        </w:rPr>
        <w:t xml:space="preserve"> El daño que pueda producirse con la publicación de la información sea mayor que el interés público de conocer la información de referencia, siempre que esté directamente relacionado con procesos o procedimientos administrativos o judiciales que no hayan quedado firmes; </w:t>
      </w:r>
    </w:p>
    <w:p w14:paraId="1A45494D" w14:textId="77777777" w:rsidR="00E921C1" w:rsidRPr="00F15BFD" w:rsidRDefault="00E921C1" w:rsidP="00E921C1">
      <w:pPr>
        <w:pStyle w:val="Prrafodelista"/>
        <w:tabs>
          <w:tab w:val="left" w:pos="426"/>
        </w:tabs>
        <w:spacing w:line="276" w:lineRule="auto"/>
        <w:ind w:left="567" w:right="567"/>
        <w:jc w:val="both"/>
        <w:rPr>
          <w:rFonts w:ascii="Palatino Linotype" w:hAnsi="Palatino Linotype"/>
          <w:i/>
        </w:rPr>
      </w:pPr>
      <w:r w:rsidRPr="00F15BFD">
        <w:rPr>
          <w:rFonts w:ascii="Palatino Linotype" w:hAnsi="Palatino Linotype"/>
          <w:i/>
        </w:rPr>
        <w:t xml:space="preserve">Cuando se trate de información sobre estudios y proyectos cuya divulgación pueda causar daños al interés del Estado o suponga un riesgo para su realización, siempre que </w:t>
      </w:r>
      <w:r w:rsidRPr="00F15BFD">
        <w:rPr>
          <w:rFonts w:ascii="Palatino Linotype" w:hAnsi="Palatino Linotype"/>
          <w:i/>
        </w:rPr>
        <w:lastRenderedPageBreak/>
        <w:t xml:space="preserve">esté directamente relacionado con procesos o procedimientos administrativos o judiciales que no hayan quedado firmes; y </w:t>
      </w:r>
    </w:p>
    <w:p w14:paraId="6F19BBDA" w14:textId="77777777" w:rsidR="00E921C1" w:rsidRDefault="00E921C1" w:rsidP="00E921C1">
      <w:pPr>
        <w:pStyle w:val="Prrafodelista"/>
        <w:tabs>
          <w:tab w:val="left" w:pos="426"/>
        </w:tabs>
        <w:spacing w:line="276" w:lineRule="auto"/>
        <w:ind w:left="567" w:right="567"/>
        <w:jc w:val="both"/>
        <w:rPr>
          <w:rFonts w:ascii="Palatino Linotype" w:hAnsi="Palatino Linotype"/>
          <w:i/>
        </w:rPr>
      </w:pPr>
      <w:r w:rsidRPr="00F15BFD">
        <w:rPr>
          <w:rFonts w:ascii="Palatino Linotype" w:hAnsi="Palatino Linotype"/>
          <w:b/>
          <w:i/>
        </w:rPr>
        <w:t>XI.</w:t>
      </w:r>
      <w:r w:rsidRPr="00F15BFD">
        <w:rPr>
          <w:rFonts w:ascii="Palatino Linotype" w:hAnsi="Palatino Linotype"/>
          <w:i/>
        </w:rPr>
        <w:t xml:space="preserve"> Las que por disposición expresa de una ley tengan tal carácter, siempre que sean acordes con las bases, principios y disposiciones establecidos en esta Ley y no la contravengan; así como las previstas en tratados internacionales.”</w:t>
      </w:r>
    </w:p>
    <w:p w14:paraId="494892D4" w14:textId="77777777" w:rsidR="00E651CC" w:rsidRPr="00E651CC" w:rsidRDefault="00E651CC" w:rsidP="00E921C1">
      <w:pPr>
        <w:pStyle w:val="Prrafodelista"/>
        <w:tabs>
          <w:tab w:val="left" w:pos="426"/>
        </w:tabs>
        <w:spacing w:line="276" w:lineRule="auto"/>
        <w:ind w:left="567" w:right="567"/>
        <w:jc w:val="both"/>
        <w:rPr>
          <w:rFonts w:ascii="Palatino Linotype" w:hAnsi="Palatino Linotype"/>
          <w:color w:val="000000" w:themeColor="text1"/>
        </w:rPr>
      </w:pPr>
      <w:r w:rsidRPr="00E651CC">
        <w:rPr>
          <w:rFonts w:ascii="Palatino Linotype" w:hAnsi="Palatino Linotype"/>
        </w:rPr>
        <w:t>(Énfasis añadido)</w:t>
      </w:r>
    </w:p>
    <w:p w14:paraId="0035B9F1" w14:textId="77777777" w:rsidR="00E921C1" w:rsidRPr="0026225C" w:rsidRDefault="00E921C1" w:rsidP="0026225C">
      <w:p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jc w:val="both"/>
        <w:rPr>
          <w:rFonts w:ascii="Palatino Linotype" w:eastAsia="Palatino Linotype" w:hAnsi="Palatino Linotype" w:cs="Palatino Linotype"/>
          <w:color w:val="000000"/>
          <w:lang w:val="es-ES_tradnl"/>
        </w:rPr>
      </w:pPr>
    </w:p>
    <w:p w14:paraId="282B0DBF" w14:textId="77777777" w:rsidR="0026225C" w:rsidRPr="0026225C" w:rsidRDefault="00E921C1" w:rsidP="00703C0A">
      <w:pPr>
        <w:numPr>
          <w:ilvl w:val="0"/>
          <w:numId w:val="8"/>
        </w:num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ind w:left="0" w:firstLine="0"/>
        <w:jc w:val="both"/>
        <w:rPr>
          <w:rFonts w:ascii="Palatino Linotype" w:eastAsia="Palatino Linotype" w:hAnsi="Palatino Linotype" w:cs="Palatino Linotype"/>
          <w:color w:val="000000"/>
          <w:lang w:val="es-ES_tradnl"/>
        </w:rPr>
      </w:pPr>
      <w:r>
        <w:rPr>
          <w:rFonts w:ascii="Palatino Linotype" w:eastAsia="Calibri" w:hAnsi="Palatino Linotype" w:cs="Tahoma"/>
          <w:iCs/>
          <w:szCs w:val="22"/>
          <w:lang w:val="es-ES_tradnl" w:eastAsia="es-ES_tradnl"/>
        </w:rPr>
        <w:t xml:space="preserve">Mientras </w:t>
      </w:r>
      <w:r w:rsidRPr="00F15BFD">
        <w:rPr>
          <w:rFonts w:ascii="Palatino Linotype" w:hAnsi="Palatino Linotype"/>
          <w:color w:val="000000" w:themeColor="text1"/>
        </w:rPr>
        <w:t xml:space="preserve">que el artículo 143 de la Ley de mérito reconoce que se considerará a información </w:t>
      </w:r>
      <w:r w:rsidRPr="00F15BFD">
        <w:rPr>
          <w:rFonts w:ascii="Palatino Linotype" w:hAnsi="Palatino Linotype"/>
          <w:b/>
          <w:color w:val="000000" w:themeColor="text1"/>
        </w:rPr>
        <w:t>confidencial</w:t>
      </w:r>
      <w:r w:rsidRPr="00F15BFD">
        <w:rPr>
          <w:rFonts w:ascii="Palatino Linotype" w:hAnsi="Palatino Linotype"/>
          <w:color w:val="000000" w:themeColor="text1"/>
        </w:rPr>
        <w:t>, la clasificada como tal, de manera permanente, por su naturaleza, cuando:</w:t>
      </w:r>
    </w:p>
    <w:p w14:paraId="16BB1EE6" w14:textId="77777777" w:rsidR="0026225C" w:rsidRDefault="0026225C" w:rsidP="0026225C">
      <w:p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jc w:val="both"/>
        <w:rPr>
          <w:rFonts w:ascii="Palatino Linotype" w:eastAsia="Palatino Linotype" w:hAnsi="Palatino Linotype" w:cs="Palatino Linotype"/>
          <w:color w:val="000000"/>
          <w:lang w:val="es-ES_tradnl"/>
        </w:rPr>
      </w:pPr>
    </w:p>
    <w:p w14:paraId="239D1C7F" w14:textId="77777777" w:rsidR="00E921C1" w:rsidRPr="00F15BFD" w:rsidRDefault="00E921C1" w:rsidP="00E921C1">
      <w:pPr>
        <w:pStyle w:val="Prrafodelista"/>
        <w:tabs>
          <w:tab w:val="left" w:pos="426"/>
        </w:tabs>
        <w:spacing w:line="276" w:lineRule="auto"/>
        <w:ind w:left="567" w:right="567"/>
        <w:jc w:val="both"/>
        <w:rPr>
          <w:rFonts w:ascii="Palatino Linotype" w:hAnsi="Palatino Linotype"/>
          <w:i/>
          <w:color w:val="000000" w:themeColor="text1"/>
        </w:rPr>
      </w:pPr>
      <w:r w:rsidRPr="00F15BFD">
        <w:rPr>
          <w:rFonts w:ascii="Palatino Linotype" w:hAnsi="Palatino Linotype"/>
          <w:i/>
          <w:color w:val="000000" w:themeColor="text1"/>
        </w:rPr>
        <w:t>“</w:t>
      </w:r>
      <w:r w:rsidRPr="00F15BFD">
        <w:rPr>
          <w:rFonts w:ascii="Palatino Linotype" w:hAnsi="Palatino Linotype"/>
          <w:b/>
          <w:i/>
          <w:color w:val="000000" w:themeColor="text1"/>
        </w:rPr>
        <w:t>I.</w:t>
      </w:r>
      <w:r w:rsidRPr="00F15BFD">
        <w:rPr>
          <w:rFonts w:ascii="Palatino Linotype" w:hAnsi="Palatino Linotype"/>
          <w:i/>
          <w:color w:val="000000" w:themeColor="text1"/>
        </w:rPr>
        <w:t xml:space="preserve"> Se refiera a la información privada y los datos personales concernientes a una persona física o jurídico colectiva identificada o identificable; </w:t>
      </w:r>
    </w:p>
    <w:p w14:paraId="5D5AFDCA" w14:textId="77777777" w:rsidR="00E921C1" w:rsidRPr="00F15BFD" w:rsidRDefault="00E921C1" w:rsidP="00E921C1">
      <w:pPr>
        <w:pStyle w:val="Prrafodelista"/>
        <w:tabs>
          <w:tab w:val="left" w:pos="426"/>
        </w:tabs>
        <w:spacing w:line="276" w:lineRule="auto"/>
        <w:ind w:left="567" w:right="567"/>
        <w:jc w:val="both"/>
        <w:rPr>
          <w:rFonts w:ascii="Palatino Linotype" w:hAnsi="Palatino Linotype"/>
          <w:i/>
          <w:color w:val="000000" w:themeColor="text1"/>
        </w:rPr>
      </w:pPr>
      <w:r w:rsidRPr="00F15BFD">
        <w:rPr>
          <w:rFonts w:ascii="Palatino Linotype" w:hAnsi="Palatino Linotype"/>
          <w:b/>
          <w:i/>
          <w:color w:val="000000" w:themeColor="text1"/>
        </w:rPr>
        <w:t>II.</w:t>
      </w:r>
      <w:r w:rsidRPr="00F15BFD">
        <w:rPr>
          <w:rFonts w:ascii="Palatino Linotype" w:hAnsi="Palatino Linotype"/>
          <w:i/>
          <w:color w:val="000000" w:themeColor="text1"/>
        </w:rPr>
        <w:t xml:space="preserve"> Los secretos bancario, fiduciario, industrial, comercial, fiscal, bursátil y postal, cuya titularidad corresponda a particulares, sujetos de derecho internacional o a sujetos obligados cuando no involucren el ejercicio de recursos públicos; y </w:t>
      </w:r>
    </w:p>
    <w:p w14:paraId="06C71D6E" w14:textId="77777777" w:rsidR="00E921C1" w:rsidRPr="00F15BFD" w:rsidRDefault="00E921C1" w:rsidP="00E921C1">
      <w:pPr>
        <w:pStyle w:val="Prrafodelista"/>
        <w:tabs>
          <w:tab w:val="left" w:pos="426"/>
        </w:tabs>
        <w:spacing w:line="276" w:lineRule="auto"/>
        <w:ind w:left="567" w:right="567"/>
        <w:jc w:val="both"/>
        <w:rPr>
          <w:rFonts w:ascii="Palatino Linotype" w:hAnsi="Palatino Linotype"/>
          <w:i/>
          <w:color w:val="000000" w:themeColor="text1"/>
        </w:rPr>
      </w:pPr>
      <w:r w:rsidRPr="00F15BFD">
        <w:rPr>
          <w:rFonts w:ascii="Palatino Linotype" w:hAnsi="Palatino Linotype"/>
          <w:b/>
          <w:i/>
          <w:color w:val="000000" w:themeColor="text1"/>
        </w:rPr>
        <w:t>III.</w:t>
      </w:r>
      <w:r w:rsidRPr="00F15BFD">
        <w:rPr>
          <w:rFonts w:ascii="Palatino Linotype" w:hAnsi="Palatino Linotype"/>
          <w:i/>
          <w:color w:val="000000" w:themeColor="text1"/>
        </w:rPr>
        <w:t xml:space="preserve"> La que presenten los particulares a los sujetos obligados, de conformidad con lo dispuesto por las leyes o los tratados internacionales.”</w:t>
      </w:r>
    </w:p>
    <w:p w14:paraId="1FC0BFC8" w14:textId="77777777" w:rsidR="00E921C1" w:rsidRPr="0026225C" w:rsidRDefault="00E921C1" w:rsidP="0026225C">
      <w:p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jc w:val="both"/>
        <w:rPr>
          <w:rFonts w:ascii="Palatino Linotype" w:eastAsia="Palatino Linotype" w:hAnsi="Palatino Linotype" w:cs="Palatino Linotype"/>
          <w:color w:val="000000"/>
          <w:lang w:val="es-ES_tradnl"/>
        </w:rPr>
      </w:pPr>
    </w:p>
    <w:p w14:paraId="408A25B0" w14:textId="77777777" w:rsidR="005D6A41" w:rsidRPr="005D6A41" w:rsidRDefault="00E921C1" w:rsidP="00703C0A">
      <w:pPr>
        <w:numPr>
          <w:ilvl w:val="0"/>
          <w:numId w:val="8"/>
        </w:num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ind w:left="0" w:firstLine="0"/>
        <w:jc w:val="both"/>
        <w:rPr>
          <w:rFonts w:ascii="Palatino Linotype" w:eastAsia="Palatino Linotype" w:hAnsi="Palatino Linotype" w:cs="Palatino Linotype"/>
          <w:color w:val="000000"/>
          <w:lang w:val="es-ES_tradnl"/>
        </w:rPr>
      </w:pPr>
      <w:r>
        <w:rPr>
          <w:rFonts w:ascii="Palatino Linotype" w:eastAsia="Calibri" w:hAnsi="Palatino Linotype" w:cs="Tahoma"/>
          <w:iCs/>
          <w:szCs w:val="22"/>
          <w:lang w:val="es-ES_tradnl" w:eastAsia="es-ES_tradnl"/>
        </w:rPr>
        <w:t xml:space="preserve">Así las cosas, como he señalado en párrafos previos, el </w:t>
      </w:r>
      <w:r>
        <w:rPr>
          <w:rFonts w:ascii="Palatino Linotype" w:eastAsia="Calibri" w:hAnsi="Palatino Linotype" w:cs="Tahoma"/>
          <w:b/>
          <w:iCs/>
          <w:szCs w:val="22"/>
          <w:lang w:val="es-ES_tradnl" w:eastAsia="es-ES_tradnl"/>
        </w:rPr>
        <w:t>SUJETO OBLIGADO</w:t>
      </w:r>
      <w:r>
        <w:rPr>
          <w:rFonts w:ascii="Palatino Linotype" w:eastAsia="Calibri" w:hAnsi="Palatino Linotype" w:cs="Tahoma"/>
          <w:iCs/>
          <w:szCs w:val="22"/>
          <w:lang w:val="es-ES_tradnl" w:eastAsia="es-ES_tradnl"/>
        </w:rPr>
        <w:t xml:space="preserve"> señaló, a través </w:t>
      </w:r>
      <w:r w:rsidR="005D6A41">
        <w:rPr>
          <w:rFonts w:ascii="Palatino Linotype" w:eastAsia="Calibri" w:hAnsi="Palatino Linotype" w:cs="Tahoma"/>
          <w:iCs/>
          <w:szCs w:val="22"/>
          <w:lang w:val="es-ES_tradnl" w:eastAsia="es-ES_tradnl"/>
        </w:rPr>
        <w:t xml:space="preserve">del </w:t>
      </w:r>
      <w:r w:rsidR="005D6A41">
        <w:rPr>
          <w:rFonts w:ascii="Palatino Linotype" w:eastAsia="Calibri" w:hAnsi="Palatino Linotype" w:cs="Tahoma"/>
          <w:bCs/>
          <w:szCs w:val="22"/>
          <w:lang w:val="es-ES"/>
        </w:rPr>
        <w:t>Acuerdo número UTAIP/CT/13/2022/3,</w:t>
      </w:r>
      <w:r w:rsidR="00F00733">
        <w:rPr>
          <w:rFonts w:ascii="Palatino Linotype" w:eastAsia="Calibri" w:hAnsi="Palatino Linotype" w:cs="Tahoma"/>
          <w:iCs/>
          <w:szCs w:val="22"/>
          <w:lang w:val="es-ES_tradnl" w:eastAsia="es-ES_tradnl"/>
        </w:rPr>
        <w:t xml:space="preserve"> de su Comité de Transparencia</w:t>
      </w:r>
      <w:r>
        <w:rPr>
          <w:rFonts w:ascii="Palatino Linotype" w:eastAsia="Calibri" w:hAnsi="Palatino Linotype" w:cs="Tahoma"/>
          <w:iCs/>
          <w:szCs w:val="22"/>
          <w:lang w:val="es-ES_tradnl" w:eastAsia="es-ES_tradnl"/>
        </w:rPr>
        <w:t xml:space="preserve">, que la información solicitada </w:t>
      </w:r>
      <w:r w:rsidR="005D6A41">
        <w:rPr>
          <w:rFonts w:ascii="Palatino Linotype" w:eastAsia="Calibri" w:hAnsi="Palatino Linotype" w:cs="Tahoma"/>
          <w:iCs/>
          <w:szCs w:val="22"/>
          <w:lang w:val="es-ES_tradnl" w:eastAsia="es-ES_tradnl"/>
        </w:rPr>
        <w:t>se vinculaba con la instauración de procedimientos administrativos, sustanciados ante la Contraloría Interna Municipal, los cuales aún no habían quedado firmes.</w:t>
      </w:r>
    </w:p>
    <w:p w14:paraId="0ED4961A" w14:textId="77777777" w:rsidR="005D6A41" w:rsidRPr="005D6A41" w:rsidRDefault="005D6A41" w:rsidP="005D6A41">
      <w:p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jc w:val="both"/>
        <w:rPr>
          <w:rFonts w:ascii="Palatino Linotype" w:eastAsia="Palatino Linotype" w:hAnsi="Palatino Linotype" w:cs="Palatino Linotype"/>
          <w:color w:val="000000"/>
          <w:lang w:val="es-ES_tradnl"/>
        </w:rPr>
      </w:pPr>
    </w:p>
    <w:p w14:paraId="0C8F09AA" w14:textId="77777777" w:rsidR="0026225C" w:rsidRPr="00E921C1" w:rsidRDefault="008C2817" w:rsidP="00703C0A">
      <w:pPr>
        <w:numPr>
          <w:ilvl w:val="0"/>
          <w:numId w:val="8"/>
        </w:num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ind w:left="0" w:firstLine="0"/>
        <w:jc w:val="both"/>
        <w:rPr>
          <w:rFonts w:ascii="Palatino Linotype" w:eastAsia="Palatino Linotype" w:hAnsi="Palatino Linotype" w:cs="Palatino Linotype"/>
          <w:color w:val="000000"/>
          <w:lang w:val="es-ES_tradnl"/>
        </w:rPr>
      </w:pPr>
      <w:r>
        <w:rPr>
          <w:rFonts w:ascii="Palatino Linotype" w:eastAsia="Calibri" w:hAnsi="Palatino Linotype" w:cs="Tahoma"/>
          <w:iCs/>
          <w:szCs w:val="22"/>
          <w:lang w:val="es-ES_tradnl" w:eastAsia="es-ES_tradnl"/>
        </w:rPr>
        <w:t xml:space="preserve">Posteriormente, en vía de informe justificado, el </w:t>
      </w:r>
      <w:r>
        <w:rPr>
          <w:rFonts w:ascii="Palatino Linotype" w:eastAsia="Calibri" w:hAnsi="Palatino Linotype" w:cs="Tahoma"/>
          <w:b/>
          <w:iCs/>
          <w:szCs w:val="22"/>
          <w:lang w:val="es-ES_tradnl" w:eastAsia="es-ES_tradnl"/>
        </w:rPr>
        <w:t>SUJETO OBLIGADO</w:t>
      </w:r>
      <w:r>
        <w:rPr>
          <w:rFonts w:ascii="Palatino Linotype" w:eastAsia="Calibri" w:hAnsi="Palatino Linotype" w:cs="Tahoma"/>
          <w:iCs/>
          <w:szCs w:val="22"/>
          <w:lang w:val="es-ES_tradnl" w:eastAsia="es-ES_tradnl"/>
        </w:rPr>
        <w:t xml:space="preserve"> entregó </w:t>
      </w:r>
      <w:r w:rsidRPr="008C2817">
        <w:rPr>
          <w:rFonts w:ascii="Palatino Linotype" w:eastAsia="Calibri" w:hAnsi="Palatino Linotype" w:cs="Tahoma"/>
          <w:bCs/>
          <w:iCs/>
          <w:szCs w:val="22"/>
          <w:lang w:val="es-ES_tradnl" w:eastAsia="es-ES_tradnl"/>
        </w:rPr>
        <w:t xml:space="preserve">los Acuerdos del Comité de Transparencia aprobados en las sesiones </w:t>
      </w:r>
      <w:r w:rsidRPr="008C2817">
        <w:rPr>
          <w:rFonts w:ascii="Palatino Linotype" w:eastAsia="Calibri" w:hAnsi="Palatino Linotype" w:cs="Tahoma"/>
          <w:bCs/>
          <w:iCs/>
          <w:szCs w:val="22"/>
          <w:lang w:val="es-ES_tradnl" w:eastAsia="es-ES_tradnl"/>
        </w:rPr>
        <w:lastRenderedPageBreak/>
        <w:t>Extraordinarias Décima Segunda y Décima Tercera</w:t>
      </w:r>
      <w:r>
        <w:rPr>
          <w:rFonts w:ascii="Palatino Linotype" w:eastAsia="Calibri" w:hAnsi="Palatino Linotype" w:cs="Tahoma"/>
          <w:bCs/>
          <w:iCs/>
          <w:szCs w:val="22"/>
          <w:lang w:val="es-ES_tradnl" w:eastAsia="es-ES_tradnl"/>
        </w:rPr>
        <w:t>, donde se estableció que la información requerida</w:t>
      </w:r>
      <w:r>
        <w:rPr>
          <w:rFonts w:ascii="Palatino Linotype" w:eastAsia="Calibri" w:hAnsi="Palatino Linotype" w:cs="Tahoma"/>
          <w:iCs/>
          <w:szCs w:val="22"/>
          <w:lang w:val="es-ES_tradnl" w:eastAsia="es-ES_tradnl"/>
        </w:rPr>
        <w:t xml:space="preserve"> </w:t>
      </w:r>
      <w:r w:rsidR="00E921C1">
        <w:rPr>
          <w:rFonts w:ascii="Palatino Linotype" w:eastAsia="Calibri" w:hAnsi="Palatino Linotype" w:cs="Tahoma"/>
          <w:iCs/>
          <w:szCs w:val="22"/>
          <w:lang w:val="es-ES_tradnl" w:eastAsia="es-ES_tradnl"/>
        </w:rPr>
        <w:t xml:space="preserve">actualizaba </w:t>
      </w:r>
      <w:r w:rsidR="00E651CC">
        <w:rPr>
          <w:rFonts w:ascii="Palatino Linotype" w:eastAsia="Calibri" w:hAnsi="Palatino Linotype" w:cs="Tahoma"/>
          <w:iCs/>
          <w:szCs w:val="22"/>
          <w:lang w:val="es-ES_tradnl" w:eastAsia="es-ES_tradnl"/>
        </w:rPr>
        <w:t>el supuesto</w:t>
      </w:r>
      <w:r w:rsidR="00E921C1">
        <w:rPr>
          <w:rFonts w:ascii="Palatino Linotype" w:eastAsia="Calibri" w:hAnsi="Palatino Linotype" w:cs="Tahoma"/>
          <w:iCs/>
          <w:szCs w:val="22"/>
          <w:lang w:val="es-ES_tradnl" w:eastAsia="es-ES_tradnl"/>
        </w:rPr>
        <w:t xml:space="preserve"> de reserva establecido en la </w:t>
      </w:r>
      <w:r w:rsidR="00E651CC">
        <w:rPr>
          <w:rFonts w:ascii="Palatino Linotype" w:eastAsia="Calibri" w:hAnsi="Palatino Linotype" w:cs="Tahoma"/>
          <w:iCs/>
          <w:szCs w:val="22"/>
          <w:lang w:val="es-ES_tradnl" w:eastAsia="es-ES_tradnl"/>
        </w:rPr>
        <w:t>fracción</w:t>
      </w:r>
      <w:r w:rsidR="00E921C1">
        <w:rPr>
          <w:rFonts w:ascii="Palatino Linotype" w:eastAsia="Calibri" w:hAnsi="Palatino Linotype" w:cs="Tahoma"/>
          <w:iCs/>
          <w:szCs w:val="22"/>
          <w:lang w:val="es-ES_tradnl" w:eastAsia="es-ES_tradnl"/>
        </w:rPr>
        <w:t xml:space="preserve"> VI del artículo 140 de la Ley de Transparencia y Acceso a la Información Pública del Estado de México y Municipios, consistente en:</w:t>
      </w:r>
    </w:p>
    <w:p w14:paraId="6672644B" w14:textId="77777777" w:rsidR="00E921C1" w:rsidRDefault="00E921C1" w:rsidP="00E921C1">
      <w:p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jc w:val="both"/>
        <w:rPr>
          <w:rFonts w:ascii="Palatino Linotype" w:eastAsia="Palatino Linotype" w:hAnsi="Palatino Linotype" w:cs="Palatino Linotype"/>
          <w:color w:val="000000"/>
          <w:lang w:val="es-ES_tradnl"/>
        </w:rPr>
      </w:pPr>
    </w:p>
    <w:p w14:paraId="4D7E9186" w14:textId="77777777" w:rsidR="00E921C1" w:rsidRDefault="00E921C1" w:rsidP="00E921C1">
      <w:pPr>
        <w:pStyle w:val="Prrafodelista"/>
        <w:tabs>
          <w:tab w:val="left" w:pos="426"/>
        </w:tabs>
        <w:spacing w:before="240" w:after="240" w:line="276" w:lineRule="auto"/>
        <w:ind w:left="567" w:right="567"/>
        <w:jc w:val="both"/>
        <w:rPr>
          <w:rFonts w:ascii="Palatino Linotype" w:hAnsi="Palatino Linotype"/>
          <w:i/>
          <w:iCs/>
          <w:szCs w:val="22"/>
        </w:rPr>
      </w:pPr>
      <w:r w:rsidRPr="00F15BFD">
        <w:rPr>
          <w:rFonts w:ascii="Palatino Linotype" w:hAnsi="Palatino Linotype"/>
          <w:i/>
          <w:iCs/>
          <w:szCs w:val="22"/>
        </w:rPr>
        <w:t>“</w:t>
      </w:r>
      <w:r w:rsidRPr="00F15BFD">
        <w:rPr>
          <w:rFonts w:ascii="Palatino Linotype" w:hAnsi="Palatino Linotype"/>
          <w:b/>
          <w:bCs/>
          <w:i/>
          <w:iCs/>
          <w:szCs w:val="22"/>
        </w:rPr>
        <w:t>Artículo 140.</w:t>
      </w:r>
      <w:r w:rsidRPr="00F15BFD">
        <w:rPr>
          <w:rFonts w:ascii="Palatino Linotype" w:hAnsi="Palatino Linotype"/>
          <w:i/>
          <w:iCs/>
          <w:szCs w:val="22"/>
        </w:rPr>
        <w:t xml:space="preserve"> El acceso a la información pública será restringido excepcionalmente, cuando por razones de interés público, ésta sea clasificada como reservada, conforme a los criterios siguientes: </w:t>
      </w:r>
    </w:p>
    <w:p w14:paraId="0BA19A53" w14:textId="77777777" w:rsidR="00E651CC" w:rsidRPr="00F15BFD" w:rsidRDefault="00E651CC" w:rsidP="00E921C1">
      <w:pPr>
        <w:pStyle w:val="Prrafodelista"/>
        <w:tabs>
          <w:tab w:val="left" w:pos="426"/>
        </w:tabs>
        <w:spacing w:before="240" w:after="240" w:line="276" w:lineRule="auto"/>
        <w:ind w:left="567" w:right="567"/>
        <w:jc w:val="both"/>
        <w:rPr>
          <w:rFonts w:ascii="Palatino Linotype" w:hAnsi="Palatino Linotype"/>
          <w:i/>
          <w:iCs/>
          <w:szCs w:val="22"/>
        </w:rPr>
      </w:pPr>
      <w:r>
        <w:rPr>
          <w:rFonts w:ascii="Palatino Linotype" w:hAnsi="Palatino Linotype"/>
          <w:i/>
          <w:iCs/>
          <w:szCs w:val="22"/>
        </w:rPr>
        <w:t>(…)</w:t>
      </w:r>
    </w:p>
    <w:p w14:paraId="51AA110F" w14:textId="77777777" w:rsidR="00E921C1" w:rsidRPr="00F15BFD" w:rsidRDefault="00E921C1" w:rsidP="00E921C1">
      <w:pPr>
        <w:pStyle w:val="Prrafodelista"/>
        <w:tabs>
          <w:tab w:val="left" w:pos="426"/>
        </w:tabs>
        <w:spacing w:before="240" w:after="240" w:line="276" w:lineRule="auto"/>
        <w:ind w:left="567" w:right="567"/>
        <w:jc w:val="both"/>
        <w:rPr>
          <w:rFonts w:ascii="Palatino Linotype" w:hAnsi="Palatino Linotype"/>
          <w:i/>
          <w:iCs/>
          <w:szCs w:val="22"/>
        </w:rPr>
      </w:pPr>
      <w:r w:rsidRPr="00F15BFD">
        <w:rPr>
          <w:rFonts w:ascii="Palatino Linotype" w:hAnsi="Palatino Linotype"/>
          <w:b/>
          <w:bCs/>
          <w:i/>
          <w:iCs/>
          <w:szCs w:val="22"/>
        </w:rPr>
        <w:t xml:space="preserve">VI. </w:t>
      </w:r>
      <w:r w:rsidRPr="00E651CC">
        <w:rPr>
          <w:rFonts w:ascii="Palatino Linotype" w:hAnsi="Palatino Linotype"/>
          <w:bCs/>
          <w:i/>
          <w:iCs/>
          <w:szCs w:val="22"/>
        </w:rPr>
        <w:t>Pueda causar daño u obstruya la prevención o persecución de los delitos,</w:t>
      </w:r>
      <w:r w:rsidRPr="00F15BFD">
        <w:rPr>
          <w:rFonts w:ascii="Palatino Linotype" w:hAnsi="Palatino Linotype"/>
          <w:b/>
          <w:bCs/>
          <w:i/>
          <w:iCs/>
          <w:szCs w:val="22"/>
        </w:rPr>
        <w:t xml:space="preserve"> altere el proceso de investigación</w:t>
      </w:r>
      <w:r w:rsidRPr="00F15BFD">
        <w:rPr>
          <w:rFonts w:ascii="Palatino Linotype" w:hAnsi="Palatino Linotype"/>
          <w:i/>
          <w:iCs/>
          <w:szCs w:val="22"/>
        </w:rPr>
        <w:t xml:space="preserve"> de las carpetas de investigación, afecte </w:t>
      </w:r>
      <w:r w:rsidRPr="00F15BFD">
        <w:rPr>
          <w:rFonts w:ascii="Palatino Linotype" w:hAnsi="Palatino Linotype"/>
          <w:b/>
          <w:bCs/>
          <w:i/>
          <w:iCs/>
          <w:szCs w:val="22"/>
        </w:rPr>
        <w:t xml:space="preserve">o vulnere la conducción o los derechos del debido proceso </w:t>
      </w:r>
      <w:r w:rsidRPr="00E651CC">
        <w:rPr>
          <w:rFonts w:ascii="Palatino Linotype" w:hAnsi="Palatino Linotype"/>
          <w:b/>
          <w:i/>
          <w:iCs/>
          <w:szCs w:val="22"/>
        </w:rPr>
        <w:t>en los procedimientos</w:t>
      </w:r>
      <w:r w:rsidRPr="00F15BFD">
        <w:rPr>
          <w:rFonts w:ascii="Palatino Linotype" w:hAnsi="Palatino Linotype"/>
          <w:i/>
          <w:iCs/>
          <w:szCs w:val="22"/>
        </w:rPr>
        <w:t xml:space="preserve"> judiciales o </w:t>
      </w:r>
      <w:r w:rsidRPr="00E651CC">
        <w:rPr>
          <w:rFonts w:ascii="Palatino Linotype" w:hAnsi="Palatino Linotype"/>
          <w:b/>
          <w:i/>
          <w:iCs/>
          <w:szCs w:val="22"/>
        </w:rPr>
        <w:t>administrativos, incluidos los de</w:t>
      </w:r>
      <w:r w:rsidRPr="00F15BFD">
        <w:rPr>
          <w:rFonts w:ascii="Palatino Linotype" w:hAnsi="Palatino Linotype"/>
          <w:i/>
          <w:iCs/>
          <w:szCs w:val="22"/>
        </w:rPr>
        <w:t xml:space="preserve"> quejas, denuncias, inconformidades, </w:t>
      </w:r>
      <w:r w:rsidRPr="00E651CC">
        <w:rPr>
          <w:rFonts w:ascii="Palatino Linotype" w:hAnsi="Palatino Linotype"/>
          <w:b/>
          <w:i/>
          <w:iCs/>
          <w:szCs w:val="22"/>
        </w:rPr>
        <w:t>responsabilidades administrativas</w:t>
      </w:r>
      <w:r w:rsidRPr="00F15BFD">
        <w:rPr>
          <w:rFonts w:ascii="Palatino Linotype" w:hAnsi="Palatino Linotype"/>
          <w:i/>
          <w:iCs/>
          <w:szCs w:val="22"/>
        </w:rPr>
        <w:t xml:space="preserve"> y resarcitorias </w:t>
      </w:r>
      <w:r w:rsidRPr="00E651CC">
        <w:rPr>
          <w:rFonts w:ascii="Palatino Linotype" w:hAnsi="Palatino Linotype"/>
          <w:b/>
          <w:i/>
          <w:iCs/>
          <w:szCs w:val="22"/>
        </w:rPr>
        <w:t>en tanto no hayan quedado firmes o afecte la administración de justicia</w:t>
      </w:r>
      <w:r w:rsidRPr="00F15BFD">
        <w:rPr>
          <w:rFonts w:ascii="Palatino Linotype" w:hAnsi="Palatino Linotype"/>
          <w:i/>
          <w:iCs/>
          <w:szCs w:val="22"/>
        </w:rPr>
        <w:t xml:space="preserve"> o la seguridad de un denunciante, querellante o testigo, así como sus familias, en los términos de las disposiciones jurídicas aplicables;</w:t>
      </w:r>
    </w:p>
    <w:p w14:paraId="045D3B0E" w14:textId="77777777" w:rsidR="00E921C1" w:rsidRDefault="00E921C1" w:rsidP="00E921C1">
      <w:pPr>
        <w:pStyle w:val="Prrafodelista"/>
        <w:tabs>
          <w:tab w:val="left" w:pos="426"/>
        </w:tabs>
        <w:spacing w:before="240" w:after="240" w:line="276" w:lineRule="auto"/>
        <w:ind w:left="567" w:right="567"/>
        <w:jc w:val="both"/>
        <w:rPr>
          <w:rFonts w:ascii="Palatino Linotype" w:hAnsi="Palatino Linotype"/>
          <w:i/>
          <w:iCs/>
          <w:szCs w:val="22"/>
        </w:rPr>
      </w:pPr>
      <w:r w:rsidRPr="00F15BFD">
        <w:rPr>
          <w:rFonts w:ascii="Palatino Linotype" w:hAnsi="Palatino Linotype"/>
          <w:i/>
          <w:iCs/>
          <w:szCs w:val="22"/>
        </w:rPr>
        <w:t>(…)</w:t>
      </w:r>
      <w:r>
        <w:rPr>
          <w:rFonts w:ascii="Palatino Linotype" w:hAnsi="Palatino Linotype"/>
          <w:i/>
          <w:iCs/>
          <w:szCs w:val="22"/>
        </w:rPr>
        <w:t>”</w:t>
      </w:r>
    </w:p>
    <w:p w14:paraId="07AF29F5" w14:textId="77777777" w:rsidR="00E651CC" w:rsidRPr="00E651CC" w:rsidRDefault="00E651CC" w:rsidP="00E921C1">
      <w:pPr>
        <w:pStyle w:val="Prrafodelista"/>
        <w:tabs>
          <w:tab w:val="left" w:pos="426"/>
        </w:tabs>
        <w:spacing w:before="240" w:after="240" w:line="276" w:lineRule="auto"/>
        <w:ind w:left="567" w:right="567"/>
        <w:jc w:val="both"/>
        <w:rPr>
          <w:rFonts w:ascii="Palatino Linotype" w:hAnsi="Palatino Linotype"/>
          <w:iCs/>
          <w:szCs w:val="22"/>
        </w:rPr>
      </w:pPr>
      <w:r>
        <w:rPr>
          <w:rFonts w:ascii="Palatino Linotype" w:hAnsi="Palatino Linotype"/>
          <w:iCs/>
          <w:szCs w:val="22"/>
        </w:rPr>
        <w:t>(Énfasis añadido)</w:t>
      </w:r>
    </w:p>
    <w:p w14:paraId="65E95360" w14:textId="77777777" w:rsidR="00E921C1" w:rsidRPr="00E921C1" w:rsidRDefault="00E921C1" w:rsidP="00E921C1">
      <w:p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jc w:val="both"/>
        <w:rPr>
          <w:rFonts w:ascii="Palatino Linotype" w:eastAsia="Palatino Linotype" w:hAnsi="Palatino Linotype" w:cs="Palatino Linotype"/>
          <w:color w:val="000000"/>
          <w:lang w:val="es-ES_tradnl"/>
        </w:rPr>
      </w:pPr>
    </w:p>
    <w:p w14:paraId="43306CA1" w14:textId="77777777" w:rsidR="00E921C1" w:rsidRPr="00E921C1" w:rsidRDefault="00EA6CA6" w:rsidP="00703C0A">
      <w:pPr>
        <w:numPr>
          <w:ilvl w:val="0"/>
          <w:numId w:val="8"/>
        </w:num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ind w:left="0" w:firstLine="0"/>
        <w:jc w:val="both"/>
        <w:rPr>
          <w:rFonts w:ascii="Palatino Linotype" w:eastAsia="Palatino Linotype" w:hAnsi="Palatino Linotype" w:cs="Palatino Linotype"/>
          <w:color w:val="000000"/>
          <w:lang w:val="es-ES_tradnl"/>
        </w:rPr>
      </w:pPr>
      <w:r>
        <w:rPr>
          <w:rFonts w:ascii="Palatino Linotype" w:eastAsia="Calibri" w:hAnsi="Palatino Linotype" w:cs="Tahoma"/>
          <w:iCs/>
          <w:szCs w:val="22"/>
          <w:lang w:val="es-ES_tradnl" w:eastAsia="es-ES_tradnl"/>
        </w:rPr>
        <w:t>D</w:t>
      </w:r>
      <w:r w:rsidR="00E921C1">
        <w:rPr>
          <w:rFonts w:ascii="Palatino Linotype" w:eastAsia="Calibri" w:hAnsi="Palatino Linotype" w:cs="Tahoma"/>
          <w:iCs/>
          <w:szCs w:val="22"/>
          <w:lang w:val="es-ES_tradnl" w:eastAsia="es-ES_tradnl"/>
        </w:rPr>
        <w:t xml:space="preserve">icho lo anterior, </w:t>
      </w:r>
      <w:r w:rsidR="00E921C1" w:rsidRPr="00F15BFD">
        <w:rPr>
          <w:rFonts w:ascii="Palatino Linotype" w:hAnsi="Palatino Linotype"/>
          <w:color w:val="000000" w:themeColor="text1"/>
        </w:rPr>
        <w:t xml:space="preserve">resulta elemental referir que las causales de reserva contenidas en </w:t>
      </w:r>
      <w:r>
        <w:rPr>
          <w:rFonts w:ascii="Palatino Linotype" w:hAnsi="Palatino Linotype"/>
          <w:color w:val="000000" w:themeColor="text1"/>
        </w:rPr>
        <w:t>nuestra Ley Estatal</w:t>
      </w:r>
      <w:r w:rsidR="00E921C1" w:rsidRPr="00F15BFD">
        <w:rPr>
          <w:rFonts w:ascii="Palatino Linotype" w:hAnsi="Palatino Linotype"/>
          <w:color w:val="000000" w:themeColor="text1"/>
        </w:rPr>
        <w:t xml:space="preserve"> armonizan las causales de reserva establecidas en la Ley General de Transparencia y Acceso a la Información Pública, específicamente en su artículo 113, dentro de las que se encuentran las siguientes:</w:t>
      </w:r>
    </w:p>
    <w:p w14:paraId="33C445C3" w14:textId="77777777" w:rsidR="00E921C1" w:rsidRDefault="00E921C1" w:rsidP="00E921C1">
      <w:p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jc w:val="both"/>
        <w:rPr>
          <w:rFonts w:ascii="Palatino Linotype" w:eastAsia="Palatino Linotype" w:hAnsi="Palatino Linotype" w:cs="Palatino Linotype"/>
          <w:color w:val="000000"/>
          <w:lang w:val="es-ES_tradnl"/>
        </w:rPr>
      </w:pPr>
    </w:p>
    <w:p w14:paraId="0BB52B8D" w14:textId="77777777" w:rsidR="00E921C1" w:rsidRPr="00F15BFD" w:rsidRDefault="00E921C1" w:rsidP="00E921C1">
      <w:pPr>
        <w:pStyle w:val="Prrafodelista"/>
        <w:tabs>
          <w:tab w:val="left" w:pos="426"/>
        </w:tabs>
        <w:spacing w:before="240" w:line="276" w:lineRule="auto"/>
        <w:ind w:left="567" w:right="567"/>
        <w:jc w:val="both"/>
        <w:rPr>
          <w:rFonts w:ascii="Palatino Linotype" w:hAnsi="Palatino Linotype"/>
          <w:i/>
          <w:iCs/>
          <w:szCs w:val="22"/>
        </w:rPr>
      </w:pPr>
      <w:r w:rsidRPr="00F15BFD">
        <w:rPr>
          <w:rFonts w:ascii="Palatino Linotype" w:hAnsi="Palatino Linotype"/>
          <w:i/>
          <w:iCs/>
          <w:szCs w:val="22"/>
        </w:rPr>
        <w:lastRenderedPageBreak/>
        <w:t>“</w:t>
      </w:r>
      <w:r w:rsidRPr="00F15BFD">
        <w:rPr>
          <w:rFonts w:ascii="Palatino Linotype" w:hAnsi="Palatino Linotype"/>
          <w:b/>
          <w:bCs/>
          <w:i/>
          <w:iCs/>
          <w:szCs w:val="22"/>
        </w:rPr>
        <w:t>Artículo 113.</w:t>
      </w:r>
      <w:r w:rsidRPr="00F15BFD">
        <w:rPr>
          <w:rFonts w:ascii="Palatino Linotype" w:hAnsi="Palatino Linotype"/>
          <w:i/>
          <w:iCs/>
          <w:szCs w:val="22"/>
        </w:rPr>
        <w:t xml:space="preserve"> Como información reservada podrá clasificarse aquella cuya publicación: </w:t>
      </w:r>
    </w:p>
    <w:p w14:paraId="40546E4E" w14:textId="77777777" w:rsidR="00E921C1" w:rsidRPr="00F15BFD" w:rsidRDefault="00E651CC" w:rsidP="00E921C1">
      <w:pPr>
        <w:pStyle w:val="Prrafodelista"/>
        <w:tabs>
          <w:tab w:val="left" w:pos="426"/>
        </w:tabs>
        <w:spacing w:before="240" w:line="276" w:lineRule="auto"/>
        <w:ind w:left="567" w:right="567"/>
        <w:jc w:val="both"/>
        <w:rPr>
          <w:rFonts w:ascii="Palatino Linotype" w:hAnsi="Palatino Linotype"/>
          <w:i/>
          <w:iCs/>
          <w:szCs w:val="22"/>
        </w:rPr>
      </w:pPr>
      <w:r w:rsidRPr="00F15BFD">
        <w:rPr>
          <w:rFonts w:ascii="Palatino Linotype" w:hAnsi="Palatino Linotype"/>
          <w:i/>
          <w:iCs/>
          <w:szCs w:val="22"/>
        </w:rPr>
        <w:t xml:space="preserve"> </w:t>
      </w:r>
      <w:r w:rsidR="00E921C1" w:rsidRPr="00F15BFD">
        <w:rPr>
          <w:rFonts w:ascii="Palatino Linotype" w:hAnsi="Palatino Linotype"/>
          <w:i/>
          <w:iCs/>
          <w:szCs w:val="22"/>
        </w:rPr>
        <w:t>(…)</w:t>
      </w:r>
    </w:p>
    <w:p w14:paraId="02187504" w14:textId="77777777" w:rsidR="00E921C1" w:rsidRPr="00F15BFD" w:rsidRDefault="00E651CC" w:rsidP="00E921C1">
      <w:pPr>
        <w:pStyle w:val="Prrafodelista"/>
        <w:tabs>
          <w:tab w:val="left" w:pos="426"/>
        </w:tabs>
        <w:spacing w:before="240" w:line="276" w:lineRule="auto"/>
        <w:ind w:left="567" w:right="567"/>
        <w:jc w:val="both"/>
        <w:rPr>
          <w:rFonts w:ascii="Palatino Linotype" w:hAnsi="Palatino Linotype"/>
          <w:i/>
          <w:iCs/>
          <w:szCs w:val="22"/>
        </w:rPr>
      </w:pPr>
      <w:r w:rsidRPr="00E651CC">
        <w:rPr>
          <w:rFonts w:ascii="Palatino Linotype" w:hAnsi="Palatino Linotype"/>
          <w:b/>
          <w:bCs/>
          <w:i/>
          <w:iCs/>
          <w:szCs w:val="22"/>
        </w:rPr>
        <w:t>X</w:t>
      </w:r>
      <w:r w:rsidR="00DC0624">
        <w:rPr>
          <w:rFonts w:ascii="Palatino Linotype" w:hAnsi="Palatino Linotype"/>
          <w:b/>
          <w:bCs/>
          <w:i/>
          <w:iCs/>
          <w:szCs w:val="22"/>
        </w:rPr>
        <w:t>I</w:t>
      </w:r>
      <w:r w:rsidRPr="00E651CC">
        <w:rPr>
          <w:rFonts w:ascii="Palatino Linotype" w:hAnsi="Palatino Linotype"/>
          <w:b/>
          <w:bCs/>
          <w:i/>
          <w:iCs/>
          <w:szCs w:val="22"/>
        </w:rPr>
        <w:t xml:space="preserve">. </w:t>
      </w:r>
      <w:r w:rsidR="00DC0624" w:rsidRPr="00DC0624">
        <w:rPr>
          <w:rFonts w:ascii="Palatino Linotype" w:hAnsi="Palatino Linotype"/>
          <w:bCs/>
          <w:i/>
          <w:iCs/>
          <w:szCs w:val="22"/>
        </w:rPr>
        <w:t>Vulnere la conducción de los Expedientes judiciales o de los procedimientos administrativos seguidos en forma de juicio, en tanto no hayan causado estado</w:t>
      </w:r>
      <w:r w:rsidR="00E921C1" w:rsidRPr="00F15BFD">
        <w:rPr>
          <w:rFonts w:ascii="Palatino Linotype" w:hAnsi="Palatino Linotype"/>
          <w:i/>
          <w:iCs/>
          <w:szCs w:val="22"/>
        </w:rPr>
        <w:t>;</w:t>
      </w:r>
    </w:p>
    <w:p w14:paraId="7F4DC349" w14:textId="77777777" w:rsidR="00E921C1" w:rsidRPr="00E921C1" w:rsidRDefault="00E921C1" w:rsidP="00E921C1">
      <w:pPr>
        <w:pStyle w:val="Prrafodelista"/>
        <w:tabs>
          <w:tab w:val="left" w:pos="426"/>
        </w:tabs>
        <w:spacing w:before="240" w:line="276" w:lineRule="auto"/>
        <w:ind w:left="567" w:right="567"/>
        <w:jc w:val="both"/>
        <w:rPr>
          <w:rFonts w:ascii="Palatino Linotype" w:hAnsi="Palatino Linotype"/>
          <w:i/>
          <w:iCs/>
          <w:szCs w:val="22"/>
        </w:rPr>
      </w:pPr>
      <w:r w:rsidRPr="00F15BFD">
        <w:rPr>
          <w:rFonts w:ascii="Palatino Linotype" w:hAnsi="Palatino Linotype"/>
          <w:i/>
          <w:iCs/>
          <w:szCs w:val="22"/>
        </w:rPr>
        <w:t>(…)</w:t>
      </w:r>
      <w:r>
        <w:rPr>
          <w:rFonts w:ascii="Palatino Linotype" w:hAnsi="Palatino Linotype"/>
          <w:i/>
          <w:iCs/>
          <w:szCs w:val="22"/>
        </w:rPr>
        <w:t>”</w:t>
      </w:r>
    </w:p>
    <w:p w14:paraId="6549C77F" w14:textId="77777777" w:rsidR="00E921C1" w:rsidRPr="00E921C1" w:rsidRDefault="00E921C1" w:rsidP="00E921C1">
      <w:p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jc w:val="both"/>
        <w:rPr>
          <w:rFonts w:ascii="Palatino Linotype" w:eastAsia="Palatino Linotype" w:hAnsi="Palatino Linotype" w:cs="Palatino Linotype"/>
          <w:color w:val="000000"/>
          <w:lang w:val="es-ES_tradnl"/>
        </w:rPr>
      </w:pPr>
    </w:p>
    <w:p w14:paraId="5A774D58" w14:textId="77777777" w:rsidR="00E921C1" w:rsidRPr="00E921C1" w:rsidRDefault="00E921C1" w:rsidP="00703C0A">
      <w:pPr>
        <w:numPr>
          <w:ilvl w:val="0"/>
          <w:numId w:val="8"/>
        </w:num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ind w:left="0" w:firstLine="0"/>
        <w:jc w:val="both"/>
        <w:rPr>
          <w:rFonts w:ascii="Palatino Linotype" w:eastAsia="Palatino Linotype" w:hAnsi="Palatino Linotype" w:cs="Palatino Linotype"/>
          <w:color w:val="000000"/>
          <w:lang w:val="es-ES_tradnl"/>
        </w:rPr>
      </w:pPr>
      <w:r>
        <w:rPr>
          <w:rFonts w:ascii="Palatino Linotype" w:eastAsia="Calibri" w:hAnsi="Palatino Linotype" w:cs="Tahoma"/>
          <w:iCs/>
          <w:szCs w:val="22"/>
          <w:lang w:val="es-ES_tradnl" w:eastAsia="es-ES_tradnl"/>
        </w:rPr>
        <w:t xml:space="preserve">Al respecto, </w:t>
      </w:r>
      <w:r w:rsidR="00EA6CA6">
        <w:rPr>
          <w:rFonts w:ascii="Palatino Linotype" w:eastAsia="Calibri" w:hAnsi="Palatino Linotype" w:cs="Tahoma"/>
          <w:iCs/>
          <w:szCs w:val="22"/>
          <w:lang w:val="es-ES_tradnl" w:eastAsia="es-ES_tradnl"/>
        </w:rPr>
        <w:t xml:space="preserve">el </w:t>
      </w:r>
      <w:r w:rsidR="00EA6CA6" w:rsidRPr="00F15BFD">
        <w:rPr>
          <w:rFonts w:ascii="Palatino Linotype" w:hAnsi="Palatino Linotype"/>
          <w:color w:val="000000" w:themeColor="text1"/>
        </w:rPr>
        <w:t xml:space="preserve">Lineamiento Primero de los </w:t>
      </w:r>
      <w:r w:rsidR="00EA6CA6" w:rsidRPr="00F15BFD">
        <w:rPr>
          <w:rFonts w:ascii="Palatino Linotype" w:hAnsi="Palatino Linotype"/>
          <w:i/>
          <w:iCs/>
          <w:color w:val="000000" w:themeColor="text1"/>
        </w:rPr>
        <w:t>Lineamientos Generales en Materia de Clasificación y Desclasificación de la Información, así como para la Elaboración de la Versiones Públicas</w:t>
      </w:r>
      <w:r w:rsidR="00EA6CA6" w:rsidRPr="00F15BFD">
        <w:rPr>
          <w:rFonts w:ascii="Palatino Linotype" w:hAnsi="Palatino Linotype"/>
          <w:color w:val="000000" w:themeColor="text1"/>
        </w:rPr>
        <w:t xml:space="preserve">, establece que éstos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 Asimismo, se establece que el cuerpo normativo de referencia será de observancia </w:t>
      </w:r>
      <w:r w:rsidR="00EA6CA6" w:rsidRPr="00F15BFD">
        <w:rPr>
          <w:rFonts w:ascii="Palatino Linotype" w:hAnsi="Palatino Linotype"/>
          <w:b/>
          <w:bCs/>
          <w:color w:val="000000" w:themeColor="text1"/>
        </w:rPr>
        <w:t>obligatoria</w:t>
      </w:r>
      <w:r w:rsidR="00EA6CA6" w:rsidRPr="00F15BFD">
        <w:rPr>
          <w:rFonts w:ascii="Palatino Linotype" w:hAnsi="Palatino Linotype"/>
          <w:color w:val="000000" w:themeColor="text1"/>
        </w:rPr>
        <w:t xml:space="preserve"> para todos los Sujetos Obligados, los cuales considerarán a </w:t>
      </w:r>
      <w:r w:rsidR="00EA6CA6" w:rsidRPr="00F15BFD">
        <w:rPr>
          <w:rFonts w:ascii="Palatino Linotype" w:hAnsi="Palatino Linotype"/>
          <w:b/>
          <w:bCs/>
          <w:color w:val="000000" w:themeColor="text1"/>
        </w:rPr>
        <w:t>cualquier autoridad</w:t>
      </w:r>
      <w:r w:rsidR="00EA6CA6" w:rsidRPr="00F15BFD">
        <w:rPr>
          <w:rFonts w:ascii="Palatino Linotype" w:hAnsi="Palatino Linotype"/>
          <w:color w:val="000000" w:themeColor="text1"/>
        </w:rPr>
        <w:t xml:space="preserve">, entidad, órgano y organismo de los poderes Ejecutivo, Legislativo y Judicial, órganos autónomos, partidos políticos, fideicomisos y fondos públicos, así como cualquier persona física, moral o sindicato </w:t>
      </w:r>
      <w:r w:rsidR="00EA6CA6" w:rsidRPr="00F15BFD">
        <w:rPr>
          <w:rFonts w:ascii="Palatino Linotype" w:hAnsi="Palatino Linotype"/>
          <w:b/>
          <w:bCs/>
          <w:color w:val="000000" w:themeColor="text1"/>
        </w:rPr>
        <w:t>que reciba y ejerza recursos públicos o realice actos de autoridad en los ámbitos</w:t>
      </w:r>
      <w:r w:rsidR="00EA6CA6" w:rsidRPr="00F15BFD">
        <w:rPr>
          <w:rFonts w:ascii="Palatino Linotype" w:hAnsi="Palatino Linotype"/>
          <w:color w:val="000000" w:themeColor="text1"/>
        </w:rPr>
        <w:t xml:space="preserve"> federal, de las entidades federativas y </w:t>
      </w:r>
      <w:r w:rsidR="00EA6CA6" w:rsidRPr="00F15BFD">
        <w:rPr>
          <w:rFonts w:ascii="Palatino Linotype" w:hAnsi="Palatino Linotype"/>
          <w:b/>
          <w:bCs/>
          <w:color w:val="000000" w:themeColor="text1"/>
        </w:rPr>
        <w:t>municipal</w:t>
      </w:r>
      <w:r w:rsidR="00EA6CA6" w:rsidRPr="00F15BFD">
        <w:rPr>
          <w:rStyle w:val="Refdenotaalpie"/>
          <w:rFonts w:ascii="Palatino Linotype" w:hAnsi="Palatino Linotype"/>
          <w:b/>
          <w:bCs/>
          <w:color w:val="000000" w:themeColor="text1"/>
        </w:rPr>
        <w:footnoteReference w:id="2"/>
      </w:r>
      <w:r w:rsidR="00EA6CA6" w:rsidRPr="00F15BFD">
        <w:rPr>
          <w:rFonts w:ascii="Palatino Linotype" w:hAnsi="Palatino Linotype"/>
          <w:color w:val="000000" w:themeColor="text1"/>
        </w:rPr>
        <w:t>.</w:t>
      </w:r>
    </w:p>
    <w:p w14:paraId="2DDF0CA0" w14:textId="77777777" w:rsidR="00E921C1" w:rsidRPr="00E921C1" w:rsidRDefault="00E921C1" w:rsidP="00E921C1">
      <w:p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jc w:val="both"/>
        <w:rPr>
          <w:rFonts w:ascii="Palatino Linotype" w:eastAsia="Palatino Linotype" w:hAnsi="Palatino Linotype" w:cs="Palatino Linotype"/>
          <w:color w:val="000000"/>
          <w:lang w:val="es-ES_tradnl"/>
        </w:rPr>
      </w:pPr>
    </w:p>
    <w:p w14:paraId="60F41FED" w14:textId="77777777" w:rsidR="00E921C1" w:rsidRPr="00E921C1" w:rsidRDefault="00EA6CA6" w:rsidP="00703C0A">
      <w:pPr>
        <w:numPr>
          <w:ilvl w:val="0"/>
          <w:numId w:val="8"/>
        </w:num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ind w:left="0" w:firstLine="0"/>
        <w:jc w:val="both"/>
        <w:rPr>
          <w:rFonts w:ascii="Palatino Linotype" w:eastAsia="Palatino Linotype" w:hAnsi="Palatino Linotype" w:cs="Palatino Linotype"/>
          <w:color w:val="000000"/>
          <w:lang w:val="es-ES_tradnl"/>
        </w:rPr>
      </w:pPr>
      <w:r>
        <w:rPr>
          <w:rFonts w:ascii="Palatino Linotype" w:eastAsia="Calibri" w:hAnsi="Palatino Linotype" w:cs="Tahoma"/>
          <w:iCs/>
          <w:szCs w:val="22"/>
          <w:lang w:val="es-ES_tradnl" w:eastAsia="es-ES_tradnl"/>
        </w:rPr>
        <w:t xml:space="preserve">Por cuanto hace a las </w:t>
      </w:r>
      <w:r w:rsidRPr="00F15BFD">
        <w:rPr>
          <w:rFonts w:ascii="Palatino Linotype" w:hAnsi="Palatino Linotype"/>
          <w:color w:val="000000" w:themeColor="text1"/>
        </w:rPr>
        <w:t xml:space="preserve">causales de reserva establecidas en </w:t>
      </w:r>
      <w:r w:rsidR="00E651CC">
        <w:rPr>
          <w:rFonts w:ascii="Palatino Linotype" w:hAnsi="Palatino Linotype"/>
          <w:color w:val="000000" w:themeColor="text1"/>
        </w:rPr>
        <w:t>la fracción X</w:t>
      </w:r>
      <w:r w:rsidR="00DC0624">
        <w:rPr>
          <w:rFonts w:ascii="Palatino Linotype" w:hAnsi="Palatino Linotype"/>
          <w:color w:val="000000" w:themeColor="text1"/>
        </w:rPr>
        <w:t>I</w:t>
      </w:r>
      <w:r w:rsidRPr="00F15BFD">
        <w:rPr>
          <w:rFonts w:ascii="Palatino Linotype" w:hAnsi="Palatino Linotype"/>
          <w:color w:val="000000" w:themeColor="text1"/>
        </w:rPr>
        <w:t xml:space="preserve">, del artículo 113 de la Ley General de Transparencia y Acceso a la Información Pública, </w:t>
      </w:r>
      <w:r w:rsidRPr="00F15BFD">
        <w:rPr>
          <w:rFonts w:ascii="Palatino Linotype" w:hAnsi="Palatino Linotype"/>
          <w:color w:val="000000" w:themeColor="text1"/>
        </w:rPr>
        <w:lastRenderedPageBreak/>
        <w:t xml:space="preserve">los Lineamientos establecen de manera precisa los elementos que se deberán acreditar para demostrar, de manera fundada y motivada, que la información pública solicitada </w:t>
      </w:r>
      <w:r>
        <w:rPr>
          <w:rFonts w:ascii="Palatino Linotype" w:hAnsi="Palatino Linotype"/>
          <w:color w:val="000000" w:themeColor="text1"/>
        </w:rPr>
        <w:t>actualiza</w:t>
      </w:r>
      <w:r w:rsidRPr="00F15BFD">
        <w:rPr>
          <w:rFonts w:ascii="Palatino Linotype" w:hAnsi="Palatino Linotype"/>
          <w:color w:val="000000" w:themeColor="text1"/>
        </w:rPr>
        <w:t xml:space="preserve"> la necesidad de limitar su acceso temporalmente:</w:t>
      </w:r>
    </w:p>
    <w:p w14:paraId="1079C415" w14:textId="77777777" w:rsidR="00E921C1" w:rsidRDefault="00E921C1" w:rsidP="00E921C1">
      <w:p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jc w:val="both"/>
        <w:rPr>
          <w:rFonts w:ascii="Palatino Linotype" w:eastAsia="Palatino Linotype" w:hAnsi="Palatino Linotype" w:cs="Palatino Linotype"/>
          <w:color w:val="000000"/>
          <w:lang w:val="es-ES_tradnl"/>
        </w:rPr>
      </w:pPr>
    </w:p>
    <w:p w14:paraId="2A640C35" w14:textId="77777777" w:rsidR="00DC0624" w:rsidRPr="00DC0624" w:rsidRDefault="00E651CC" w:rsidP="00DC0624">
      <w:pPr>
        <w:pStyle w:val="Prrafodelista"/>
        <w:tabs>
          <w:tab w:val="left" w:pos="426"/>
        </w:tabs>
        <w:spacing w:before="240" w:after="240" w:line="276" w:lineRule="auto"/>
        <w:ind w:left="567" w:right="567"/>
        <w:jc w:val="both"/>
        <w:rPr>
          <w:rFonts w:ascii="Palatino Linotype" w:hAnsi="Palatino Linotype"/>
          <w:bCs/>
          <w:i/>
          <w:iCs/>
          <w:color w:val="000000" w:themeColor="text1"/>
          <w:szCs w:val="22"/>
        </w:rPr>
      </w:pPr>
      <w:r>
        <w:rPr>
          <w:rFonts w:ascii="Palatino Linotype" w:hAnsi="Palatino Linotype"/>
          <w:bCs/>
          <w:i/>
          <w:iCs/>
          <w:color w:val="000000" w:themeColor="text1"/>
          <w:szCs w:val="22"/>
        </w:rPr>
        <w:t>“</w:t>
      </w:r>
      <w:r w:rsidR="00DC0624" w:rsidRPr="00DC0624">
        <w:rPr>
          <w:rFonts w:ascii="Palatino Linotype" w:hAnsi="Palatino Linotype"/>
          <w:b/>
          <w:bCs/>
          <w:i/>
          <w:iCs/>
          <w:color w:val="000000" w:themeColor="text1"/>
          <w:szCs w:val="22"/>
        </w:rPr>
        <w:t xml:space="preserve">Trigésimo. </w:t>
      </w:r>
      <w:r w:rsidR="00DC0624" w:rsidRPr="00DC0624">
        <w:rPr>
          <w:rFonts w:ascii="Palatino Linotype" w:hAnsi="Palatino Linotype"/>
          <w:bCs/>
          <w:i/>
          <w:iCs/>
          <w:color w:val="000000" w:themeColor="text1"/>
          <w:szCs w:val="22"/>
        </w:rPr>
        <w:t>De conformidad con el artículo 113, fracción XI de la Ley General, podrá considerarse como información reservada, aquella que vulnere la conducción de los expedientes judiciales o de los procedimientos administrativos seguidos en forma de juicio, siempre y cuando se acrediten los siguientes elementos:</w:t>
      </w:r>
    </w:p>
    <w:p w14:paraId="5B351808" w14:textId="77777777" w:rsidR="00DC0624" w:rsidRPr="00DC0624" w:rsidRDefault="00DC0624" w:rsidP="00DC0624">
      <w:pPr>
        <w:pStyle w:val="Prrafodelista"/>
        <w:tabs>
          <w:tab w:val="left" w:pos="426"/>
        </w:tabs>
        <w:spacing w:before="240" w:after="240" w:line="276" w:lineRule="auto"/>
        <w:ind w:left="851" w:right="567"/>
        <w:jc w:val="both"/>
        <w:rPr>
          <w:rFonts w:ascii="Palatino Linotype" w:hAnsi="Palatino Linotype"/>
          <w:bCs/>
          <w:i/>
          <w:iCs/>
          <w:color w:val="000000" w:themeColor="text1"/>
          <w:szCs w:val="22"/>
        </w:rPr>
      </w:pPr>
      <w:r w:rsidRPr="00DC0624">
        <w:rPr>
          <w:rFonts w:ascii="Palatino Linotype" w:hAnsi="Palatino Linotype"/>
          <w:b/>
          <w:bCs/>
          <w:i/>
          <w:iCs/>
          <w:color w:val="000000" w:themeColor="text1"/>
          <w:szCs w:val="22"/>
        </w:rPr>
        <w:t>I.</w:t>
      </w:r>
      <w:r>
        <w:rPr>
          <w:rFonts w:ascii="Palatino Linotype" w:hAnsi="Palatino Linotype"/>
          <w:bCs/>
          <w:i/>
          <w:iCs/>
          <w:color w:val="000000" w:themeColor="text1"/>
          <w:szCs w:val="22"/>
        </w:rPr>
        <w:t xml:space="preserve"> </w:t>
      </w:r>
      <w:r w:rsidRPr="00DC0624">
        <w:rPr>
          <w:rFonts w:ascii="Palatino Linotype" w:hAnsi="Palatino Linotype"/>
          <w:bCs/>
          <w:i/>
          <w:iCs/>
          <w:color w:val="000000" w:themeColor="text1"/>
          <w:szCs w:val="22"/>
        </w:rPr>
        <w:t>La existencia de un juicio o procedimiento administrativo materialmente jurisdiccional, que se encuentre en trámite, y</w:t>
      </w:r>
    </w:p>
    <w:p w14:paraId="1EE7CF63" w14:textId="77777777" w:rsidR="00DC0624" w:rsidRPr="00DC0624" w:rsidRDefault="00DC0624" w:rsidP="00DC0624">
      <w:pPr>
        <w:pStyle w:val="Prrafodelista"/>
        <w:tabs>
          <w:tab w:val="left" w:pos="426"/>
        </w:tabs>
        <w:spacing w:before="240" w:after="240" w:line="276" w:lineRule="auto"/>
        <w:ind w:left="851" w:right="567"/>
        <w:jc w:val="both"/>
        <w:rPr>
          <w:rFonts w:ascii="Palatino Linotype" w:hAnsi="Palatino Linotype"/>
          <w:bCs/>
          <w:i/>
          <w:iCs/>
          <w:color w:val="000000" w:themeColor="text1"/>
          <w:szCs w:val="22"/>
        </w:rPr>
      </w:pPr>
      <w:r w:rsidRPr="00DC0624">
        <w:rPr>
          <w:rFonts w:ascii="Palatino Linotype" w:hAnsi="Palatino Linotype"/>
          <w:b/>
          <w:bCs/>
          <w:i/>
          <w:iCs/>
          <w:color w:val="000000" w:themeColor="text1"/>
          <w:szCs w:val="22"/>
        </w:rPr>
        <w:t>II.</w:t>
      </w:r>
      <w:r w:rsidRPr="00DC0624">
        <w:rPr>
          <w:rFonts w:ascii="Palatino Linotype" w:hAnsi="Palatino Linotype"/>
          <w:bCs/>
          <w:i/>
          <w:iCs/>
          <w:color w:val="000000" w:themeColor="text1"/>
          <w:szCs w:val="22"/>
        </w:rPr>
        <w:t xml:space="preserve"> Que la información solicitada se refiera a actuaciones, diligencias o constancias propias del procedimiento.</w:t>
      </w:r>
    </w:p>
    <w:p w14:paraId="3E0BD2B2" w14:textId="77777777" w:rsidR="00DC0624" w:rsidRDefault="00DC0624" w:rsidP="00DC0624">
      <w:pPr>
        <w:pStyle w:val="Prrafodelista"/>
        <w:tabs>
          <w:tab w:val="left" w:pos="426"/>
        </w:tabs>
        <w:spacing w:before="240" w:after="240" w:line="276" w:lineRule="auto"/>
        <w:ind w:left="567" w:right="567"/>
        <w:jc w:val="both"/>
        <w:rPr>
          <w:rFonts w:ascii="Palatino Linotype" w:hAnsi="Palatino Linotype"/>
          <w:bCs/>
          <w:i/>
          <w:iCs/>
          <w:color w:val="000000" w:themeColor="text1"/>
          <w:szCs w:val="22"/>
        </w:rPr>
      </w:pPr>
    </w:p>
    <w:p w14:paraId="669EC650" w14:textId="77777777" w:rsidR="00DC0624" w:rsidRPr="00DC0624" w:rsidRDefault="00DC0624" w:rsidP="00DC0624">
      <w:pPr>
        <w:pStyle w:val="Prrafodelista"/>
        <w:tabs>
          <w:tab w:val="left" w:pos="426"/>
        </w:tabs>
        <w:spacing w:before="240" w:after="240" w:line="276" w:lineRule="auto"/>
        <w:ind w:left="567" w:right="567"/>
        <w:jc w:val="both"/>
        <w:rPr>
          <w:rFonts w:ascii="Palatino Linotype" w:hAnsi="Palatino Linotype"/>
          <w:bCs/>
          <w:i/>
          <w:iCs/>
          <w:color w:val="000000" w:themeColor="text1"/>
          <w:szCs w:val="22"/>
        </w:rPr>
      </w:pPr>
      <w:r w:rsidRPr="00DC0624">
        <w:rPr>
          <w:rFonts w:ascii="Palatino Linotype" w:hAnsi="Palatino Linotype"/>
          <w:bCs/>
          <w:i/>
          <w:iCs/>
          <w:color w:val="000000" w:themeColor="text1"/>
          <w:szCs w:val="22"/>
        </w:rPr>
        <w:t>Para los efectos del primer párrafo de este numeral, se considera procedimiento seguido en forma de juicio a aquel formalmente administrativo, pero materialmente jurisdiccional; esto es, en el que concurran los siguientes elementos:</w:t>
      </w:r>
    </w:p>
    <w:p w14:paraId="742AC81F" w14:textId="77777777" w:rsidR="00DC0624" w:rsidRPr="00DC0624" w:rsidRDefault="00DC0624" w:rsidP="00DC0624">
      <w:pPr>
        <w:pStyle w:val="Prrafodelista"/>
        <w:tabs>
          <w:tab w:val="left" w:pos="426"/>
        </w:tabs>
        <w:spacing w:before="240" w:after="240" w:line="276" w:lineRule="auto"/>
        <w:ind w:left="851" w:right="567"/>
        <w:jc w:val="both"/>
        <w:rPr>
          <w:rFonts w:ascii="Palatino Linotype" w:hAnsi="Palatino Linotype"/>
          <w:bCs/>
          <w:i/>
          <w:iCs/>
          <w:color w:val="000000" w:themeColor="text1"/>
          <w:szCs w:val="22"/>
        </w:rPr>
      </w:pPr>
      <w:r w:rsidRPr="00DC0624">
        <w:rPr>
          <w:rFonts w:ascii="Palatino Linotype" w:hAnsi="Palatino Linotype"/>
          <w:b/>
          <w:bCs/>
          <w:i/>
          <w:iCs/>
          <w:color w:val="000000" w:themeColor="text1"/>
          <w:szCs w:val="22"/>
        </w:rPr>
        <w:t>1.</w:t>
      </w:r>
      <w:r w:rsidRPr="00DC0624">
        <w:rPr>
          <w:rFonts w:ascii="Palatino Linotype" w:hAnsi="Palatino Linotype"/>
          <w:bCs/>
          <w:i/>
          <w:iCs/>
          <w:color w:val="000000" w:themeColor="text1"/>
          <w:szCs w:val="22"/>
        </w:rPr>
        <w:t xml:space="preserve"> Que se trate de un procedimiento en el que la autoridad dirima una controversia entre partes contendientes, así como los procedimientos en que la autoridad, frente al particular, prepare su resolución definitiva, aunque sólo sea un trámite para cumplir con la garantía de audiencia, y</w:t>
      </w:r>
    </w:p>
    <w:p w14:paraId="284C3E08" w14:textId="77777777" w:rsidR="00DC0624" w:rsidRPr="00DC0624" w:rsidRDefault="00DC0624" w:rsidP="00DC0624">
      <w:pPr>
        <w:pStyle w:val="Prrafodelista"/>
        <w:tabs>
          <w:tab w:val="left" w:pos="426"/>
        </w:tabs>
        <w:spacing w:before="240" w:after="240" w:line="276" w:lineRule="auto"/>
        <w:ind w:left="851" w:right="567"/>
        <w:jc w:val="both"/>
        <w:rPr>
          <w:rFonts w:ascii="Palatino Linotype" w:hAnsi="Palatino Linotype"/>
          <w:bCs/>
          <w:i/>
          <w:iCs/>
          <w:color w:val="000000" w:themeColor="text1"/>
          <w:szCs w:val="22"/>
        </w:rPr>
      </w:pPr>
      <w:r w:rsidRPr="00DC0624">
        <w:rPr>
          <w:rFonts w:ascii="Palatino Linotype" w:hAnsi="Palatino Linotype"/>
          <w:b/>
          <w:bCs/>
          <w:i/>
          <w:iCs/>
          <w:color w:val="000000" w:themeColor="text1"/>
          <w:szCs w:val="22"/>
        </w:rPr>
        <w:t>2.</w:t>
      </w:r>
      <w:r w:rsidRPr="00DC0624">
        <w:rPr>
          <w:rFonts w:ascii="Palatino Linotype" w:hAnsi="Palatino Linotype"/>
          <w:bCs/>
          <w:i/>
          <w:iCs/>
          <w:color w:val="000000" w:themeColor="text1"/>
          <w:szCs w:val="22"/>
        </w:rPr>
        <w:t xml:space="preserve"> Que se cumplan las formalidades esenciales del procedimiento.</w:t>
      </w:r>
    </w:p>
    <w:p w14:paraId="0FF47A9F" w14:textId="77777777" w:rsidR="00DC0624" w:rsidRDefault="00DC0624" w:rsidP="00DC0624">
      <w:pPr>
        <w:pStyle w:val="Prrafodelista"/>
        <w:tabs>
          <w:tab w:val="left" w:pos="426"/>
        </w:tabs>
        <w:spacing w:before="240" w:after="240" w:line="276" w:lineRule="auto"/>
        <w:ind w:left="567" w:right="567"/>
        <w:jc w:val="both"/>
        <w:rPr>
          <w:rFonts w:ascii="Palatino Linotype" w:hAnsi="Palatino Linotype"/>
          <w:bCs/>
          <w:i/>
          <w:iCs/>
          <w:color w:val="000000" w:themeColor="text1"/>
          <w:szCs w:val="22"/>
        </w:rPr>
      </w:pPr>
    </w:p>
    <w:p w14:paraId="3110E4B4" w14:textId="77777777" w:rsidR="00EA6CA6" w:rsidRPr="00DC0624" w:rsidRDefault="00DC0624" w:rsidP="00DC0624">
      <w:pPr>
        <w:pStyle w:val="Prrafodelista"/>
        <w:tabs>
          <w:tab w:val="left" w:pos="426"/>
        </w:tabs>
        <w:spacing w:before="240" w:after="240" w:line="276" w:lineRule="auto"/>
        <w:ind w:left="567" w:right="567"/>
        <w:jc w:val="both"/>
        <w:rPr>
          <w:rFonts w:ascii="Palatino Linotype" w:hAnsi="Palatino Linotype"/>
          <w:i/>
          <w:iCs/>
          <w:color w:val="000000" w:themeColor="text1"/>
          <w:szCs w:val="22"/>
        </w:rPr>
      </w:pPr>
      <w:r w:rsidRPr="00DC0624">
        <w:rPr>
          <w:rFonts w:ascii="Palatino Linotype" w:hAnsi="Palatino Linotype"/>
          <w:bCs/>
          <w:i/>
          <w:iCs/>
          <w:color w:val="000000" w:themeColor="text1"/>
          <w:szCs w:val="22"/>
        </w:rPr>
        <w:t>No serán objeto de reserva las resoluciones interlocutorias o definitivas que se dicten dentro de los procedimientos o con las que se concluya el mismo. En estos casos deberá otorgarse acceso a la resolución en versión pública, testando la información clasificada.</w:t>
      </w:r>
      <w:r w:rsidR="00E651CC" w:rsidRPr="00DC0624">
        <w:rPr>
          <w:rFonts w:ascii="Palatino Linotype" w:hAnsi="Palatino Linotype"/>
          <w:bCs/>
          <w:i/>
          <w:iCs/>
          <w:color w:val="000000" w:themeColor="text1"/>
          <w:szCs w:val="22"/>
        </w:rPr>
        <w:t>”</w:t>
      </w:r>
    </w:p>
    <w:p w14:paraId="7022970B" w14:textId="77777777" w:rsidR="006B1221" w:rsidRPr="00E921C1" w:rsidRDefault="006B1221" w:rsidP="00E921C1">
      <w:p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jc w:val="both"/>
        <w:rPr>
          <w:rFonts w:ascii="Palatino Linotype" w:eastAsia="Palatino Linotype" w:hAnsi="Palatino Linotype" w:cs="Palatino Linotype"/>
          <w:color w:val="000000"/>
          <w:lang w:val="es-ES_tradnl"/>
        </w:rPr>
      </w:pPr>
    </w:p>
    <w:p w14:paraId="7A097009" w14:textId="77777777" w:rsidR="00E921C1" w:rsidRPr="00E651CC" w:rsidRDefault="00DC0624" w:rsidP="00703C0A">
      <w:pPr>
        <w:numPr>
          <w:ilvl w:val="0"/>
          <w:numId w:val="8"/>
        </w:num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ind w:left="0" w:firstLine="0"/>
        <w:jc w:val="both"/>
        <w:rPr>
          <w:rFonts w:ascii="Palatino Linotype" w:eastAsia="Palatino Linotype" w:hAnsi="Palatino Linotype" w:cs="Palatino Linotype"/>
          <w:color w:val="000000"/>
          <w:lang w:val="es-ES_tradnl"/>
        </w:rPr>
      </w:pPr>
      <w:r>
        <w:rPr>
          <w:rFonts w:ascii="Palatino Linotype" w:eastAsia="Calibri" w:hAnsi="Palatino Linotype" w:cs="Tahoma"/>
          <w:iCs/>
          <w:szCs w:val="22"/>
          <w:lang w:val="es-ES_tradnl" w:eastAsia="es-ES_tradnl"/>
        </w:rPr>
        <w:t xml:space="preserve">Por cuanto hace al primer elemento para acreditar la causal establecida en la fracción X del artículo 113 de la Ley General de Transparencia y Acceso a la </w:t>
      </w:r>
      <w:r>
        <w:rPr>
          <w:rFonts w:ascii="Palatino Linotype" w:eastAsia="Calibri" w:hAnsi="Palatino Linotype" w:cs="Tahoma"/>
          <w:iCs/>
          <w:szCs w:val="22"/>
          <w:lang w:val="es-ES_tradnl" w:eastAsia="es-ES_tradnl"/>
        </w:rPr>
        <w:lastRenderedPageBreak/>
        <w:t xml:space="preserve">Información Pública, conviene recordar </w:t>
      </w:r>
      <w:r w:rsidR="00F00733">
        <w:rPr>
          <w:rFonts w:ascii="Palatino Linotype" w:eastAsia="Calibri" w:hAnsi="Palatino Linotype" w:cs="Tahoma"/>
          <w:iCs/>
          <w:szCs w:val="22"/>
          <w:lang w:val="es-ES_tradnl" w:eastAsia="es-ES_tradnl"/>
        </w:rPr>
        <w:t>que dentro de las Actas del Comité de Transparencia, entregad</w:t>
      </w:r>
      <w:r w:rsidR="008C2817">
        <w:rPr>
          <w:rFonts w:ascii="Palatino Linotype" w:eastAsia="Calibri" w:hAnsi="Palatino Linotype" w:cs="Tahoma"/>
          <w:iCs/>
          <w:szCs w:val="22"/>
          <w:lang w:val="es-ES_tradnl" w:eastAsia="es-ES_tradnl"/>
        </w:rPr>
        <w:t>a</w:t>
      </w:r>
      <w:r w:rsidR="00F00733">
        <w:rPr>
          <w:rFonts w:ascii="Palatino Linotype" w:eastAsia="Calibri" w:hAnsi="Palatino Linotype" w:cs="Tahoma"/>
          <w:iCs/>
          <w:szCs w:val="22"/>
          <w:lang w:val="es-ES_tradnl" w:eastAsia="es-ES_tradnl"/>
        </w:rPr>
        <w:t xml:space="preserve">s en </w:t>
      </w:r>
      <w:r w:rsidR="008C2817">
        <w:rPr>
          <w:rFonts w:ascii="Palatino Linotype" w:eastAsia="Calibri" w:hAnsi="Palatino Linotype" w:cs="Tahoma"/>
          <w:iCs/>
          <w:szCs w:val="22"/>
          <w:lang w:val="es-ES_tradnl" w:eastAsia="es-ES_tradnl"/>
        </w:rPr>
        <w:t>las respuestas a las solicitudes de información primigenias, y posteriores informes justificados</w:t>
      </w:r>
      <w:r w:rsidR="00F00733">
        <w:rPr>
          <w:rFonts w:ascii="Palatino Linotype" w:eastAsia="Calibri" w:hAnsi="Palatino Linotype" w:cs="Tahoma"/>
          <w:iCs/>
          <w:szCs w:val="22"/>
          <w:lang w:eastAsia="es-ES_tradnl"/>
        </w:rPr>
        <w:t xml:space="preserve">, </w:t>
      </w:r>
      <w:r w:rsidR="00F00733" w:rsidRPr="00F00733">
        <w:rPr>
          <w:rFonts w:ascii="Palatino Linotype" w:eastAsia="Calibri" w:hAnsi="Palatino Linotype" w:cs="Tahoma"/>
          <w:b/>
          <w:iCs/>
          <w:szCs w:val="22"/>
          <w:lang w:eastAsia="es-ES_tradnl"/>
        </w:rPr>
        <w:t>el SUJETO OBLIGADO refirió que las Actas de Entrega-Recepción solicitadas estaban vinculadas con la instauración de procedimientos administrativos en la Contraloría Interna Municipal, los cuales aún no habían quedado firmes</w:t>
      </w:r>
      <w:r w:rsidR="00F00733">
        <w:rPr>
          <w:rFonts w:ascii="Palatino Linotype" w:eastAsia="Calibri" w:hAnsi="Palatino Linotype" w:cs="Tahoma"/>
          <w:iCs/>
          <w:szCs w:val="22"/>
          <w:lang w:eastAsia="es-ES_tradnl"/>
        </w:rPr>
        <w:t>.</w:t>
      </w:r>
    </w:p>
    <w:p w14:paraId="571C10F7" w14:textId="77777777" w:rsidR="00E651CC" w:rsidRPr="00E651CC" w:rsidRDefault="00E651CC" w:rsidP="00E651CC">
      <w:p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jc w:val="both"/>
        <w:rPr>
          <w:rFonts w:ascii="Palatino Linotype" w:eastAsia="Palatino Linotype" w:hAnsi="Palatino Linotype" w:cs="Palatino Linotype"/>
          <w:color w:val="000000"/>
          <w:lang w:val="es-ES_tradnl"/>
        </w:rPr>
      </w:pPr>
    </w:p>
    <w:p w14:paraId="6AC3ABC5" w14:textId="77777777" w:rsidR="00E651CC" w:rsidRPr="00E651CC" w:rsidRDefault="00DC0624" w:rsidP="00703C0A">
      <w:pPr>
        <w:numPr>
          <w:ilvl w:val="0"/>
          <w:numId w:val="8"/>
        </w:num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ind w:left="0" w:firstLine="0"/>
        <w:jc w:val="both"/>
        <w:rPr>
          <w:rFonts w:ascii="Palatino Linotype" w:eastAsia="Palatino Linotype" w:hAnsi="Palatino Linotype" w:cs="Palatino Linotype"/>
          <w:color w:val="000000"/>
          <w:lang w:val="es-ES_tradnl"/>
        </w:rPr>
      </w:pPr>
      <w:r>
        <w:rPr>
          <w:rFonts w:ascii="Palatino Linotype" w:eastAsia="Calibri" w:hAnsi="Palatino Linotype" w:cs="Tahoma"/>
          <w:iCs/>
          <w:szCs w:val="22"/>
          <w:lang w:val="es-ES_tradnl" w:eastAsia="es-ES_tradnl"/>
        </w:rPr>
        <w:t xml:space="preserve">En ese sentido, conviene </w:t>
      </w:r>
      <w:r>
        <w:rPr>
          <w:rFonts w:ascii="Palatino Linotype" w:eastAsia="Calibri" w:hAnsi="Palatino Linotype" w:cs="Arial"/>
        </w:rPr>
        <w:t xml:space="preserve">establecer la línea procesal que afronta un expediente que se encuentre sustanciado en la Contraloría Municipal, el cual se inicia mediante una investigación por la presunta responsabilidad de faltas administrativas promovida: </w:t>
      </w:r>
      <w:r w:rsidRPr="00DC0624">
        <w:rPr>
          <w:rFonts w:ascii="Palatino Linotype" w:eastAsia="Calibri" w:hAnsi="Palatino Linotype" w:cs="Arial"/>
          <w:b/>
        </w:rPr>
        <w:t>a)</w:t>
      </w:r>
      <w:r>
        <w:rPr>
          <w:rFonts w:ascii="Palatino Linotype" w:eastAsia="Calibri" w:hAnsi="Palatino Linotype" w:cs="Arial"/>
        </w:rPr>
        <w:t xml:space="preserve"> de oficio, </w:t>
      </w:r>
      <w:r w:rsidRPr="00DC0624">
        <w:rPr>
          <w:rFonts w:ascii="Palatino Linotype" w:eastAsia="Calibri" w:hAnsi="Palatino Linotype" w:cs="Arial"/>
          <w:b/>
        </w:rPr>
        <w:t>b)</w:t>
      </w:r>
      <w:r>
        <w:rPr>
          <w:rFonts w:ascii="Palatino Linotype" w:eastAsia="Calibri" w:hAnsi="Palatino Linotype" w:cs="Arial"/>
        </w:rPr>
        <w:t xml:space="preserve"> por denuncia; o, </w:t>
      </w:r>
      <w:r w:rsidRPr="00DC0624">
        <w:rPr>
          <w:rFonts w:ascii="Palatino Linotype" w:eastAsia="Calibri" w:hAnsi="Palatino Linotype" w:cs="Arial"/>
          <w:b/>
        </w:rPr>
        <w:t>c)</w:t>
      </w:r>
      <w:r>
        <w:rPr>
          <w:rFonts w:ascii="Palatino Linotype" w:eastAsia="Calibri" w:hAnsi="Palatino Linotype" w:cs="Arial"/>
        </w:rPr>
        <w:t xml:space="preserve"> derivado de las auditorías practicadas por parte de las autoridades correspondientes o, en su caso, auditores externos</w:t>
      </w:r>
      <w:r>
        <w:rPr>
          <w:rStyle w:val="Refdenotaalpie"/>
          <w:rFonts w:ascii="Palatino Linotype" w:eastAsia="Calibri" w:hAnsi="Palatino Linotype" w:cs="Arial"/>
        </w:rPr>
        <w:footnoteReference w:id="3"/>
      </w:r>
      <w:r>
        <w:rPr>
          <w:rFonts w:ascii="Palatino Linotype" w:eastAsia="Calibri" w:hAnsi="Palatino Linotype" w:cs="Arial"/>
        </w:rPr>
        <w:t>.</w:t>
      </w:r>
    </w:p>
    <w:p w14:paraId="6FA18ED0" w14:textId="77777777" w:rsidR="00E651CC" w:rsidRPr="00E651CC" w:rsidRDefault="00E651CC" w:rsidP="00E651CC">
      <w:p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jc w:val="both"/>
        <w:rPr>
          <w:rFonts w:ascii="Palatino Linotype" w:eastAsia="Palatino Linotype" w:hAnsi="Palatino Linotype" w:cs="Palatino Linotype"/>
          <w:color w:val="000000"/>
          <w:lang w:val="es-ES_tradnl"/>
        </w:rPr>
      </w:pPr>
    </w:p>
    <w:p w14:paraId="23F0B122" w14:textId="77777777" w:rsidR="00E651CC" w:rsidRPr="00E651CC" w:rsidRDefault="00DC0624" w:rsidP="00703C0A">
      <w:pPr>
        <w:numPr>
          <w:ilvl w:val="0"/>
          <w:numId w:val="8"/>
        </w:num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ind w:left="0" w:firstLine="0"/>
        <w:jc w:val="both"/>
        <w:rPr>
          <w:rFonts w:ascii="Palatino Linotype" w:eastAsia="Palatino Linotype" w:hAnsi="Palatino Linotype" w:cs="Palatino Linotype"/>
          <w:color w:val="000000"/>
          <w:lang w:val="es-ES_tradnl"/>
        </w:rPr>
      </w:pPr>
      <w:r>
        <w:rPr>
          <w:rFonts w:ascii="Palatino Linotype" w:eastAsia="Calibri" w:hAnsi="Palatino Linotype" w:cs="Tahoma"/>
          <w:iCs/>
          <w:szCs w:val="22"/>
          <w:lang w:val="es-ES_tradnl" w:eastAsia="es-ES_tradnl"/>
        </w:rPr>
        <w:t xml:space="preserve">Dentro </w:t>
      </w:r>
      <w:r>
        <w:rPr>
          <w:rFonts w:ascii="Palatino Linotype" w:eastAsia="Calibri" w:hAnsi="Palatino Linotype" w:cs="Arial"/>
        </w:rPr>
        <w:t xml:space="preserve">de esta primera etapa, las autoridades investigadoras deberán llevar de oficio </w:t>
      </w:r>
      <w:r w:rsidRPr="00A75A03">
        <w:rPr>
          <w:rFonts w:ascii="Palatino Linotype" w:eastAsia="Calibri" w:hAnsi="Palatino Linotype" w:cs="Arial"/>
        </w:rPr>
        <w:t>las auditorías o investigaciones debidamente fundadas y motivadas respecto de las conductas de los servidores públicos y particulares que puedan constituir responsabilidades administrativas en el ámbito de su competencia</w:t>
      </w:r>
      <w:r>
        <w:rPr>
          <w:rFonts w:ascii="Palatino Linotype" w:eastAsia="Calibri" w:hAnsi="Palatino Linotype" w:cs="Arial"/>
        </w:rPr>
        <w:t xml:space="preserve">. Para ello, </w:t>
      </w:r>
      <w:r w:rsidRPr="00A75A03">
        <w:rPr>
          <w:rFonts w:ascii="Palatino Linotype" w:eastAsia="Calibri" w:hAnsi="Palatino Linotype" w:cs="Arial"/>
        </w:rPr>
        <w:t>deberán tener acceso a toda la información necesaria para el esclarecimiento de los hechos, incluyendo aquélla que las disposiciones legales en la materia consideren con carácter de reservada o confidencial, siempre que esté relacionada con la comisión de infracciones a que se refiere la Ley</w:t>
      </w:r>
      <w:r>
        <w:rPr>
          <w:rFonts w:ascii="Palatino Linotype" w:eastAsia="Calibri" w:hAnsi="Palatino Linotype" w:cs="Arial"/>
        </w:rPr>
        <w:t xml:space="preserve"> de Responsabilidades </w:t>
      </w:r>
      <w:r>
        <w:rPr>
          <w:rFonts w:ascii="Palatino Linotype" w:eastAsia="Calibri" w:hAnsi="Palatino Linotype" w:cs="Arial"/>
        </w:rPr>
        <w:lastRenderedPageBreak/>
        <w:t>Administrativas del Estado de México y Municipios</w:t>
      </w:r>
      <w:r w:rsidRPr="00A75A03">
        <w:rPr>
          <w:rFonts w:ascii="Palatino Linotype" w:eastAsia="Calibri" w:hAnsi="Palatino Linotype" w:cs="Arial"/>
        </w:rPr>
        <w:t>, con la obligación de mantener la misma reserva o secrecía, conforme</w:t>
      </w:r>
      <w:r>
        <w:rPr>
          <w:rFonts w:ascii="Palatino Linotype" w:eastAsia="Calibri" w:hAnsi="Palatino Linotype" w:cs="Arial"/>
        </w:rPr>
        <w:t xml:space="preserve"> a lo que determinen las leyes. Inclusive, </w:t>
      </w:r>
      <w:r w:rsidRPr="00A75A03">
        <w:rPr>
          <w:rFonts w:ascii="Palatino Linotype" w:eastAsia="Calibri" w:hAnsi="Palatino Linotype" w:cs="Arial"/>
        </w:rPr>
        <w:t>podrán ordenar la práctica de visitas de verificación</w:t>
      </w:r>
      <w:r>
        <w:rPr>
          <w:rFonts w:ascii="Palatino Linotype" w:eastAsia="Calibri" w:hAnsi="Palatino Linotype" w:cs="Arial"/>
        </w:rPr>
        <w:t>.</w:t>
      </w:r>
      <w:r>
        <w:rPr>
          <w:rStyle w:val="Refdenotaalpie"/>
          <w:rFonts w:ascii="Palatino Linotype" w:eastAsia="Calibri" w:hAnsi="Palatino Linotype" w:cs="Arial"/>
        </w:rPr>
        <w:footnoteReference w:id="4"/>
      </w:r>
    </w:p>
    <w:p w14:paraId="63C82AA9" w14:textId="77777777" w:rsidR="00E651CC" w:rsidRPr="00E651CC" w:rsidRDefault="00E651CC" w:rsidP="00E651CC">
      <w:p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jc w:val="both"/>
        <w:rPr>
          <w:rFonts w:ascii="Palatino Linotype" w:eastAsia="Palatino Linotype" w:hAnsi="Palatino Linotype" w:cs="Palatino Linotype"/>
          <w:color w:val="000000"/>
          <w:lang w:val="es-ES_tradnl"/>
        </w:rPr>
      </w:pPr>
    </w:p>
    <w:p w14:paraId="11196FE9" w14:textId="77777777" w:rsidR="00E651CC" w:rsidRPr="00E651CC" w:rsidRDefault="00DC0624" w:rsidP="00703C0A">
      <w:pPr>
        <w:numPr>
          <w:ilvl w:val="0"/>
          <w:numId w:val="8"/>
        </w:num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ind w:left="0" w:firstLine="0"/>
        <w:jc w:val="both"/>
        <w:rPr>
          <w:rFonts w:ascii="Palatino Linotype" w:eastAsia="Palatino Linotype" w:hAnsi="Palatino Linotype" w:cs="Palatino Linotype"/>
          <w:color w:val="000000"/>
          <w:lang w:val="es-ES_tradnl"/>
        </w:rPr>
      </w:pPr>
      <w:r>
        <w:rPr>
          <w:rFonts w:ascii="Palatino Linotype" w:eastAsia="Calibri" w:hAnsi="Palatino Linotype" w:cs="Tahoma"/>
          <w:iCs/>
          <w:szCs w:val="22"/>
          <w:lang w:val="es-ES_tradnl" w:eastAsia="es-ES_tradnl"/>
        </w:rPr>
        <w:t xml:space="preserve">Dentro </w:t>
      </w:r>
      <w:r>
        <w:rPr>
          <w:rFonts w:ascii="Palatino Linotype" w:eastAsia="Calibri" w:hAnsi="Palatino Linotype" w:cs="Arial"/>
        </w:rPr>
        <w:t>de este apartado, cabe señalar que el artículo 99 de la Ley de Responsabilidades Administrativas del Estado de México y Municipios, en su segundo párrafo, señala lo siguiente:</w:t>
      </w:r>
    </w:p>
    <w:p w14:paraId="17E7014F" w14:textId="77777777" w:rsidR="00DC0624" w:rsidRPr="00A75A03" w:rsidRDefault="00DC0624" w:rsidP="00DC0624">
      <w:pPr>
        <w:pStyle w:val="Prrafodelista"/>
        <w:spacing w:before="100" w:beforeAutospacing="1" w:after="100" w:afterAutospacing="1" w:line="276" w:lineRule="auto"/>
        <w:ind w:left="567" w:right="567"/>
        <w:jc w:val="both"/>
        <w:rPr>
          <w:rFonts w:ascii="Palatino Linotype" w:eastAsia="Calibri" w:hAnsi="Palatino Linotype" w:cs="Arial"/>
          <w:b/>
          <w:i/>
        </w:rPr>
      </w:pPr>
      <w:r>
        <w:rPr>
          <w:rFonts w:ascii="Palatino Linotype" w:eastAsia="Calibri" w:hAnsi="Palatino Linotype" w:cs="Arial"/>
          <w:i/>
        </w:rPr>
        <w:t>“</w:t>
      </w:r>
      <w:r w:rsidRPr="00A75A03">
        <w:rPr>
          <w:rFonts w:ascii="Palatino Linotype" w:eastAsia="Calibri" w:hAnsi="Palatino Linotype" w:cs="Arial"/>
          <w:b/>
          <w:i/>
        </w:rPr>
        <w:t>Artículo 99.</w:t>
      </w:r>
    </w:p>
    <w:p w14:paraId="1429E801" w14:textId="77777777" w:rsidR="00DC0624" w:rsidRPr="00A75A03" w:rsidRDefault="00DC0624" w:rsidP="00DC0624">
      <w:pPr>
        <w:pStyle w:val="Prrafodelista"/>
        <w:spacing w:before="100" w:beforeAutospacing="1" w:after="100" w:afterAutospacing="1" w:line="276" w:lineRule="auto"/>
        <w:ind w:left="567" w:right="567"/>
        <w:jc w:val="both"/>
        <w:rPr>
          <w:rFonts w:ascii="Palatino Linotype" w:eastAsia="Calibri" w:hAnsi="Palatino Linotype" w:cs="Arial"/>
          <w:i/>
        </w:rPr>
      </w:pPr>
      <w:r w:rsidRPr="00A75A03">
        <w:rPr>
          <w:rFonts w:ascii="Palatino Linotype" w:eastAsia="Calibri" w:hAnsi="Palatino Linotype" w:cs="Arial"/>
          <w:i/>
        </w:rPr>
        <w:t>(…)</w:t>
      </w:r>
    </w:p>
    <w:p w14:paraId="26B61999" w14:textId="77777777" w:rsidR="00DC0624" w:rsidRPr="00A75A03" w:rsidRDefault="00DC0624" w:rsidP="00DC0624">
      <w:pPr>
        <w:pStyle w:val="Prrafodelista"/>
        <w:spacing w:before="100" w:beforeAutospacing="1" w:after="100" w:afterAutospacing="1" w:line="276" w:lineRule="auto"/>
        <w:ind w:left="567" w:right="567"/>
        <w:jc w:val="both"/>
        <w:rPr>
          <w:rFonts w:ascii="Palatino Linotype" w:eastAsia="Calibri" w:hAnsi="Palatino Linotype" w:cs="Arial"/>
          <w:i/>
        </w:rPr>
      </w:pPr>
      <w:r w:rsidRPr="00A75A03">
        <w:rPr>
          <w:rFonts w:ascii="Palatino Linotype" w:hAnsi="Palatino Linotype"/>
          <w:i/>
        </w:rPr>
        <w:t xml:space="preserve">Las autoridades investigadoras, </w:t>
      </w:r>
      <w:r w:rsidRPr="00A75A03">
        <w:rPr>
          <w:rFonts w:ascii="Palatino Linotype" w:hAnsi="Palatino Linotype"/>
          <w:b/>
          <w:i/>
        </w:rPr>
        <w:t>durante el desarrollo de investigaciones por faltas administrativas graves</w:t>
      </w:r>
      <w:r w:rsidRPr="00A75A03">
        <w:rPr>
          <w:rFonts w:ascii="Palatino Linotype" w:hAnsi="Palatino Linotype"/>
          <w:i/>
        </w:rPr>
        <w:t xml:space="preserve">, </w:t>
      </w:r>
      <w:r w:rsidRPr="00A75A03">
        <w:rPr>
          <w:rFonts w:ascii="Palatino Linotype" w:hAnsi="Palatino Linotype"/>
          <w:b/>
          <w:i/>
        </w:rPr>
        <w:t>no</w:t>
      </w:r>
      <w:r w:rsidRPr="00A75A03">
        <w:rPr>
          <w:rFonts w:ascii="Palatino Linotype" w:hAnsi="Palatino Linotype"/>
          <w:i/>
        </w:rPr>
        <w:t xml:space="preserve"> les </w:t>
      </w:r>
      <w:r w:rsidRPr="00A75A03">
        <w:rPr>
          <w:rFonts w:ascii="Palatino Linotype" w:hAnsi="Palatino Linotype"/>
          <w:b/>
          <w:i/>
        </w:rPr>
        <w:t>serán oponibles las disposiciones dirigidas a proteger la secrecía de la información en materia fiscal bursátil, fiduciario o la relacionada con operaciones de depósito, administración, ahorro e inversión de recursos monetarios</w:t>
      </w:r>
      <w:r w:rsidRPr="00A75A03">
        <w:rPr>
          <w:rFonts w:ascii="Palatino Linotype" w:hAnsi="Palatino Linotype"/>
          <w:i/>
        </w:rPr>
        <w:t>. Esta información conservará su calidad en los expedientes correspondientes, para lo cual se deberán celebrar convenios de colaboración con las autoridades correspondientes.</w:t>
      </w:r>
    </w:p>
    <w:p w14:paraId="3300D501" w14:textId="77777777" w:rsidR="00DC0624" w:rsidRDefault="00DC0624" w:rsidP="00DC0624">
      <w:pPr>
        <w:pStyle w:val="Prrafodelista"/>
        <w:spacing w:before="100" w:beforeAutospacing="1" w:after="100" w:afterAutospacing="1" w:line="276" w:lineRule="auto"/>
        <w:ind w:left="567" w:right="567"/>
        <w:jc w:val="both"/>
        <w:rPr>
          <w:rFonts w:ascii="Palatino Linotype" w:eastAsia="Calibri" w:hAnsi="Palatino Linotype" w:cs="Arial"/>
        </w:rPr>
      </w:pPr>
      <w:r w:rsidRPr="00A75A03">
        <w:rPr>
          <w:rFonts w:ascii="Palatino Linotype" w:eastAsia="Calibri" w:hAnsi="Palatino Linotype" w:cs="Arial"/>
          <w:i/>
        </w:rPr>
        <w:t>(…)</w:t>
      </w:r>
      <w:r>
        <w:rPr>
          <w:rFonts w:ascii="Palatino Linotype" w:eastAsia="Calibri" w:hAnsi="Palatino Linotype" w:cs="Arial"/>
          <w:i/>
        </w:rPr>
        <w:t>”</w:t>
      </w:r>
    </w:p>
    <w:p w14:paraId="41F859B6" w14:textId="77777777" w:rsidR="00DC0624" w:rsidRPr="00A75A03" w:rsidRDefault="00DC0624" w:rsidP="00DC0624">
      <w:pPr>
        <w:pStyle w:val="Prrafodelista"/>
        <w:spacing w:before="100" w:beforeAutospacing="1" w:after="100" w:afterAutospacing="1" w:line="276" w:lineRule="auto"/>
        <w:ind w:left="567" w:right="567"/>
        <w:jc w:val="both"/>
        <w:rPr>
          <w:rFonts w:ascii="Palatino Linotype" w:eastAsia="Calibri" w:hAnsi="Palatino Linotype" w:cs="Arial"/>
        </w:rPr>
      </w:pPr>
      <w:r>
        <w:rPr>
          <w:rFonts w:ascii="Palatino Linotype" w:eastAsia="Calibri" w:hAnsi="Palatino Linotype" w:cs="Arial"/>
        </w:rPr>
        <w:t>(Énfasis añadido)</w:t>
      </w:r>
    </w:p>
    <w:p w14:paraId="6F96667E" w14:textId="77777777" w:rsidR="00E651CC" w:rsidRPr="00E651CC" w:rsidRDefault="00DC0624" w:rsidP="00703C0A">
      <w:pPr>
        <w:numPr>
          <w:ilvl w:val="0"/>
          <w:numId w:val="8"/>
        </w:num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ind w:left="0" w:firstLine="0"/>
        <w:jc w:val="both"/>
        <w:rPr>
          <w:rFonts w:ascii="Palatino Linotype" w:eastAsia="Palatino Linotype" w:hAnsi="Palatino Linotype" w:cs="Palatino Linotype"/>
          <w:color w:val="000000"/>
          <w:lang w:val="es-ES_tradnl"/>
        </w:rPr>
      </w:pPr>
      <w:r>
        <w:rPr>
          <w:rFonts w:ascii="Palatino Linotype" w:eastAsia="Calibri" w:hAnsi="Palatino Linotype" w:cs="Tahoma"/>
          <w:iCs/>
          <w:szCs w:val="22"/>
          <w:lang w:val="es-ES_tradnl" w:eastAsia="es-ES_tradnl"/>
        </w:rPr>
        <w:t xml:space="preserve">De </w:t>
      </w:r>
      <w:r>
        <w:rPr>
          <w:rFonts w:ascii="Palatino Linotype" w:eastAsia="Calibri" w:hAnsi="Palatino Linotype" w:cs="Arial"/>
        </w:rPr>
        <w:t>lo anterior se coligue que la información relacionada con faltas administrativas graves relacionadas con daños al erario público no podrán ser clasificadas durante el proceso de investigación. Aseveración que se relaciona íntimamente con lo dispuesto en el artículo 142, fracción IV, de la Ley de Transparencia y Acceso a la Información Pública del Estado de México y Municipios.</w:t>
      </w:r>
    </w:p>
    <w:p w14:paraId="77E6E5A2" w14:textId="77777777" w:rsidR="00E651CC" w:rsidRPr="00E651CC" w:rsidRDefault="00E651CC" w:rsidP="00E651CC">
      <w:p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jc w:val="both"/>
        <w:rPr>
          <w:rFonts w:ascii="Palatino Linotype" w:eastAsia="Palatino Linotype" w:hAnsi="Palatino Linotype" w:cs="Palatino Linotype"/>
          <w:color w:val="000000"/>
          <w:lang w:val="es-ES_tradnl"/>
        </w:rPr>
      </w:pPr>
    </w:p>
    <w:p w14:paraId="70046D69" w14:textId="77777777" w:rsidR="00E651CC" w:rsidRPr="00E651CC" w:rsidRDefault="00DC0624" w:rsidP="00703C0A">
      <w:pPr>
        <w:numPr>
          <w:ilvl w:val="0"/>
          <w:numId w:val="8"/>
        </w:num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ind w:left="0" w:firstLine="0"/>
        <w:jc w:val="both"/>
        <w:rPr>
          <w:rFonts w:ascii="Palatino Linotype" w:eastAsia="Palatino Linotype" w:hAnsi="Palatino Linotype" w:cs="Palatino Linotype"/>
          <w:color w:val="000000"/>
          <w:lang w:val="es-ES_tradnl"/>
        </w:rPr>
      </w:pPr>
      <w:r>
        <w:rPr>
          <w:rFonts w:ascii="Palatino Linotype" w:eastAsia="Calibri" w:hAnsi="Palatino Linotype" w:cs="Tahoma"/>
          <w:iCs/>
          <w:szCs w:val="22"/>
          <w:lang w:val="es-ES_tradnl" w:eastAsia="es-ES_tradnl"/>
        </w:rPr>
        <w:t xml:space="preserve">Una </w:t>
      </w:r>
      <w:r>
        <w:rPr>
          <w:rFonts w:ascii="Palatino Linotype" w:eastAsia="Calibri" w:hAnsi="Palatino Linotype" w:cs="Arial"/>
        </w:rPr>
        <w:t xml:space="preserve">vez concluidas las diligencias de investigación, las autoridades investigadoras </w:t>
      </w:r>
      <w:r w:rsidRPr="002C42C0">
        <w:rPr>
          <w:rFonts w:ascii="Palatino Linotype" w:eastAsia="Calibri" w:hAnsi="Palatino Linotype" w:cs="Arial"/>
        </w:rPr>
        <w:t>procederán al análisis de los hechos, así como de la información recabada, a efecto de determinar la existencia o inexistencia de actos u omisiones que la Ley señale como falta administrativa y en su caso, determinar su calificación como grave o no grave</w:t>
      </w:r>
      <w:r>
        <w:rPr>
          <w:rStyle w:val="Refdenotaalpie"/>
          <w:rFonts w:ascii="Palatino Linotype" w:eastAsia="Calibri" w:hAnsi="Palatino Linotype" w:cs="Arial"/>
        </w:rPr>
        <w:footnoteReference w:id="5"/>
      </w:r>
      <w:r w:rsidRPr="002C42C0">
        <w:rPr>
          <w:rFonts w:ascii="Palatino Linotype" w:eastAsia="Calibri" w:hAnsi="Palatino Linotype" w:cs="Arial"/>
        </w:rPr>
        <w:t>.</w:t>
      </w:r>
    </w:p>
    <w:p w14:paraId="74E65532" w14:textId="77777777" w:rsidR="00E651CC" w:rsidRPr="00E651CC" w:rsidRDefault="00E651CC" w:rsidP="00E651CC">
      <w:p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jc w:val="both"/>
        <w:rPr>
          <w:rFonts w:ascii="Palatino Linotype" w:eastAsia="Palatino Linotype" w:hAnsi="Palatino Linotype" w:cs="Palatino Linotype"/>
          <w:color w:val="000000"/>
          <w:lang w:val="es-ES_tradnl"/>
        </w:rPr>
      </w:pPr>
    </w:p>
    <w:p w14:paraId="435F4956" w14:textId="77777777" w:rsidR="00E651CC" w:rsidRPr="00E651CC" w:rsidRDefault="00F30745" w:rsidP="00703C0A">
      <w:pPr>
        <w:numPr>
          <w:ilvl w:val="0"/>
          <w:numId w:val="8"/>
        </w:num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ind w:left="0" w:firstLine="0"/>
        <w:jc w:val="both"/>
        <w:rPr>
          <w:rFonts w:ascii="Palatino Linotype" w:eastAsia="Palatino Linotype" w:hAnsi="Palatino Linotype" w:cs="Palatino Linotype"/>
          <w:color w:val="000000"/>
          <w:lang w:val="es-ES_tradnl"/>
        </w:rPr>
      </w:pPr>
      <w:r>
        <w:rPr>
          <w:rFonts w:ascii="Palatino Linotype" w:eastAsia="Calibri" w:hAnsi="Palatino Linotype" w:cs="Tahoma"/>
          <w:iCs/>
          <w:szCs w:val="22"/>
          <w:lang w:val="es-ES_tradnl" w:eastAsia="es-ES_tradnl"/>
        </w:rPr>
        <w:t xml:space="preserve">Habiéndose determinado </w:t>
      </w:r>
      <w:r w:rsidRPr="002C42C0">
        <w:rPr>
          <w:rFonts w:ascii="Palatino Linotype" w:eastAsia="Calibri" w:hAnsi="Palatino Linotype" w:cs="Arial"/>
        </w:rPr>
        <w:t xml:space="preserve">la calificación de la conducta, se incluirá la misma en el Informe de Presunta Responsabilidad Administrativa y éste se presentará ante la autoridad substanciadora a efecto de iniciar el procedimiento de responsabilidad administrativa correspondiente. En el supuesto de no haberse encontrado elementos suficientes para demostrar la existencia de la infracción y acreditar la presunta responsabilidad del infractor, se emitirá un acuerdo de conclusión y archivo del expediente </w:t>
      </w:r>
      <w:r>
        <w:rPr>
          <w:rFonts w:ascii="Palatino Linotype" w:eastAsia="Calibri" w:hAnsi="Palatino Linotype" w:cs="Arial"/>
        </w:rPr>
        <w:t xml:space="preserve">debidamente fundado y motivado, ello </w:t>
      </w:r>
      <w:r w:rsidRPr="002C42C0">
        <w:rPr>
          <w:rFonts w:ascii="Palatino Linotype" w:eastAsia="Calibri" w:hAnsi="Palatino Linotype" w:cs="Arial"/>
        </w:rPr>
        <w:t>sin perjuicio de poder reabrir la investigación en el supuesto de presentarse nuevos indicios o pruebas y no hubiere prescrito la facultad para sancionar</w:t>
      </w:r>
      <w:r>
        <w:rPr>
          <w:rStyle w:val="Refdenotaalpie"/>
          <w:rFonts w:ascii="Palatino Linotype" w:eastAsia="Calibri" w:hAnsi="Palatino Linotype" w:cs="Arial"/>
        </w:rPr>
        <w:footnoteReference w:id="6"/>
      </w:r>
      <w:r>
        <w:rPr>
          <w:rFonts w:ascii="Palatino Linotype" w:eastAsia="Calibri" w:hAnsi="Palatino Linotype" w:cs="Arial"/>
        </w:rPr>
        <w:t>.</w:t>
      </w:r>
    </w:p>
    <w:p w14:paraId="398D50EB" w14:textId="77777777" w:rsidR="00E651CC" w:rsidRPr="00E651CC" w:rsidRDefault="00E651CC" w:rsidP="00E651CC">
      <w:p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jc w:val="both"/>
        <w:rPr>
          <w:rFonts w:ascii="Palatino Linotype" w:eastAsia="Palatino Linotype" w:hAnsi="Palatino Linotype" w:cs="Palatino Linotype"/>
          <w:color w:val="000000"/>
          <w:lang w:val="es-ES_tradnl"/>
        </w:rPr>
      </w:pPr>
    </w:p>
    <w:p w14:paraId="7D6617B1" w14:textId="77777777" w:rsidR="00E651CC" w:rsidRPr="00E651CC" w:rsidRDefault="00F30745" w:rsidP="00703C0A">
      <w:pPr>
        <w:numPr>
          <w:ilvl w:val="0"/>
          <w:numId w:val="8"/>
        </w:num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ind w:left="0" w:firstLine="0"/>
        <w:jc w:val="both"/>
        <w:rPr>
          <w:rFonts w:ascii="Palatino Linotype" w:eastAsia="Palatino Linotype" w:hAnsi="Palatino Linotype" w:cs="Palatino Linotype"/>
          <w:color w:val="000000"/>
          <w:lang w:val="es-ES_tradnl"/>
        </w:rPr>
      </w:pPr>
      <w:r>
        <w:rPr>
          <w:rFonts w:ascii="Palatino Linotype" w:eastAsia="Calibri" w:hAnsi="Palatino Linotype" w:cs="Tahoma"/>
          <w:iCs/>
          <w:szCs w:val="22"/>
          <w:lang w:val="es-ES_tradnl" w:eastAsia="es-ES_tradnl"/>
        </w:rPr>
        <w:t xml:space="preserve">El </w:t>
      </w:r>
      <w:r w:rsidRPr="002C42C0">
        <w:rPr>
          <w:rFonts w:ascii="Palatino Linotype" w:eastAsia="Calibri" w:hAnsi="Palatino Linotype" w:cs="Arial"/>
        </w:rPr>
        <w:t>procedimiento de responsabilidad administrativa dará inicio cuando las autoridades substanciadoras, en el ámbito de su competencia, admitan el informe de presunta</w:t>
      </w:r>
      <w:r>
        <w:rPr>
          <w:rFonts w:ascii="Palatino Linotype" w:eastAsia="Calibri" w:hAnsi="Palatino Linotype" w:cs="Arial"/>
        </w:rPr>
        <w:t xml:space="preserve"> responsabilidad administrativa</w:t>
      </w:r>
      <w:r>
        <w:rPr>
          <w:rStyle w:val="Refdenotaalpie"/>
          <w:rFonts w:ascii="Palatino Linotype" w:eastAsia="Calibri" w:hAnsi="Palatino Linotype" w:cs="Arial"/>
        </w:rPr>
        <w:footnoteReference w:id="7"/>
      </w:r>
      <w:r>
        <w:rPr>
          <w:rFonts w:ascii="Palatino Linotype" w:eastAsia="Calibri" w:hAnsi="Palatino Linotype" w:cs="Arial"/>
        </w:rPr>
        <w:t>.</w:t>
      </w:r>
    </w:p>
    <w:p w14:paraId="50A7D6B6" w14:textId="77777777" w:rsidR="00E651CC" w:rsidRPr="00E651CC" w:rsidRDefault="00E651CC" w:rsidP="00E651CC">
      <w:p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jc w:val="both"/>
        <w:rPr>
          <w:rFonts w:ascii="Palatino Linotype" w:eastAsia="Palatino Linotype" w:hAnsi="Palatino Linotype" w:cs="Palatino Linotype"/>
          <w:color w:val="000000"/>
          <w:lang w:val="es-ES_tradnl"/>
        </w:rPr>
      </w:pPr>
    </w:p>
    <w:p w14:paraId="51E4F63B" w14:textId="77777777" w:rsidR="00E651CC" w:rsidRPr="00F30745" w:rsidRDefault="00F30745" w:rsidP="00703C0A">
      <w:pPr>
        <w:numPr>
          <w:ilvl w:val="0"/>
          <w:numId w:val="8"/>
        </w:num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ind w:left="0" w:firstLine="0"/>
        <w:jc w:val="both"/>
        <w:rPr>
          <w:rFonts w:ascii="Palatino Linotype" w:eastAsia="Palatino Linotype" w:hAnsi="Palatino Linotype" w:cs="Palatino Linotype"/>
          <w:color w:val="000000"/>
          <w:lang w:val="es-ES_tradnl"/>
        </w:rPr>
      </w:pPr>
      <w:r>
        <w:rPr>
          <w:rFonts w:ascii="Palatino Linotype" w:eastAsia="Calibri" w:hAnsi="Palatino Linotype" w:cs="Tahoma"/>
          <w:iCs/>
          <w:szCs w:val="22"/>
          <w:lang w:val="es-ES_tradnl" w:eastAsia="es-ES_tradnl"/>
        </w:rPr>
        <w:t>Así las cosas, podemos establecer que el procedimiento de responsabilidad administrativa consiste en las siguientes etapas:</w:t>
      </w:r>
    </w:p>
    <w:p w14:paraId="57C727C6" w14:textId="77777777" w:rsidR="00F30745" w:rsidRPr="00F30745" w:rsidRDefault="00F30745" w:rsidP="00F30745">
      <w:pPr>
        <w:numPr>
          <w:ilvl w:val="1"/>
          <w:numId w:val="31"/>
        </w:num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jc w:val="both"/>
        <w:rPr>
          <w:rFonts w:ascii="Palatino Linotype" w:eastAsia="Palatino Linotype" w:hAnsi="Palatino Linotype" w:cs="Palatino Linotype"/>
          <w:color w:val="000000"/>
          <w:lang w:val="es-ES_tradnl"/>
        </w:rPr>
      </w:pPr>
      <w:r w:rsidRPr="00F30745">
        <w:rPr>
          <w:rFonts w:ascii="Palatino Linotype" w:eastAsia="Calibri" w:hAnsi="Palatino Linotype" w:cs="Tahoma"/>
          <w:b/>
          <w:iCs/>
          <w:szCs w:val="22"/>
          <w:lang w:val="es-ES_tradnl" w:eastAsia="es-ES_tradnl"/>
        </w:rPr>
        <w:t>Inicio:</w:t>
      </w:r>
      <w:r>
        <w:rPr>
          <w:rFonts w:ascii="Palatino Linotype" w:eastAsia="Calibri" w:hAnsi="Palatino Linotype" w:cs="Tahoma"/>
          <w:iCs/>
          <w:szCs w:val="22"/>
          <w:lang w:val="es-ES_tradnl" w:eastAsia="es-ES_tradnl"/>
        </w:rPr>
        <w:t xml:space="preserve"> A través de una queja, denuncia u observaciones plasmadas dentro de un Acta de Entrega-Recepción.</w:t>
      </w:r>
    </w:p>
    <w:p w14:paraId="0E4DB7D1" w14:textId="77777777" w:rsidR="00F30745" w:rsidRPr="00F30745" w:rsidRDefault="00F30745" w:rsidP="00F30745">
      <w:pPr>
        <w:numPr>
          <w:ilvl w:val="1"/>
          <w:numId w:val="31"/>
        </w:num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jc w:val="both"/>
        <w:rPr>
          <w:rFonts w:ascii="Palatino Linotype" w:eastAsia="Palatino Linotype" w:hAnsi="Palatino Linotype" w:cs="Palatino Linotype"/>
          <w:color w:val="000000"/>
          <w:lang w:val="es-ES_tradnl"/>
        </w:rPr>
      </w:pPr>
      <w:r w:rsidRPr="00F30745">
        <w:rPr>
          <w:rFonts w:ascii="Palatino Linotype" w:eastAsia="Calibri" w:hAnsi="Palatino Linotype" w:cs="Tahoma"/>
          <w:b/>
          <w:iCs/>
          <w:szCs w:val="22"/>
          <w:lang w:val="es-ES_tradnl" w:eastAsia="es-ES_tradnl"/>
        </w:rPr>
        <w:t>Etapa de investigación</w:t>
      </w:r>
      <w:r>
        <w:rPr>
          <w:rFonts w:ascii="Palatino Linotype" w:eastAsia="Calibri" w:hAnsi="Palatino Linotype" w:cs="Tahoma"/>
          <w:iCs/>
          <w:szCs w:val="22"/>
          <w:lang w:val="es-ES_tradnl" w:eastAsia="es-ES_tradnl"/>
        </w:rPr>
        <w:t xml:space="preserve"> (o aclaración, como refiriera la Contralora Municipal.</w:t>
      </w:r>
    </w:p>
    <w:p w14:paraId="56917B15" w14:textId="77777777" w:rsidR="00F30745" w:rsidRPr="00F30745" w:rsidRDefault="00F30745" w:rsidP="00F30745">
      <w:pPr>
        <w:numPr>
          <w:ilvl w:val="1"/>
          <w:numId w:val="31"/>
        </w:num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jc w:val="both"/>
        <w:rPr>
          <w:rFonts w:ascii="Palatino Linotype" w:eastAsia="Palatino Linotype" w:hAnsi="Palatino Linotype" w:cs="Palatino Linotype"/>
          <w:b/>
          <w:color w:val="000000"/>
          <w:lang w:val="es-ES_tradnl"/>
        </w:rPr>
      </w:pPr>
      <w:r w:rsidRPr="00F30745">
        <w:rPr>
          <w:rFonts w:ascii="Palatino Linotype" w:eastAsia="Calibri" w:hAnsi="Palatino Linotype" w:cs="Tahoma"/>
          <w:b/>
          <w:iCs/>
          <w:szCs w:val="22"/>
          <w:lang w:val="es-ES_tradnl" w:eastAsia="es-ES_tradnl"/>
        </w:rPr>
        <w:t>Procedimiento de Responsabilidad A</w:t>
      </w:r>
      <w:r>
        <w:rPr>
          <w:rFonts w:ascii="Palatino Linotype" w:eastAsia="Calibri" w:hAnsi="Palatino Linotype" w:cs="Tahoma"/>
          <w:b/>
          <w:iCs/>
          <w:szCs w:val="22"/>
          <w:lang w:val="es-ES_tradnl" w:eastAsia="es-ES_tradnl"/>
        </w:rPr>
        <w:t>dministrativa</w:t>
      </w:r>
      <w:r>
        <w:rPr>
          <w:rFonts w:ascii="Palatino Linotype" w:eastAsia="Calibri" w:hAnsi="Palatino Linotype" w:cs="Tahoma"/>
          <w:iCs/>
          <w:szCs w:val="22"/>
          <w:lang w:val="es-ES_tradnl" w:eastAsia="es-ES_tradnl"/>
        </w:rPr>
        <w:t>, en caso de que la autoridad investigadora emita un informe positivo de presunta comisión de responsabilidad administrativa.</w:t>
      </w:r>
    </w:p>
    <w:p w14:paraId="262BAA46" w14:textId="77777777" w:rsidR="00E651CC" w:rsidRPr="00E651CC" w:rsidRDefault="00E651CC" w:rsidP="00E651CC">
      <w:p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jc w:val="both"/>
        <w:rPr>
          <w:rFonts w:ascii="Palatino Linotype" w:eastAsia="Palatino Linotype" w:hAnsi="Palatino Linotype" w:cs="Palatino Linotype"/>
          <w:color w:val="000000"/>
          <w:lang w:val="es-ES_tradnl"/>
        </w:rPr>
      </w:pPr>
    </w:p>
    <w:p w14:paraId="74300A81" w14:textId="77777777" w:rsidR="00E651CC" w:rsidRPr="00E651CC" w:rsidRDefault="00F30745" w:rsidP="00703C0A">
      <w:pPr>
        <w:numPr>
          <w:ilvl w:val="0"/>
          <w:numId w:val="8"/>
        </w:num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ind w:left="0" w:firstLine="0"/>
        <w:jc w:val="both"/>
        <w:rPr>
          <w:rFonts w:ascii="Palatino Linotype" w:eastAsia="Palatino Linotype" w:hAnsi="Palatino Linotype" w:cs="Palatino Linotype"/>
          <w:color w:val="000000"/>
          <w:lang w:val="es-ES_tradnl"/>
        </w:rPr>
      </w:pPr>
      <w:r>
        <w:rPr>
          <w:rFonts w:ascii="Palatino Linotype" w:eastAsia="Palatino Linotype" w:hAnsi="Palatino Linotype" w:cs="Palatino Linotype"/>
          <w:color w:val="000000"/>
          <w:lang w:val="es-ES_tradnl"/>
        </w:rPr>
        <w:t xml:space="preserve">Por lo tanto, </w:t>
      </w:r>
      <w:r w:rsidRPr="00E40563">
        <w:rPr>
          <w:rFonts w:ascii="Palatino Linotype" w:eastAsia="Palatino Linotype" w:hAnsi="Palatino Linotype" w:cs="Palatino Linotype"/>
          <w:b/>
          <w:color w:val="000000"/>
          <w:lang w:val="es-ES_tradnl"/>
        </w:rPr>
        <w:t>el señalar que</w:t>
      </w:r>
      <w:r w:rsidR="008C2817">
        <w:rPr>
          <w:rFonts w:ascii="Palatino Linotype" w:eastAsia="Palatino Linotype" w:hAnsi="Palatino Linotype" w:cs="Palatino Linotype"/>
          <w:b/>
          <w:color w:val="000000"/>
          <w:lang w:val="es-ES_tradnl"/>
        </w:rPr>
        <w:t xml:space="preserve"> el o los oficios de observaciones detectadas en las</w:t>
      </w:r>
      <w:r w:rsidR="00E40563" w:rsidRPr="00E40563">
        <w:rPr>
          <w:rFonts w:ascii="Palatino Linotype" w:eastAsia="Palatino Linotype" w:hAnsi="Palatino Linotype" w:cs="Palatino Linotype"/>
          <w:b/>
          <w:color w:val="000000"/>
          <w:lang w:val="es-ES_tradnl"/>
        </w:rPr>
        <w:t xml:space="preserve"> Actas de Entrega-Recepción solicitadas forman parte de la instauración de un procedimiento administrativo</w:t>
      </w:r>
      <w:r w:rsidR="00E40563">
        <w:rPr>
          <w:rFonts w:ascii="Palatino Linotype" w:eastAsia="Palatino Linotype" w:hAnsi="Palatino Linotype" w:cs="Palatino Linotype"/>
          <w:color w:val="000000"/>
          <w:lang w:val="es-ES_tradnl"/>
        </w:rPr>
        <w:t xml:space="preserve"> –contrario a lo expuesto por la Ponencia </w:t>
      </w:r>
      <w:proofErr w:type="spellStart"/>
      <w:r w:rsidR="00E40563">
        <w:rPr>
          <w:rFonts w:ascii="Palatino Linotype" w:eastAsia="Palatino Linotype" w:hAnsi="Palatino Linotype" w:cs="Palatino Linotype"/>
          <w:color w:val="000000"/>
          <w:lang w:val="es-ES_tradnl"/>
        </w:rPr>
        <w:t>Resolutora</w:t>
      </w:r>
      <w:proofErr w:type="spellEnd"/>
      <w:r w:rsidR="00E40563">
        <w:rPr>
          <w:rFonts w:ascii="Palatino Linotype" w:eastAsia="Palatino Linotype" w:hAnsi="Palatino Linotype" w:cs="Palatino Linotype"/>
          <w:color w:val="000000"/>
          <w:lang w:val="es-ES_tradnl"/>
        </w:rPr>
        <w:t xml:space="preserve">- </w:t>
      </w:r>
      <w:r w:rsidR="00E40563" w:rsidRPr="00E40563">
        <w:rPr>
          <w:rFonts w:ascii="Palatino Linotype" w:eastAsia="Palatino Linotype" w:hAnsi="Palatino Linotype" w:cs="Palatino Linotype"/>
          <w:b/>
          <w:i/>
          <w:color w:val="000000"/>
          <w:lang w:val="es-ES_tradnl"/>
        </w:rPr>
        <w:t>a fortiori</w:t>
      </w:r>
      <w:r w:rsidR="00E40563" w:rsidRPr="00E40563">
        <w:rPr>
          <w:rFonts w:ascii="Palatino Linotype" w:eastAsia="Palatino Linotype" w:hAnsi="Palatino Linotype" w:cs="Palatino Linotype"/>
          <w:b/>
          <w:color w:val="000000"/>
          <w:lang w:val="es-ES_tradnl"/>
        </w:rPr>
        <w:t xml:space="preserve"> implica que existe un proceso </w:t>
      </w:r>
      <w:r w:rsidRPr="00E40563">
        <w:rPr>
          <w:rFonts w:ascii="Palatino Linotype" w:eastAsia="Palatino Linotype" w:hAnsi="Palatino Linotype" w:cs="Palatino Linotype"/>
          <w:b/>
          <w:color w:val="000000"/>
          <w:lang w:val="es-ES_tradnl"/>
        </w:rPr>
        <w:t>materialmente jurisdiccional en trámite</w:t>
      </w:r>
      <w:r>
        <w:rPr>
          <w:rFonts w:ascii="Palatino Linotype" w:eastAsia="Palatino Linotype" w:hAnsi="Palatino Linotype" w:cs="Palatino Linotype"/>
          <w:color w:val="000000"/>
          <w:lang w:val="es-ES_tradnl"/>
        </w:rPr>
        <w:t xml:space="preserve">, por medio del cual, la Contraloría Municipal, como </w:t>
      </w:r>
      <w:r>
        <w:rPr>
          <w:rFonts w:ascii="Palatino Linotype" w:eastAsia="Palatino Linotype" w:hAnsi="Palatino Linotype" w:cs="Palatino Linotype"/>
          <w:b/>
          <w:color w:val="000000"/>
          <w:lang w:val="es-ES_tradnl"/>
        </w:rPr>
        <w:t>autoridad investigadora</w:t>
      </w:r>
      <w:r>
        <w:rPr>
          <w:rFonts w:ascii="Palatino Linotype" w:eastAsia="Palatino Linotype" w:hAnsi="Palatino Linotype" w:cs="Palatino Linotype"/>
          <w:color w:val="000000"/>
          <w:lang w:val="es-ES_tradnl"/>
        </w:rPr>
        <w:t>, debe dirimir una controversia entre partes contendientes (actos u omisiones de un servidor público saliente Vs observaciones detectadas por un servidor público entrante) a fin de terminar si existen elementos suficientes y necesarios para iniciar un procedimiento de responsabilidad administrativa.</w:t>
      </w:r>
    </w:p>
    <w:p w14:paraId="720FF736" w14:textId="77777777" w:rsidR="00E651CC" w:rsidRPr="00E651CC" w:rsidRDefault="00E651CC" w:rsidP="00E651CC">
      <w:p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jc w:val="both"/>
        <w:rPr>
          <w:rFonts w:ascii="Palatino Linotype" w:eastAsia="Palatino Linotype" w:hAnsi="Palatino Linotype" w:cs="Palatino Linotype"/>
          <w:color w:val="000000"/>
          <w:lang w:val="es-ES_tradnl"/>
        </w:rPr>
      </w:pPr>
    </w:p>
    <w:p w14:paraId="698BD8A9" w14:textId="77777777" w:rsidR="00E651CC" w:rsidRPr="00E40563" w:rsidRDefault="00F30745" w:rsidP="00703C0A">
      <w:pPr>
        <w:numPr>
          <w:ilvl w:val="0"/>
          <w:numId w:val="8"/>
        </w:num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ind w:left="0" w:firstLine="0"/>
        <w:jc w:val="both"/>
        <w:rPr>
          <w:rFonts w:ascii="Palatino Linotype" w:eastAsia="Palatino Linotype" w:hAnsi="Palatino Linotype" w:cs="Palatino Linotype"/>
          <w:color w:val="000000"/>
          <w:lang w:val="es-ES_tradnl"/>
        </w:rPr>
      </w:pPr>
      <w:r>
        <w:rPr>
          <w:rFonts w:ascii="Palatino Linotype" w:eastAsia="Palatino Linotype" w:hAnsi="Palatino Linotype" w:cs="Palatino Linotype"/>
          <w:color w:val="000000"/>
          <w:lang w:val="es-ES_tradnl"/>
        </w:rPr>
        <w:t xml:space="preserve">Por otro lado, en lo que corresponde al segundo y último elemento para acreditar la reserva de información bajo la óptica de la fracción XI del artículo 113 </w:t>
      </w:r>
      <w:r>
        <w:rPr>
          <w:rFonts w:ascii="Palatino Linotype" w:eastAsia="Palatino Linotype" w:hAnsi="Palatino Linotype" w:cs="Palatino Linotype"/>
          <w:color w:val="000000"/>
          <w:lang w:val="es-ES_tradnl"/>
        </w:rPr>
        <w:lastRenderedPageBreak/>
        <w:t xml:space="preserve">de la Ley General de Transparencia y Acceso a la Información Pública, el Lineamiento Trigésimo de los </w:t>
      </w:r>
      <w:r w:rsidRPr="00F15BFD">
        <w:rPr>
          <w:rFonts w:ascii="Palatino Linotype" w:hAnsi="Palatino Linotype"/>
          <w:i/>
          <w:iCs/>
          <w:color w:val="000000" w:themeColor="text1"/>
        </w:rPr>
        <w:t>Lineamientos Generales en Materia de Clasificación y Desclasificación de la Información, así como para la Elaboración de la Versiones Públicas</w:t>
      </w:r>
      <w:r>
        <w:rPr>
          <w:rFonts w:ascii="Palatino Linotype" w:hAnsi="Palatino Linotype"/>
          <w:iCs/>
          <w:color w:val="000000" w:themeColor="text1"/>
        </w:rPr>
        <w:t xml:space="preserve"> establece que la información se refiera a </w:t>
      </w:r>
      <w:r w:rsidRPr="00F30745">
        <w:rPr>
          <w:rFonts w:ascii="Palatino Linotype" w:hAnsi="Palatino Linotype"/>
          <w:b/>
          <w:iCs/>
          <w:color w:val="000000" w:themeColor="text1"/>
        </w:rPr>
        <w:t>actuaciones, diligencias o constancias propias del procedimiento</w:t>
      </w:r>
      <w:r w:rsidR="00E40563">
        <w:rPr>
          <w:rFonts w:ascii="Palatino Linotype" w:hAnsi="Palatino Linotype"/>
          <w:iCs/>
          <w:color w:val="000000" w:themeColor="text1"/>
        </w:rPr>
        <w:t>; al respecto, debo insistir que el Acta de Entrega-Recepción es un documento generado durante el acto solemne de cambio de administración de un ayuntamiento, mediante el cual, el titular de un área administrativa específica entrega la misma a quien suplirá su cargo, empleo o comisión.</w:t>
      </w:r>
    </w:p>
    <w:p w14:paraId="3503C9F3" w14:textId="77777777" w:rsidR="00E40563" w:rsidRPr="00E40563" w:rsidRDefault="00E40563" w:rsidP="00E40563">
      <w:p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jc w:val="both"/>
        <w:rPr>
          <w:rFonts w:ascii="Palatino Linotype" w:eastAsia="Palatino Linotype" w:hAnsi="Palatino Linotype" w:cs="Palatino Linotype"/>
          <w:color w:val="000000"/>
          <w:lang w:val="es-ES_tradnl"/>
        </w:rPr>
      </w:pPr>
    </w:p>
    <w:p w14:paraId="6D674119" w14:textId="77777777" w:rsidR="00E40563" w:rsidRPr="00E40563" w:rsidRDefault="00E40563" w:rsidP="00703C0A">
      <w:pPr>
        <w:numPr>
          <w:ilvl w:val="0"/>
          <w:numId w:val="8"/>
        </w:num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ind w:left="0" w:firstLine="0"/>
        <w:jc w:val="both"/>
        <w:rPr>
          <w:rFonts w:ascii="Palatino Linotype" w:eastAsia="Palatino Linotype" w:hAnsi="Palatino Linotype" w:cs="Palatino Linotype"/>
          <w:color w:val="000000"/>
          <w:lang w:val="es-ES_tradnl"/>
        </w:rPr>
      </w:pPr>
      <w:r>
        <w:rPr>
          <w:rFonts w:ascii="Palatino Linotype" w:hAnsi="Palatino Linotype"/>
          <w:iCs/>
          <w:color w:val="000000" w:themeColor="text1"/>
        </w:rPr>
        <w:t>Así las cosas, la generación del Acta de Entrega-Recepción sucede en un tiempo anterior al inicio de la etapa de investigación de un procedimiento de responsabilidades administrativas; por ende, aquélla no puede considerarse como un elemento propio de las actuaciones, diligencias o constancias propias del procedimiento, sino como el acto de autoridad que funge como catalizador para que se dé inicio a éste.</w:t>
      </w:r>
    </w:p>
    <w:p w14:paraId="2D394369" w14:textId="77777777" w:rsidR="00E40563" w:rsidRPr="00E40563" w:rsidRDefault="00E40563" w:rsidP="00E40563">
      <w:p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jc w:val="both"/>
        <w:rPr>
          <w:rFonts w:ascii="Palatino Linotype" w:eastAsia="Palatino Linotype" w:hAnsi="Palatino Linotype" w:cs="Palatino Linotype"/>
          <w:color w:val="000000"/>
          <w:lang w:val="es-ES_tradnl"/>
        </w:rPr>
      </w:pPr>
    </w:p>
    <w:p w14:paraId="08DBD935" w14:textId="77777777" w:rsidR="00E40563" w:rsidRPr="00E40563" w:rsidRDefault="00E40563" w:rsidP="00703C0A">
      <w:pPr>
        <w:numPr>
          <w:ilvl w:val="0"/>
          <w:numId w:val="8"/>
        </w:num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ind w:left="0" w:firstLine="0"/>
        <w:jc w:val="both"/>
        <w:rPr>
          <w:rFonts w:ascii="Palatino Linotype" w:eastAsia="Palatino Linotype" w:hAnsi="Palatino Linotype" w:cs="Palatino Linotype"/>
          <w:color w:val="000000"/>
          <w:lang w:val="es-ES_tradnl"/>
        </w:rPr>
      </w:pPr>
      <w:r>
        <w:rPr>
          <w:rFonts w:ascii="Palatino Linotype" w:hAnsi="Palatino Linotype"/>
          <w:iCs/>
          <w:color w:val="000000" w:themeColor="text1"/>
        </w:rPr>
        <w:t xml:space="preserve">En el mismo sentido, no debemos olvidar que un Acta de Entrega-Recepción es un documento que no puede ser modificado una vez firmado por las partes que en ella interfieren, pues en ella se asientan las observaciones e irregularidades detectadas por el servidor público de la administración municipal entrante, por ello, se identifica como un </w:t>
      </w:r>
      <w:r>
        <w:rPr>
          <w:rFonts w:ascii="Palatino Linotype" w:hAnsi="Palatino Linotype"/>
          <w:i/>
          <w:iCs/>
          <w:color w:val="000000" w:themeColor="text1"/>
        </w:rPr>
        <w:t>documento definitivo</w:t>
      </w:r>
      <w:r>
        <w:rPr>
          <w:rFonts w:ascii="Palatino Linotype" w:hAnsi="Palatino Linotype"/>
          <w:iCs/>
          <w:color w:val="000000" w:themeColor="text1"/>
        </w:rPr>
        <w:t>.</w:t>
      </w:r>
    </w:p>
    <w:p w14:paraId="7528735C" w14:textId="77777777" w:rsidR="00E40563" w:rsidRPr="00E40563" w:rsidRDefault="00E40563" w:rsidP="00E40563">
      <w:p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jc w:val="both"/>
        <w:rPr>
          <w:rFonts w:ascii="Palatino Linotype" w:eastAsia="Palatino Linotype" w:hAnsi="Palatino Linotype" w:cs="Palatino Linotype"/>
          <w:color w:val="000000"/>
          <w:lang w:val="es-ES_tradnl"/>
        </w:rPr>
      </w:pPr>
    </w:p>
    <w:p w14:paraId="2BDE779A" w14:textId="77777777" w:rsidR="00E40563" w:rsidRPr="00E40563" w:rsidRDefault="00CF76E7" w:rsidP="00703C0A">
      <w:pPr>
        <w:numPr>
          <w:ilvl w:val="0"/>
          <w:numId w:val="8"/>
        </w:num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ind w:left="0" w:firstLine="0"/>
        <w:jc w:val="both"/>
        <w:rPr>
          <w:rFonts w:ascii="Palatino Linotype" w:eastAsia="Palatino Linotype" w:hAnsi="Palatino Linotype" w:cs="Palatino Linotype"/>
          <w:color w:val="000000"/>
          <w:lang w:val="es-ES_tradnl"/>
        </w:rPr>
      </w:pPr>
      <w:r>
        <w:rPr>
          <w:rFonts w:ascii="Palatino Linotype" w:hAnsi="Palatino Linotype"/>
          <w:iCs/>
          <w:color w:val="000000" w:themeColor="text1"/>
        </w:rPr>
        <w:lastRenderedPageBreak/>
        <w:t xml:space="preserve">En tal virtud, </w:t>
      </w:r>
      <w:r w:rsidRPr="00CF76E7">
        <w:rPr>
          <w:rFonts w:ascii="Palatino Linotype" w:hAnsi="Palatino Linotype"/>
          <w:b/>
          <w:iCs/>
          <w:color w:val="000000" w:themeColor="text1"/>
        </w:rPr>
        <w:t>resultaría procedente proporcionar la información de las Actas de Entrega-Recepción, pues su entrega no interviene de ninguna forma en los procedimientos de responsabilidad administrativa que de éstas se deriven, aunado a que, se insiste, son documentos que no sufrirán ninguna modificación posterior a su generación</w:t>
      </w:r>
      <w:r w:rsidRPr="00CF76E7">
        <w:rPr>
          <w:rFonts w:ascii="Palatino Linotype" w:hAnsi="Palatino Linotype"/>
          <w:iCs/>
          <w:color w:val="000000" w:themeColor="text1"/>
        </w:rPr>
        <w:t>, argumentos reforzados con el Criterio 09/2004 emitido por la Suprema Corte de Justicia de la Nación el cual establece lo siguiente:</w:t>
      </w:r>
    </w:p>
    <w:p w14:paraId="109F0712" w14:textId="77777777" w:rsidR="00E40563" w:rsidRDefault="00E40563" w:rsidP="00E40563">
      <w:p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jc w:val="both"/>
        <w:rPr>
          <w:rFonts w:ascii="Palatino Linotype" w:eastAsia="Palatino Linotype" w:hAnsi="Palatino Linotype" w:cs="Palatino Linotype"/>
          <w:color w:val="000000"/>
          <w:lang w:val="es-ES_tradnl"/>
        </w:rPr>
      </w:pPr>
    </w:p>
    <w:p w14:paraId="3FDEF2E3" w14:textId="77777777" w:rsidR="00CF76E7" w:rsidRPr="0053332A" w:rsidRDefault="00CF76E7" w:rsidP="00CF76E7">
      <w:pPr>
        <w:pStyle w:val="Prrafodelista"/>
        <w:ind w:left="567" w:right="567"/>
        <w:jc w:val="both"/>
        <w:rPr>
          <w:rFonts w:ascii="Palatino Linotype" w:hAnsi="Palatino Linotype"/>
          <w:i/>
          <w:iCs/>
        </w:rPr>
      </w:pPr>
      <w:r w:rsidRPr="0053332A">
        <w:rPr>
          <w:rFonts w:ascii="Palatino Linotype" w:hAnsi="Palatino Linotype"/>
          <w:b/>
          <w:i/>
          <w:iCs/>
        </w:rPr>
        <w:t>INFORMACIÓN SUJETA A REVISIÓN. SI YA CONSTA EN UN DOCUMENTO DEFINITIVO, DEBE PERMITIRSE EL ACCESO A ÉSTE</w:t>
      </w:r>
      <w:r w:rsidRPr="0053332A">
        <w:rPr>
          <w:rFonts w:ascii="Palatino Linotype" w:hAnsi="Palatino Linotype"/>
          <w:i/>
          <w:iCs/>
        </w:rPr>
        <w:t xml:space="preserve">. Para el otorgamiento del acceso a la información que consta en un documento definitivo, no obsta que el mismo se encuentre sujeto a un proceso de revisión, pues la información existe y se encuentra plasmada en un documento que está bajo el resguardo de la Suprema Corte de Justicia de la Nación, en una de sus unidades administrativas y aun cuando se esté procesando para ser publicada en diversa presentación. Ello no implica su falta de disponibilidad en la modalidad que se requirió, por lo que debe darse acceso a la misma en los términos solicitados, en aras de una total y absoluta transparencia de la información bajo el resguardo de este Alto Tribunal, independientemente de que en un futuro se cuente con una presentación distinta </w:t>
      </w:r>
    </w:p>
    <w:p w14:paraId="6718D4E4" w14:textId="77777777" w:rsidR="00E651CC" w:rsidRPr="00E651CC" w:rsidRDefault="00E651CC" w:rsidP="00E651CC">
      <w:p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jc w:val="both"/>
        <w:rPr>
          <w:rFonts w:ascii="Palatino Linotype" w:eastAsia="Palatino Linotype" w:hAnsi="Palatino Linotype" w:cs="Palatino Linotype"/>
          <w:color w:val="000000"/>
          <w:lang w:val="es-ES_tradnl"/>
        </w:rPr>
      </w:pPr>
    </w:p>
    <w:p w14:paraId="3EAC1448" w14:textId="77777777" w:rsidR="00E651CC" w:rsidRPr="00E651CC" w:rsidRDefault="00633C1F" w:rsidP="00703C0A">
      <w:pPr>
        <w:numPr>
          <w:ilvl w:val="0"/>
          <w:numId w:val="8"/>
        </w:num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ind w:left="0" w:firstLine="0"/>
        <w:jc w:val="both"/>
        <w:rPr>
          <w:rFonts w:ascii="Palatino Linotype" w:eastAsia="Palatino Linotype" w:hAnsi="Palatino Linotype" w:cs="Palatino Linotype"/>
          <w:color w:val="000000"/>
          <w:lang w:val="es-ES_tradnl"/>
        </w:rPr>
      </w:pPr>
      <w:r>
        <w:rPr>
          <w:rFonts w:ascii="Palatino Linotype" w:eastAsia="Calibri" w:hAnsi="Palatino Linotype" w:cs="Tahoma"/>
          <w:iCs/>
          <w:szCs w:val="22"/>
          <w:lang w:val="es-ES_tradnl" w:eastAsia="es-ES_tradnl"/>
        </w:rPr>
        <w:t xml:space="preserve">Razón de lo anterior, </w:t>
      </w:r>
      <w:r w:rsidR="00CF76E7">
        <w:rPr>
          <w:rFonts w:ascii="Palatino Linotype" w:eastAsia="Calibri" w:hAnsi="Palatino Linotype" w:cs="Tahoma"/>
          <w:iCs/>
          <w:szCs w:val="22"/>
          <w:lang w:val="es-ES_tradnl" w:eastAsia="es-ES_tradnl"/>
        </w:rPr>
        <w:t xml:space="preserve">es que acompaño el sentido de la resolución recaída al recurso de revisión </w:t>
      </w:r>
      <w:r w:rsidR="008C2817">
        <w:rPr>
          <w:rFonts w:ascii="Palatino Linotype" w:eastAsia="Calibri" w:hAnsi="Palatino Linotype" w:cs="Tahoma"/>
          <w:b/>
          <w:iCs/>
          <w:szCs w:val="22"/>
          <w:lang w:val="es-ES_tradnl" w:eastAsia="es-ES_tradnl"/>
        </w:rPr>
        <w:t>12851</w:t>
      </w:r>
      <w:r w:rsidR="00CF76E7">
        <w:rPr>
          <w:rFonts w:ascii="Palatino Linotype" w:eastAsia="Calibri" w:hAnsi="Palatino Linotype" w:cs="Tahoma"/>
          <w:b/>
          <w:iCs/>
          <w:szCs w:val="22"/>
          <w:lang w:val="es-ES_tradnl" w:eastAsia="es-ES_tradnl"/>
        </w:rPr>
        <w:t>/INFOEM/IP/RR/2022 y acumulados</w:t>
      </w:r>
      <w:r w:rsidR="00CF76E7">
        <w:rPr>
          <w:rFonts w:ascii="Palatino Linotype" w:eastAsia="Calibri" w:hAnsi="Palatino Linotype" w:cs="Tahoma"/>
          <w:iCs/>
          <w:szCs w:val="22"/>
          <w:lang w:val="es-ES_tradnl" w:eastAsia="es-ES_tradnl"/>
        </w:rPr>
        <w:t xml:space="preserve">; sin embargo, me </w:t>
      </w:r>
      <w:r w:rsidR="009930AE">
        <w:rPr>
          <w:rFonts w:ascii="Palatino Linotype" w:eastAsia="Calibri" w:hAnsi="Palatino Linotype" w:cs="Tahoma"/>
          <w:iCs/>
          <w:szCs w:val="22"/>
          <w:lang w:val="es-ES_tradnl" w:eastAsia="es-ES_tradnl"/>
        </w:rPr>
        <w:t xml:space="preserve">no se comparte </w:t>
      </w:r>
      <w:r w:rsidR="00CF76E7">
        <w:rPr>
          <w:rFonts w:ascii="Palatino Linotype" w:eastAsia="Calibri" w:hAnsi="Palatino Linotype" w:cs="Tahoma"/>
          <w:iCs/>
          <w:szCs w:val="22"/>
          <w:lang w:val="es-ES_tradnl" w:eastAsia="es-ES_tradnl"/>
        </w:rPr>
        <w:t xml:space="preserve"> la aplicabilidad de la fracción VII del artículo 140 de la Ley de Transparencia y Acceso a la Información Pública del Estado de México y Municipios; pues, como he demostrado en líneas anteriores, la clasificación de la información debió analizarse bajo lo establecido por la fracción VI del numeral antes mencionado.</w:t>
      </w:r>
    </w:p>
    <w:p w14:paraId="6A92E5BF" w14:textId="77777777" w:rsidR="00703C0A" w:rsidRDefault="00703C0A" w:rsidP="00703C0A">
      <w:p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jc w:val="both"/>
        <w:rPr>
          <w:rFonts w:ascii="Palatino Linotype" w:eastAsia="Calibri" w:hAnsi="Palatino Linotype" w:cs="Tahoma"/>
          <w:iCs/>
          <w:szCs w:val="22"/>
          <w:lang w:val="es-ES_tradnl" w:eastAsia="es-ES_tradnl"/>
        </w:rPr>
      </w:pPr>
      <w:bookmarkStart w:id="6" w:name="_Toc47517572"/>
    </w:p>
    <w:p w14:paraId="2084B731" w14:textId="77777777" w:rsidR="00967A5D" w:rsidRPr="0002517A" w:rsidRDefault="001E27F8" w:rsidP="0002517A">
      <w:pPr>
        <w:pStyle w:val="Ttulo3"/>
        <w:rPr>
          <w:rFonts w:ascii="Palatino Linotype" w:eastAsia="Calibri" w:hAnsi="Palatino Linotype" w:cs="Tahoma"/>
          <w:b/>
          <w:iCs/>
          <w:color w:val="auto"/>
          <w:szCs w:val="22"/>
          <w:lang w:val="es-ES_tradnl" w:eastAsia="es-ES_tradnl"/>
        </w:rPr>
      </w:pPr>
      <w:r w:rsidRPr="0002517A">
        <w:rPr>
          <w:rFonts w:ascii="Palatino Linotype" w:eastAsia="Calibri" w:hAnsi="Palatino Linotype" w:cs="Tahoma"/>
          <w:b/>
          <w:iCs/>
          <w:color w:val="auto"/>
          <w:szCs w:val="22"/>
          <w:lang w:val="es-ES_tradnl" w:eastAsia="es-ES_tradnl"/>
        </w:rPr>
        <w:lastRenderedPageBreak/>
        <w:t>V</w:t>
      </w:r>
      <w:r w:rsidR="0002517A" w:rsidRPr="0002517A">
        <w:rPr>
          <w:rFonts w:ascii="Palatino Linotype" w:eastAsia="Calibri" w:hAnsi="Palatino Linotype" w:cs="Tahoma"/>
          <w:b/>
          <w:iCs/>
          <w:color w:val="auto"/>
          <w:szCs w:val="22"/>
          <w:lang w:val="es-ES_tradnl" w:eastAsia="es-ES_tradnl"/>
        </w:rPr>
        <w:t>I</w:t>
      </w:r>
      <w:r w:rsidRPr="0002517A">
        <w:rPr>
          <w:rFonts w:ascii="Palatino Linotype" w:eastAsia="Calibri" w:hAnsi="Palatino Linotype" w:cs="Tahoma"/>
          <w:b/>
          <w:iCs/>
          <w:color w:val="auto"/>
          <w:szCs w:val="22"/>
          <w:lang w:val="es-ES_tradnl" w:eastAsia="es-ES_tradnl"/>
        </w:rPr>
        <w:t>. Conclusión.</w:t>
      </w:r>
      <w:bookmarkEnd w:id="6"/>
    </w:p>
    <w:p w14:paraId="1E748E5F" w14:textId="77777777" w:rsidR="00967A5D" w:rsidRPr="004729C4" w:rsidRDefault="00967A5D" w:rsidP="00703C0A">
      <w:p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jc w:val="both"/>
        <w:rPr>
          <w:rFonts w:ascii="Palatino Linotype" w:eastAsia="Calibri" w:hAnsi="Palatino Linotype" w:cs="Tahoma"/>
          <w:iCs/>
          <w:szCs w:val="22"/>
          <w:lang w:val="es-ES_tradnl" w:eastAsia="es-ES_tradnl"/>
        </w:rPr>
      </w:pPr>
    </w:p>
    <w:p w14:paraId="7886957F" w14:textId="77777777" w:rsidR="0002517A" w:rsidRDefault="007255BF" w:rsidP="00703C0A">
      <w:pPr>
        <w:numPr>
          <w:ilvl w:val="0"/>
          <w:numId w:val="8"/>
        </w:num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ind w:left="0" w:firstLine="0"/>
        <w:jc w:val="both"/>
        <w:rPr>
          <w:rFonts w:ascii="Palatino Linotype" w:eastAsia="Calibri" w:hAnsi="Palatino Linotype" w:cs="Tahoma"/>
          <w:iCs/>
          <w:szCs w:val="22"/>
          <w:lang w:val="es-ES_tradnl" w:eastAsia="es-ES_tradnl"/>
        </w:rPr>
      </w:pPr>
      <w:r>
        <w:rPr>
          <w:rFonts w:ascii="Palatino Linotype" w:eastAsia="Calibri" w:hAnsi="Palatino Linotype" w:cs="Tahoma"/>
          <w:iCs/>
          <w:szCs w:val="22"/>
          <w:lang w:val="es-ES_tradnl" w:eastAsia="es-ES_tradnl"/>
        </w:rPr>
        <w:t xml:space="preserve">En mi opinión, </w:t>
      </w:r>
      <w:r w:rsidR="0002517A">
        <w:rPr>
          <w:rFonts w:ascii="Palatino Linotype" w:eastAsia="Calibri" w:hAnsi="Palatino Linotype" w:cs="Tahoma"/>
          <w:iCs/>
          <w:szCs w:val="22"/>
          <w:lang w:val="es-ES_tradnl" w:eastAsia="es-ES_tradnl"/>
        </w:rPr>
        <w:t xml:space="preserve">el artículo 140 de </w:t>
      </w:r>
      <w:r>
        <w:rPr>
          <w:rFonts w:ascii="Palatino Linotype" w:eastAsia="Calibri" w:hAnsi="Palatino Linotype" w:cs="Tahoma"/>
          <w:iCs/>
          <w:szCs w:val="22"/>
          <w:lang w:val="es-ES_tradnl" w:eastAsia="es-ES_tradnl"/>
        </w:rPr>
        <w:t>la Ley de Transparencia y Acceso a la Información Pública del Estado</w:t>
      </w:r>
      <w:r w:rsidR="0002517A">
        <w:rPr>
          <w:rFonts w:ascii="Palatino Linotype" w:eastAsia="Calibri" w:hAnsi="Palatino Linotype" w:cs="Tahoma"/>
          <w:iCs/>
          <w:szCs w:val="22"/>
          <w:lang w:val="es-ES_tradnl" w:eastAsia="es-ES_tradnl"/>
        </w:rPr>
        <w:t xml:space="preserve"> de México y Municipios es claro</w:t>
      </w:r>
      <w:r>
        <w:rPr>
          <w:rFonts w:ascii="Palatino Linotype" w:eastAsia="Calibri" w:hAnsi="Palatino Linotype" w:cs="Tahoma"/>
          <w:iCs/>
          <w:szCs w:val="22"/>
          <w:lang w:val="es-ES_tradnl" w:eastAsia="es-ES_tradnl"/>
        </w:rPr>
        <w:t xml:space="preserve"> en el </w:t>
      </w:r>
      <w:r w:rsidR="0002517A">
        <w:rPr>
          <w:rFonts w:ascii="Palatino Linotype" w:eastAsia="Calibri" w:hAnsi="Palatino Linotype" w:cs="Tahoma"/>
          <w:iCs/>
          <w:szCs w:val="22"/>
          <w:lang w:val="es-ES_tradnl" w:eastAsia="es-ES_tradnl"/>
        </w:rPr>
        <w:t xml:space="preserve">establecimiento de causales o escenarios, en los cuales, se pueda justificar el limitar el derecho de acceso a la información de los particulares bajo la necesidad de reservar </w:t>
      </w:r>
      <w:r w:rsidR="00D139D7">
        <w:rPr>
          <w:rFonts w:ascii="Palatino Linotype" w:eastAsia="Calibri" w:hAnsi="Palatino Linotype" w:cs="Tahoma"/>
          <w:iCs/>
          <w:szCs w:val="22"/>
          <w:lang w:val="es-ES_tradnl" w:eastAsia="es-ES_tradnl"/>
        </w:rPr>
        <w:t>ciertos documentos cuya publicación genere un daño mayor a la restricción del derecho que tutelamos.</w:t>
      </w:r>
    </w:p>
    <w:p w14:paraId="5E2211CF" w14:textId="77777777" w:rsidR="00D139D7" w:rsidRDefault="00D139D7" w:rsidP="00D139D7">
      <w:p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jc w:val="both"/>
        <w:rPr>
          <w:rFonts w:ascii="Palatino Linotype" w:eastAsia="Calibri" w:hAnsi="Palatino Linotype" w:cs="Tahoma"/>
          <w:iCs/>
          <w:szCs w:val="22"/>
          <w:lang w:val="es-ES_tradnl" w:eastAsia="es-ES_tradnl"/>
        </w:rPr>
      </w:pPr>
    </w:p>
    <w:p w14:paraId="5C1228F6" w14:textId="77777777" w:rsidR="001E27F8" w:rsidRPr="00703C0A" w:rsidRDefault="00D139D7" w:rsidP="00703C0A">
      <w:pPr>
        <w:numPr>
          <w:ilvl w:val="0"/>
          <w:numId w:val="8"/>
        </w:num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ind w:left="0" w:firstLine="0"/>
        <w:jc w:val="both"/>
        <w:rPr>
          <w:rFonts w:ascii="Palatino Linotype" w:eastAsia="Calibri" w:hAnsi="Palatino Linotype" w:cs="Tahoma"/>
          <w:iCs/>
          <w:szCs w:val="22"/>
          <w:lang w:val="es-ES_tradnl" w:eastAsia="es-ES_tradnl"/>
        </w:rPr>
      </w:pPr>
      <w:r>
        <w:rPr>
          <w:rFonts w:ascii="Palatino Linotype" w:eastAsia="Calibri" w:hAnsi="Palatino Linotype" w:cs="Tahoma"/>
          <w:iCs/>
          <w:szCs w:val="22"/>
          <w:lang w:val="es-ES_tradnl" w:eastAsia="es-ES_tradnl"/>
        </w:rPr>
        <w:t>La labor de nuestro Instituto de Transparencia, Acceso a la Información Pública y Protección de Datos Personales del Estado de México y Municipios debe regirse bajo los principios de objetividad y eficacia en la interpretación y aplicación del derecho; esto es, que nuestras resoluciones deben emitirse con fundamentos y motivos sólidos que permitan trazar líneas precisas de aplicabilidad de nuestra propia norma, las cuales sirven como antecedentes de cumplimiento a los Sujetos Obligados. -----------------------------------------------------------------------------------------------</w:t>
      </w:r>
    </w:p>
    <w:sectPr w:rsidR="001E27F8" w:rsidRPr="00703C0A" w:rsidSect="00121351">
      <w:headerReference w:type="even" r:id="rId9"/>
      <w:headerReference w:type="default" r:id="rId10"/>
      <w:footerReference w:type="default" r:id="rId11"/>
      <w:headerReference w:type="first" r:id="rId12"/>
      <w:pgSz w:w="12240" w:h="15840"/>
      <w:pgMar w:top="2269" w:right="1701" w:bottom="2410"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6D7A38" w14:textId="77777777" w:rsidR="00C9434D" w:rsidRDefault="00C9434D" w:rsidP="001E27F8">
      <w:r>
        <w:separator/>
      </w:r>
    </w:p>
  </w:endnote>
  <w:endnote w:type="continuationSeparator" w:id="0">
    <w:p w14:paraId="61BAC211" w14:textId="77777777" w:rsidR="00C9434D" w:rsidRDefault="00C9434D" w:rsidP="001E2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32011275"/>
      <w:docPartObj>
        <w:docPartGallery w:val="Page Numbers (Bottom of Page)"/>
        <w:docPartUnique/>
      </w:docPartObj>
    </w:sdtPr>
    <w:sdtEndPr/>
    <w:sdtContent>
      <w:sdt>
        <w:sdtPr>
          <w:id w:val="-1769616900"/>
          <w:docPartObj>
            <w:docPartGallery w:val="Page Numbers (Top of Page)"/>
            <w:docPartUnique/>
          </w:docPartObj>
        </w:sdtPr>
        <w:sdtEndPr/>
        <w:sdtContent>
          <w:p w14:paraId="24EE7348" w14:textId="77777777" w:rsidR="00E40563" w:rsidRDefault="00E40563">
            <w:pPr>
              <w:pStyle w:val="Piedepgina"/>
              <w:jc w:val="right"/>
            </w:pPr>
            <w:r>
              <w:rPr>
                <w:lang w:val="es-ES"/>
              </w:rPr>
              <w:t xml:space="preserve">Página </w:t>
            </w:r>
            <w:r>
              <w:rPr>
                <w:b/>
                <w:bCs/>
              </w:rPr>
              <w:fldChar w:fldCharType="begin"/>
            </w:r>
            <w:r>
              <w:rPr>
                <w:b/>
                <w:bCs/>
              </w:rPr>
              <w:instrText>PAGE</w:instrText>
            </w:r>
            <w:r>
              <w:rPr>
                <w:b/>
                <w:bCs/>
              </w:rPr>
              <w:fldChar w:fldCharType="separate"/>
            </w:r>
            <w:r w:rsidR="00E25444">
              <w:rPr>
                <w:b/>
                <w:bCs/>
                <w:noProof/>
              </w:rPr>
              <w:t>21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E25444">
              <w:rPr>
                <w:b/>
                <w:bCs/>
                <w:noProof/>
              </w:rPr>
              <w:t>34</w:t>
            </w:r>
            <w:r>
              <w:rPr>
                <w:b/>
                <w:bCs/>
              </w:rPr>
              <w:fldChar w:fldCharType="end"/>
            </w:r>
          </w:p>
        </w:sdtContent>
      </w:sdt>
    </w:sdtContent>
  </w:sdt>
  <w:p w14:paraId="6AC95F14" w14:textId="77777777" w:rsidR="00E40563" w:rsidRDefault="00E4056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AA3FA0" w14:textId="77777777" w:rsidR="00C9434D" w:rsidRDefault="00C9434D" w:rsidP="001E27F8">
      <w:r>
        <w:separator/>
      </w:r>
    </w:p>
  </w:footnote>
  <w:footnote w:type="continuationSeparator" w:id="0">
    <w:p w14:paraId="0AA04F99" w14:textId="77777777" w:rsidR="00C9434D" w:rsidRDefault="00C9434D" w:rsidP="001E27F8">
      <w:r>
        <w:continuationSeparator/>
      </w:r>
    </w:p>
  </w:footnote>
  <w:footnote w:id="1">
    <w:p w14:paraId="69B0D83F" w14:textId="77777777" w:rsidR="00E40563" w:rsidRDefault="00E40563">
      <w:pPr>
        <w:pStyle w:val="Textonotapie"/>
      </w:pPr>
      <w:r>
        <w:rPr>
          <w:rStyle w:val="Refdenotaalpie"/>
        </w:rPr>
        <w:footnoteRef/>
      </w:r>
      <w:r>
        <w:t xml:space="preserve"> Deliberar; Diccionario de la Real Academia Española; Disponible en: </w:t>
      </w:r>
      <w:r w:rsidRPr="0043720A">
        <w:t>https://dle.rae.es/deliberar</w:t>
      </w:r>
    </w:p>
  </w:footnote>
  <w:footnote w:id="2">
    <w:p w14:paraId="4064D23C" w14:textId="77777777" w:rsidR="00E40563" w:rsidRPr="000E68F0" w:rsidRDefault="00E40563" w:rsidP="00EA6CA6">
      <w:pPr>
        <w:pStyle w:val="Textonotapie"/>
        <w:jc w:val="both"/>
      </w:pPr>
      <w:r>
        <w:rPr>
          <w:rStyle w:val="Refdenotaalpie"/>
        </w:rPr>
        <w:footnoteRef/>
      </w:r>
      <w:r>
        <w:t xml:space="preserve"> Lineamiento Segundo, fracción XVI, </w:t>
      </w:r>
      <w:r w:rsidRPr="000E68F0">
        <w:t>Lineamientos Generales en Materia de Clasificación y Desclasificación de la Información, así como para la Elaboración de la Versiones Públicas</w:t>
      </w:r>
    </w:p>
  </w:footnote>
  <w:footnote w:id="3">
    <w:p w14:paraId="76E23078" w14:textId="77777777" w:rsidR="00E40563" w:rsidRDefault="00E40563" w:rsidP="00DC0624">
      <w:pPr>
        <w:pStyle w:val="Textonotapie"/>
      </w:pPr>
      <w:r>
        <w:rPr>
          <w:rStyle w:val="Refdenotaalpie"/>
        </w:rPr>
        <w:footnoteRef/>
      </w:r>
      <w:r>
        <w:t xml:space="preserve"> Artículo 95 de la Ley de Responsabilidades Administrativas del Estado de México y Municipios.</w:t>
      </w:r>
    </w:p>
  </w:footnote>
  <w:footnote w:id="4">
    <w:p w14:paraId="5E6A6247" w14:textId="77777777" w:rsidR="00E40563" w:rsidRDefault="00E40563" w:rsidP="00DC0624">
      <w:pPr>
        <w:pStyle w:val="Textonotapie"/>
      </w:pPr>
      <w:r>
        <w:rPr>
          <w:rStyle w:val="Refdenotaalpie"/>
        </w:rPr>
        <w:footnoteRef/>
      </w:r>
      <w:r>
        <w:t xml:space="preserve"> Artículos 98 y 99 Ídem.</w:t>
      </w:r>
    </w:p>
  </w:footnote>
  <w:footnote w:id="5">
    <w:p w14:paraId="32493335" w14:textId="77777777" w:rsidR="00E40563" w:rsidRDefault="00E40563" w:rsidP="00DC0624">
      <w:pPr>
        <w:pStyle w:val="Textonotapie"/>
      </w:pPr>
      <w:r>
        <w:rPr>
          <w:rStyle w:val="Refdenotaalpie"/>
        </w:rPr>
        <w:footnoteRef/>
      </w:r>
      <w:r>
        <w:t xml:space="preserve"> Artículo 104 de la Ley de Responsabilidades Administrativas.</w:t>
      </w:r>
    </w:p>
  </w:footnote>
  <w:footnote w:id="6">
    <w:p w14:paraId="3D3E43EF" w14:textId="77777777" w:rsidR="00E40563" w:rsidRDefault="00E40563" w:rsidP="00F30745">
      <w:pPr>
        <w:pStyle w:val="Textonotapie"/>
      </w:pPr>
      <w:r>
        <w:rPr>
          <w:rStyle w:val="Refdenotaalpie"/>
        </w:rPr>
        <w:footnoteRef/>
      </w:r>
      <w:r>
        <w:t xml:space="preserve"> Ídem.</w:t>
      </w:r>
    </w:p>
  </w:footnote>
  <w:footnote w:id="7">
    <w:p w14:paraId="18C0ECD6" w14:textId="77777777" w:rsidR="00E40563" w:rsidRDefault="00E40563" w:rsidP="00F30745">
      <w:pPr>
        <w:pStyle w:val="Textonotapie"/>
      </w:pPr>
      <w:r>
        <w:rPr>
          <w:rStyle w:val="Refdenotaalpie"/>
        </w:rPr>
        <w:footnoteRef/>
      </w:r>
      <w:r>
        <w:t xml:space="preserve"> Artículo 116 de la Ley de Responsabilidades Administrativas.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819DD9" w14:textId="77777777" w:rsidR="00E40563" w:rsidRDefault="00C9434D">
    <w:pPr>
      <w:pStyle w:val="Encabezado"/>
    </w:pPr>
    <w:r>
      <w:rPr>
        <w:noProof/>
      </w:rPr>
      <w:pict w14:anchorId="44A4817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4" type="#_x0000_t136" style="position:absolute;margin-left:0;margin-top:0;width:513pt;height:109.9pt;rotation:315;z-index:-251655168;mso-position-horizontal:center;mso-position-horizontal-relative:margin;mso-position-vertical:center;mso-position-vertical-relative:margin" o:allowincell="f" fillcolor="silver" stroked="f">
          <v:fill opacity=".5"/>
          <v:textpath style="font-family:&quot;Calibri&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156230" w14:textId="77777777" w:rsidR="00E25444" w:rsidRPr="00F47FB5" w:rsidRDefault="00E25444" w:rsidP="00E25444">
    <w:pPr>
      <w:pStyle w:val="Encabezado"/>
      <w:tabs>
        <w:tab w:val="left" w:pos="2326"/>
      </w:tabs>
      <w:ind w:left="2835"/>
      <w:rPr>
        <w:rFonts w:ascii="Palatino Linotype" w:hAnsi="Palatino Linotype"/>
      </w:rPr>
    </w:pPr>
    <w:r>
      <w:rPr>
        <w:rFonts w:ascii="Palatino Linotype" w:hAnsi="Palatino Linotype"/>
        <w:noProof/>
        <w:lang w:eastAsia="es-MX"/>
      </w:rPr>
      <w:drawing>
        <wp:anchor distT="0" distB="0" distL="114300" distR="114300" simplePos="0" relativeHeight="251667456" behindDoc="1" locked="0" layoutInCell="1" allowOverlap="1" wp14:anchorId="7CB312B6" wp14:editId="2038AD23">
          <wp:simplePos x="0" y="0"/>
          <wp:positionH relativeFrom="page">
            <wp:posOffset>457200</wp:posOffset>
          </wp:positionH>
          <wp:positionV relativeFrom="paragraph">
            <wp:posOffset>-314532</wp:posOffset>
          </wp:positionV>
          <wp:extent cx="7604125" cy="9903677"/>
          <wp:effectExtent l="0" t="0" r="0" b="254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677"/>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pic:spPr>
              </pic:pic>
            </a:graphicData>
          </a:graphic>
          <wp14:sizeRelH relativeFrom="page">
            <wp14:pctWidth>0</wp14:pctWidth>
          </wp14:sizeRelH>
          <wp14:sizeRelV relativeFrom="page">
            <wp14:pctHeight>0</wp14:pctHeight>
          </wp14:sizeRelV>
        </wp:anchor>
      </w:drawing>
    </w:r>
    <w:r>
      <w:rPr>
        <w:noProof/>
        <w:lang w:val="es-ES_tradnl" w:eastAsia="es-ES"/>
      </w:rPr>
      <w:pict w14:anchorId="7DA2C9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34158" o:spid="_x0000_s2056" type="#_x0000_t136" style="position:absolute;left:0;text-align:left;margin-left:0;margin-top:0;width:620.2pt;height:82.65pt;rotation:315;z-index:-251648000;mso-position-horizontal:center;mso-position-horizontal-relative:margin;mso-position-vertical:center;mso-position-vertical-relative:margin" o:allowincell="f" fillcolor="silver" stroked="f">
          <v:fill opacity=".5"/>
          <v:textpath style="font-family:&quot;Times New Roman&quot;;font-size:1pt" string="VOTO PARTICULAR"/>
          <w10:wrap anchorx="margin" anchory="margin"/>
        </v:shape>
      </w:pict>
    </w:r>
    <w:r>
      <w:rPr>
        <w:rFonts w:ascii="Palatino Linotype" w:hAnsi="Palatino Linotype" w:cs="Tahoma"/>
        <w:b/>
      </w:rPr>
      <w:t>Voto Particular</w:t>
    </w:r>
  </w:p>
  <w:p w14:paraId="7464A952" w14:textId="565C0A3C" w:rsidR="00E25444" w:rsidRPr="00F1670B" w:rsidRDefault="00E25444" w:rsidP="00E25444">
    <w:pPr>
      <w:pStyle w:val="Encabezado"/>
      <w:ind w:left="2835" w:right="-250"/>
      <w:rPr>
        <w:rFonts w:ascii="Palatino Linotype" w:hAnsi="Palatino Linotype"/>
      </w:rPr>
    </w:pPr>
    <w:r>
      <w:rPr>
        <w:rFonts w:ascii="Palatino Linotype" w:hAnsi="Palatino Linotype" w:cs="Tahoma"/>
        <w:b/>
      </w:rPr>
      <w:t xml:space="preserve">Recurso de Revisión: </w:t>
    </w:r>
    <w:r>
      <w:rPr>
        <w:rFonts w:ascii="Palatino Linotype" w:eastAsia="Palatino Linotype" w:hAnsi="Palatino Linotype" w:cs="Palatino Linotype"/>
        <w:b/>
        <w:lang w:val="es-ES_tradnl"/>
      </w:rPr>
      <w:t>12851/INFOEM/IP/RR/2022</w:t>
    </w:r>
    <w:r>
      <w:rPr>
        <w:rFonts w:ascii="Palatino Linotype" w:eastAsia="Palatino Linotype" w:hAnsi="Palatino Linotype" w:cs="Palatino Linotype"/>
        <w:b/>
        <w:lang w:val="es-ES_tradnl"/>
      </w:rPr>
      <w:t xml:space="preserve"> y acumulados</w:t>
    </w:r>
  </w:p>
  <w:p w14:paraId="54C09F7B" w14:textId="13FC6FDC" w:rsidR="00E25444" w:rsidRPr="00F1670B" w:rsidRDefault="00E25444" w:rsidP="00E25444">
    <w:pPr>
      <w:pStyle w:val="Encabezado"/>
      <w:ind w:left="2835" w:right="-250"/>
    </w:pPr>
    <w:r>
      <w:rPr>
        <w:rFonts w:ascii="Palatino Linotype" w:hAnsi="Palatino Linotype" w:cs="Tahoma"/>
        <w:b/>
      </w:rPr>
      <w:t>Sujeto Obligado:</w:t>
    </w:r>
    <w:r>
      <w:rPr>
        <w:rFonts w:ascii="Palatino Linotype" w:eastAsia="Palatino Linotype" w:hAnsi="Palatino Linotype" w:cs="Palatino Linotype"/>
        <w:b/>
      </w:rPr>
      <w:t xml:space="preserve"> </w:t>
    </w:r>
    <w:r>
      <w:rPr>
        <w:rFonts w:ascii="Palatino Linotype" w:eastAsia="Palatino Linotype" w:hAnsi="Palatino Linotype" w:cs="Palatino Linotype"/>
        <w:b/>
        <w:color w:val="000000"/>
        <w:lang w:val="es-ES_tradnl"/>
      </w:rPr>
      <w:t>Ayuntamiento de Amecameca</w:t>
    </w:r>
  </w:p>
  <w:p w14:paraId="30F22FC2" w14:textId="0ACC105C" w:rsidR="00E40563" w:rsidRDefault="00E25444">
    <w:pPr>
      <w:pStyle w:val="Encabezado"/>
    </w:pPr>
    <w:r>
      <w:rPr>
        <w:rFonts w:ascii="Palatino Linotype" w:hAnsi="Palatino Linotype"/>
        <w:noProof/>
        <w:lang w:eastAsia="es-MX"/>
      </w:rPr>
      <w:drawing>
        <wp:anchor distT="0" distB="0" distL="114300" distR="114300" simplePos="0" relativeHeight="251665408" behindDoc="1" locked="0" layoutInCell="1" allowOverlap="1" wp14:anchorId="519C5C2F" wp14:editId="7A4204CE">
          <wp:simplePos x="0" y="0"/>
          <wp:positionH relativeFrom="page">
            <wp:posOffset>431284</wp:posOffset>
          </wp:positionH>
          <wp:positionV relativeFrom="paragraph">
            <wp:posOffset>-308610</wp:posOffset>
          </wp:positionV>
          <wp:extent cx="7604125" cy="9903677"/>
          <wp:effectExtent l="0" t="0" r="0" b="254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677"/>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pic:spPr>
              </pic:pic>
            </a:graphicData>
          </a:graphic>
          <wp14:sizeRelH relativeFrom="page">
            <wp14:pctWidth>0</wp14:pctWidth>
          </wp14:sizeRelH>
          <wp14:sizeRelV relativeFrom="page">
            <wp14:pctHeight>0</wp14:pctHeight>
          </wp14:sizeRelV>
        </wp:anchor>
      </w:drawing>
    </w:r>
    <w:r w:rsidR="00C9434D">
      <w:rPr>
        <w:noProof/>
      </w:rPr>
      <w:pict w14:anchorId="76073D18">
        <v:shape id="_x0000_s2055" type="#_x0000_t136" style="position:absolute;margin-left:0;margin-top:0;width:513pt;height:109.9pt;rotation:315;z-index:-251653120;mso-position-horizontal:center;mso-position-horizontal-relative:margin;mso-position-vertical:center;mso-position-vertical-relative:margin" o:allowincell="f" fillcolor="silver" stroked="f">
          <v:fill opacity=".5"/>
          <v:textpath style="font-family:&quot;Calibri&quot;;font-size:1pt" string="VOTO PARTICULAR"/>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7D0D8D" w14:textId="77777777" w:rsidR="00E40563" w:rsidRDefault="00C9434D">
    <w:pPr>
      <w:pStyle w:val="Encabezado"/>
    </w:pPr>
    <w:r>
      <w:rPr>
        <w:noProof/>
      </w:rPr>
      <w:pict w14:anchorId="0EBFA8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53" type="#_x0000_t136" style="position:absolute;margin-left:0;margin-top:0;width:513pt;height:109.9pt;rotation:315;z-index:-251657216;mso-position-horizontal:center;mso-position-horizontal-relative:margin;mso-position-vertical:center;mso-position-vertical-relative:margin" o:allowincell="f" fillcolor="silver" stroked="f">
          <v:fill opacity=".5"/>
          <v:textpath style="font-family:&quot;Calibri&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C155F"/>
    <w:multiLevelType w:val="multilevel"/>
    <w:tmpl w:val="0ED0B1D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1A37D4E"/>
    <w:multiLevelType w:val="multilevel"/>
    <w:tmpl w:val="6FDE361C"/>
    <w:lvl w:ilvl="0">
      <w:start w:val="1"/>
      <w:numFmt w:val="decimal"/>
      <w:lvlText w:val="%1."/>
      <w:lvlJc w:val="left"/>
      <w:pPr>
        <w:ind w:left="426" w:hanging="360"/>
      </w:pPr>
      <w:rPr>
        <w:b/>
      </w:rPr>
    </w:lvl>
    <w:lvl w:ilvl="1">
      <w:start w:val="1"/>
      <w:numFmt w:val="upperRoman"/>
      <w:lvlText w:val="%2."/>
      <w:lvlJc w:val="right"/>
      <w:pPr>
        <w:ind w:left="1146" w:hanging="360"/>
      </w:pPr>
      <w:rPr>
        <w:b/>
      </w:rPr>
    </w:lvl>
    <w:lvl w:ilvl="2">
      <w:start w:val="1"/>
      <w:numFmt w:val="lowerRoman"/>
      <w:lvlText w:val="%3."/>
      <w:lvlJc w:val="right"/>
      <w:pPr>
        <w:ind w:left="1866" w:hanging="180"/>
      </w:pPr>
    </w:lvl>
    <w:lvl w:ilvl="3">
      <w:start w:val="1"/>
      <w:numFmt w:val="decimal"/>
      <w:lvlText w:val="%4."/>
      <w:lvlJc w:val="left"/>
      <w:pPr>
        <w:ind w:left="2586" w:hanging="360"/>
      </w:pPr>
    </w:lvl>
    <w:lvl w:ilvl="4">
      <w:start w:val="1"/>
      <w:numFmt w:val="lowerLetter"/>
      <w:lvlText w:val="%5."/>
      <w:lvlJc w:val="left"/>
      <w:pPr>
        <w:ind w:left="3306" w:hanging="360"/>
      </w:pPr>
    </w:lvl>
    <w:lvl w:ilvl="5">
      <w:start w:val="1"/>
      <w:numFmt w:val="lowerRoman"/>
      <w:lvlText w:val="%6."/>
      <w:lvlJc w:val="right"/>
      <w:pPr>
        <w:ind w:left="4026" w:hanging="180"/>
      </w:pPr>
    </w:lvl>
    <w:lvl w:ilvl="6">
      <w:start w:val="1"/>
      <w:numFmt w:val="decimal"/>
      <w:lvlText w:val="%7."/>
      <w:lvlJc w:val="left"/>
      <w:pPr>
        <w:ind w:left="4746" w:hanging="360"/>
      </w:pPr>
    </w:lvl>
    <w:lvl w:ilvl="7">
      <w:start w:val="1"/>
      <w:numFmt w:val="lowerLetter"/>
      <w:lvlText w:val="%8."/>
      <w:lvlJc w:val="left"/>
      <w:pPr>
        <w:ind w:left="5466" w:hanging="360"/>
      </w:pPr>
    </w:lvl>
    <w:lvl w:ilvl="8">
      <w:start w:val="1"/>
      <w:numFmt w:val="lowerRoman"/>
      <w:lvlText w:val="%9."/>
      <w:lvlJc w:val="right"/>
      <w:pPr>
        <w:ind w:left="6186" w:hanging="180"/>
      </w:pPr>
    </w:lvl>
  </w:abstractNum>
  <w:abstractNum w:abstractNumId="2" w15:restartNumberingAfterBreak="0">
    <w:nsid w:val="02F1142C"/>
    <w:multiLevelType w:val="hybridMultilevel"/>
    <w:tmpl w:val="C5E6C0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E2433FA"/>
    <w:multiLevelType w:val="hybridMultilevel"/>
    <w:tmpl w:val="624C7242"/>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4" w15:restartNumberingAfterBreak="0">
    <w:nsid w:val="131D75AC"/>
    <w:multiLevelType w:val="multilevel"/>
    <w:tmpl w:val="37C04438"/>
    <w:lvl w:ilvl="0">
      <w:start w:val="1"/>
      <w:numFmt w:val="decimal"/>
      <w:lvlText w:val="%1."/>
      <w:lvlJc w:val="left"/>
      <w:pPr>
        <w:ind w:left="426" w:hanging="360"/>
      </w:pPr>
      <w:rPr>
        <w:b/>
      </w:rPr>
    </w:lvl>
    <w:lvl w:ilvl="1">
      <w:start w:val="1"/>
      <w:numFmt w:val="upperRoman"/>
      <w:lvlText w:val="%2."/>
      <w:lvlJc w:val="right"/>
      <w:pPr>
        <w:ind w:left="1146" w:hanging="360"/>
      </w:pPr>
      <w:rPr>
        <w:b/>
      </w:rPr>
    </w:lvl>
    <w:lvl w:ilvl="2">
      <w:start w:val="1"/>
      <w:numFmt w:val="lowerRoman"/>
      <w:lvlText w:val="%3."/>
      <w:lvlJc w:val="right"/>
      <w:pPr>
        <w:ind w:left="1866" w:hanging="180"/>
      </w:pPr>
    </w:lvl>
    <w:lvl w:ilvl="3">
      <w:start w:val="1"/>
      <w:numFmt w:val="decimal"/>
      <w:lvlText w:val="%4."/>
      <w:lvlJc w:val="left"/>
      <w:pPr>
        <w:ind w:left="2586" w:hanging="360"/>
      </w:pPr>
    </w:lvl>
    <w:lvl w:ilvl="4">
      <w:start w:val="1"/>
      <w:numFmt w:val="lowerLetter"/>
      <w:lvlText w:val="%5."/>
      <w:lvlJc w:val="left"/>
      <w:pPr>
        <w:ind w:left="3306" w:hanging="360"/>
      </w:pPr>
    </w:lvl>
    <w:lvl w:ilvl="5">
      <w:start w:val="1"/>
      <w:numFmt w:val="lowerRoman"/>
      <w:lvlText w:val="%6."/>
      <w:lvlJc w:val="right"/>
      <w:pPr>
        <w:ind w:left="4026" w:hanging="180"/>
      </w:pPr>
    </w:lvl>
    <w:lvl w:ilvl="6">
      <w:start w:val="1"/>
      <w:numFmt w:val="decimal"/>
      <w:lvlText w:val="%7."/>
      <w:lvlJc w:val="left"/>
      <w:pPr>
        <w:ind w:left="4746" w:hanging="360"/>
      </w:pPr>
    </w:lvl>
    <w:lvl w:ilvl="7">
      <w:start w:val="1"/>
      <w:numFmt w:val="lowerLetter"/>
      <w:lvlText w:val="%8."/>
      <w:lvlJc w:val="left"/>
      <w:pPr>
        <w:ind w:left="5466" w:hanging="360"/>
      </w:pPr>
    </w:lvl>
    <w:lvl w:ilvl="8">
      <w:start w:val="1"/>
      <w:numFmt w:val="lowerRoman"/>
      <w:lvlText w:val="%9."/>
      <w:lvlJc w:val="right"/>
      <w:pPr>
        <w:ind w:left="6186" w:hanging="180"/>
      </w:pPr>
    </w:lvl>
  </w:abstractNum>
  <w:abstractNum w:abstractNumId="5" w15:restartNumberingAfterBreak="0">
    <w:nsid w:val="13803F9B"/>
    <w:multiLevelType w:val="multilevel"/>
    <w:tmpl w:val="A4F24D76"/>
    <w:lvl w:ilvl="0">
      <w:start w:val="1"/>
      <w:numFmt w:val="decimal"/>
      <w:lvlText w:val="%1."/>
      <w:lvlJc w:val="left"/>
      <w:pPr>
        <w:ind w:left="426" w:hanging="360"/>
      </w:pPr>
      <w:rPr>
        <w:b/>
      </w:rPr>
    </w:lvl>
    <w:lvl w:ilvl="1">
      <w:start w:val="1"/>
      <w:numFmt w:val="bullet"/>
      <w:lvlText w:val=""/>
      <w:lvlJc w:val="left"/>
      <w:pPr>
        <w:ind w:left="1146" w:hanging="360"/>
      </w:pPr>
      <w:rPr>
        <w:rFonts w:ascii="Wingdings" w:hAnsi="Wingdings" w:hint="default"/>
      </w:rPr>
    </w:lvl>
    <w:lvl w:ilvl="2">
      <w:start w:val="1"/>
      <w:numFmt w:val="lowerRoman"/>
      <w:lvlText w:val="%3."/>
      <w:lvlJc w:val="right"/>
      <w:pPr>
        <w:ind w:left="1866" w:hanging="180"/>
      </w:pPr>
    </w:lvl>
    <w:lvl w:ilvl="3">
      <w:start w:val="1"/>
      <w:numFmt w:val="decimal"/>
      <w:lvlText w:val="%4."/>
      <w:lvlJc w:val="left"/>
      <w:pPr>
        <w:ind w:left="2586" w:hanging="360"/>
      </w:pPr>
    </w:lvl>
    <w:lvl w:ilvl="4">
      <w:start w:val="1"/>
      <w:numFmt w:val="lowerLetter"/>
      <w:lvlText w:val="%5."/>
      <w:lvlJc w:val="left"/>
      <w:pPr>
        <w:ind w:left="3306" w:hanging="360"/>
      </w:pPr>
    </w:lvl>
    <w:lvl w:ilvl="5">
      <w:start w:val="1"/>
      <w:numFmt w:val="lowerRoman"/>
      <w:lvlText w:val="%6."/>
      <w:lvlJc w:val="right"/>
      <w:pPr>
        <w:ind w:left="4026" w:hanging="180"/>
      </w:pPr>
    </w:lvl>
    <w:lvl w:ilvl="6">
      <w:start w:val="1"/>
      <w:numFmt w:val="decimal"/>
      <w:lvlText w:val="%7."/>
      <w:lvlJc w:val="left"/>
      <w:pPr>
        <w:ind w:left="4746" w:hanging="360"/>
      </w:pPr>
    </w:lvl>
    <w:lvl w:ilvl="7">
      <w:start w:val="1"/>
      <w:numFmt w:val="lowerLetter"/>
      <w:lvlText w:val="%8."/>
      <w:lvlJc w:val="left"/>
      <w:pPr>
        <w:ind w:left="5466" w:hanging="360"/>
      </w:pPr>
    </w:lvl>
    <w:lvl w:ilvl="8">
      <w:start w:val="1"/>
      <w:numFmt w:val="lowerRoman"/>
      <w:lvlText w:val="%9."/>
      <w:lvlJc w:val="right"/>
      <w:pPr>
        <w:ind w:left="6186" w:hanging="180"/>
      </w:pPr>
    </w:lvl>
  </w:abstractNum>
  <w:abstractNum w:abstractNumId="6" w15:restartNumberingAfterBreak="0">
    <w:nsid w:val="16737DAE"/>
    <w:multiLevelType w:val="hybridMultilevel"/>
    <w:tmpl w:val="CCF44C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7431CD4"/>
    <w:multiLevelType w:val="multilevel"/>
    <w:tmpl w:val="8C4806A6"/>
    <w:lvl w:ilvl="0">
      <w:start w:val="1"/>
      <w:numFmt w:val="decimal"/>
      <w:lvlText w:val="%1."/>
      <w:lvlJc w:val="left"/>
      <w:pPr>
        <w:ind w:left="426" w:hanging="360"/>
      </w:pPr>
      <w:rPr>
        <w:b/>
      </w:rPr>
    </w:lvl>
    <w:lvl w:ilvl="1">
      <w:start w:val="1"/>
      <w:numFmt w:val="lowerLetter"/>
      <w:lvlText w:val="%2."/>
      <w:lvlJc w:val="left"/>
      <w:pPr>
        <w:ind w:left="1146" w:hanging="360"/>
      </w:pPr>
    </w:lvl>
    <w:lvl w:ilvl="2">
      <w:start w:val="1"/>
      <w:numFmt w:val="lowerRoman"/>
      <w:lvlText w:val="%3."/>
      <w:lvlJc w:val="right"/>
      <w:pPr>
        <w:ind w:left="1866" w:hanging="180"/>
      </w:pPr>
    </w:lvl>
    <w:lvl w:ilvl="3">
      <w:start w:val="1"/>
      <w:numFmt w:val="decimal"/>
      <w:lvlText w:val="%4."/>
      <w:lvlJc w:val="left"/>
      <w:pPr>
        <w:ind w:left="2586" w:hanging="360"/>
      </w:pPr>
    </w:lvl>
    <w:lvl w:ilvl="4">
      <w:start w:val="1"/>
      <w:numFmt w:val="lowerLetter"/>
      <w:lvlText w:val="%5."/>
      <w:lvlJc w:val="left"/>
      <w:pPr>
        <w:ind w:left="3306" w:hanging="360"/>
      </w:pPr>
    </w:lvl>
    <w:lvl w:ilvl="5">
      <w:start w:val="1"/>
      <w:numFmt w:val="lowerRoman"/>
      <w:lvlText w:val="%6."/>
      <w:lvlJc w:val="right"/>
      <w:pPr>
        <w:ind w:left="4026" w:hanging="180"/>
      </w:pPr>
    </w:lvl>
    <w:lvl w:ilvl="6">
      <w:start w:val="1"/>
      <w:numFmt w:val="decimal"/>
      <w:lvlText w:val="%7."/>
      <w:lvlJc w:val="left"/>
      <w:pPr>
        <w:ind w:left="4746" w:hanging="360"/>
      </w:pPr>
    </w:lvl>
    <w:lvl w:ilvl="7">
      <w:start w:val="1"/>
      <w:numFmt w:val="lowerLetter"/>
      <w:lvlText w:val="%8."/>
      <w:lvlJc w:val="left"/>
      <w:pPr>
        <w:ind w:left="5466" w:hanging="360"/>
      </w:pPr>
    </w:lvl>
    <w:lvl w:ilvl="8">
      <w:start w:val="1"/>
      <w:numFmt w:val="lowerRoman"/>
      <w:lvlText w:val="%9."/>
      <w:lvlJc w:val="right"/>
      <w:pPr>
        <w:ind w:left="6186" w:hanging="180"/>
      </w:pPr>
    </w:lvl>
  </w:abstractNum>
  <w:abstractNum w:abstractNumId="8" w15:restartNumberingAfterBreak="0">
    <w:nsid w:val="18621EE4"/>
    <w:multiLevelType w:val="hybridMultilevel"/>
    <w:tmpl w:val="E81E6D1C"/>
    <w:lvl w:ilvl="0" w:tplc="30D85BAE">
      <w:start w:val="1"/>
      <w:numFmt w:val="decimal"/>
      <w:lvlText w:val="%1)"/>
      <w:lvlJc w:val="left"/>
      <w:pPr>
        <w:ind w:left="720" w:hanging="360"/>
      </w:pPr>
      <w:rPr>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15:restartNumberingAfterBreak="0">
    <w:nsid w:val="19062A08"/>
    <w:multiLevelType w:val="hybridMultilevel"/>
    <w:tmpl w:val="250A3A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2CF1AB9"/>
    <w:multiLevelType w:val="hybridMultilevel"/>
    <w:tmpl w:val="E81E6D1C"/>
    <w:lvl w:ilvl="0" w:tplc="30D85BAE">
      <w:start w:val="1"/>
      <w:numFmt w:val="decimal"/>
      <w:lvlText w:val="%1)"/>
      <w:lvlJc w:val="left"/>
      <w:pPr>
        <w:ind w:left="720" w:hanging="360"/>
      </w:pPr>
      <w:rPr>
        <w:b/>
      </w:rPr>
    </w:lvl>
    <w:lvl w:ilvl="1" w:tplc="080A0003">
      <w:numFmt w:val="decimal"/>
      <w:lvlText w:val="o"/>
      <w:lvlJc w:val="left"/>
      <w:pPr>
        <w:ind w:left="1440" w:hanging="360"/>
      </w:pPr>
      <w:rPr>
        <w:rFonts w:ascii="Courier New" w:hAnsi="Courier New" w:cs="Courier New" w:hint="default"/>
      </w:rPr>
    </w:lvl>
    <w:lvl w:ilvl="2" w:tplc="080A0005">
      <w:numFmt w:val="decimal"/>
      <w:lvlText w:val=""/>
      <w:lvlJc w:val="left"/>
      <w:pPr>
        <w:ind w:left="2160" w:hanging="360"/>
      </w:pPr>
      <w:rPr>
        <w:rFonts w:ascii="Wingdings" w:hAnsi="Wingdings" w:hint="default"/>
      </w:rPr>
    </w:lvl>
    <w:lvl w:ilvl="3" w:tplc="080A0001">
      <w:numFmt w:val="decimal"/>
      <w:lvlText w:val=""/>
      <w:lvlJc w:val="left"/>
      <w:pPr>
        <w:ind w:left="2880" w:hanging="360"/>
      </w:pPr>
      <w:rPr>
        <w:rFonts w:ascii="Symbol" w:hAnsi="Symbol" w:hint="default"/>
      </w:rPr>
    </w:lvl>
    <w:lvl w:ilvl="4" w:tplc="080A0003">
      <w:numFmt w:val="decimal"/>
      <w:lvlText w:val="o"/>
      <w:lvlJc w:val="left"/>
      <w:pPr>
        <w:ind w:left="3600" w:hanging="360"/>
      </w:pPr>
      <w:rPr>
        <w:rFonts w:ascii="Courier New" w:hAnsi="Courier New" w:cs="Courier New" w:hint="default"/>
      </w:rPr>
    </w:lvl>
    <w:lvl w:ilvl="5" w:tplc="080A0005">
      <w:numFmt w:val="decimal"/>
      <w:lvlText w:val=""/>
      <w:lvlJc w:val="left"/>
      <w:pPr>
        <w:ind w:left="4320" w:hanging="360"/>
      </w:pPr>
      <w:rPr>
        <w:rFonts w:ascii="Wingdings" w:hAnsi="Wingdings" w:hint="default"/>
      </w:rPr>
    </w:lvl>
    <w:lvl w:ilvl="6" w:tplc="080A0001">
      <w:numFmt w:val="decimal"/>
      <w:lvlText w:val=""/>
      <w:lvlJc w:val="left"/>
      <w:pPr>
        <w:ind w:left="5040" w:hanging="360"/>
      </w:pPr>
      <w:rPr>
        <w:rFonts w:ascii="Symbol" w:hAnsi="Symbol" w:hint="default"/>
      </w:rPr>
    </w:lvl>
    <w:lvl w:ilvl="7" w:tplc="080A0003">
      <w:numFmt w:val="decimal"/>
      <w:lvlText w:val="o"/>
      <w:lvlJc w:val="left"/>
      <w:pPr>
        <w:ind w:left="5760" w:hanging="360"/>
      </w:pPr>
      <w:rPr>
        <w:rFonts w:ascii="Courier New" w:hAnsi="Courier New" w:cs="Courier New" w:hint="default"/>
      </w:rPr>
    </w:lvl>
    <w:lvl w:ilvl="8" w:tplc="080A0005">
      <w:numFmt w:val="decimal"/>
      <w:lvlText w:val=""/>
      <w:lvlJc w:val="left"/>
      <w:pPr>
        <w:ind w:left="6480" w:hanging="360"/>
      </w:pPr>
      <w:rPr>
        <w:rFonts w:ascii="Wingdings" w:hAnsi="Wingdings" w:hint="default"/>
      </w:rPr>
    </w:lvl>
  </w:abstractNum>
  <w:abstractNum w:abstractNumId="11" w15:restartNumberingAfterBreak="0">
    <w:nsid w:val="242C55CD"/>
    <w:multiLevelType w:val="hybridMultilevel"/>
    <w:tmpl w:val="739A6E6A"/>
    <w:lvl w:ilvl="0" w:tplc="CBEA7664">
      <w:start w:val="1"/>
      <w:numFmt w:val="decimal"/>
      <w:lvlText w:val="%1)"/>
      <w:lvlJc w:val="left"/>
      <w:pPr>
        <w:ind w:left="720" w:hanging="360"/>
      </w:pPr>
      <w:rPr>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0">
    <w:nsid w:val="28EE5BDA"/>
    <w:multiLevelType w:val="hybridMultilevel"/>
    <w:tmpl w:val="D6EEE37E"/>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CBB2B0E"/>
    <w:multiLevelType w:val="hybridMultilevel"/>
    <w:tmpl w:val="C5CCC232"/>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4" w15:restartNumberingAfterBreak="0">
    <w:nsid w:val="2D4B64C7"/>
    <w:multiLevelType w:val="multilevel"/>
    <w:tmpl w:val="0F7456B6"/>
    <w:lvl w:ilvl="0">
      <w:start w:val="1"/>
      <w:numFmt w:val="decimal"/>
      <w:lvlText w:val="%1."/>
      <w:lvlJc w:val="left"/>
      <w:pPr>
        <w:ind w:left="426" w:hanging="360"/>
      </w:pPr>
      <w:rPr>
        <w:b/>
      </w:rPr>
    </w:lvl>
    <w:lvl w:ilvl="1">
      <w:start w:val="1"/>
      <w:numFmt w:val="upperRoman"/>
      <w:lvlText w:val="%2."/>
      <w:lvlJc w:val="right"/>
      <w:pPr>
        <w:ind w:left="1146" w:hanging="360"/>
      </w:pPr>
      <w:rPr>
        <w:b/>
      </w:rPr>
    </w:lvl>
    <w:lvl w:ilvl="2">
      <w:start w:val="1"/>
      <w:numFmt w:val="lowerRoman"/>
      <w:lvlText w:val="%3."/>
      <w:lvlJc w:val="right"/>
      <w:pPr>
        <w:ind w:left="1866" w:hanging="180"/>
      </w:pPr>
    </w:lvl>
    <w:lvl w:ilvl="3">
      <w:start w:val="1"/>
      <w:numFmt w:val="decimal"/>
      <w:lvlText w:val="%4."/>
      <w:lvlJc w:val="left"/>
      <w:pPr>
        <w:ind w:left="2586" w:hanging="360"/>
      </w:pPr>
    </w:lvl>
    <w:lvl w:ilvl="4">
      <w:start w:val="1"/>
      <w:numFmt w:val="lowerLetter"/>
      <w:lvlText w:val="%5."/>
      <w:lvlJc w:val="left"/>
      <w:pPr>
        <w:ind w:left="3306" w:hanging="360"/>
      </w:pPr>
    </w:lvl>
    <w:lvl w:ilvl="5">
      <w:start w:val="1"/>
      <w:numFmt w:val="lowerRoman"/>
      <w:lvlText w:val="%6."/>
      <w:lvlJc w:val="right"/>
      <w:pPr>
        <w:ind w:left="4026" w:hanging="180"/>
      </w:pPr>
    </w:lvl>
    <w:lvl w:ilvl="6">
      <w:start w:val="1"/>
      <w:numFmt w:val="decimal"/>
      <w:lvlText w:val="%7."/>
      <w:lvlJc w:val="left"/>
      <w:pPr>
        <w:ind w:left="4746" w:hanging="360"/>
      </w:pPr>
    </w:lvl>
    <w:lvl w:ilvl="7">
      <w:start w:val="1"/>
      <w:numFmt w:val="lowerLetter"/>
      <w:lvlText w:val="%8."/>
      <w:lvlJc w:val="left"/>
      <w:pPr>
        <w:ind w:left="5466" w:hanging="360"/>
      </w:pPr>
    </w:lvl>
    <w:lvl w:ilvl="8">
      <w:start w:val="1"/>
      <w:numFmt w:val="lowerRoman"/>
      <w:lvlText w:val="%9."/>
      <w:lvlJc w:val="right"/>
      <w:pPr>
        <w:ind w:left="6186" w:hanging="180"/>
      </w:pPr>
    </w:lvl>
  </w:abstractNum>
  <w:abstractNum w:abstractNumId="15" w15:restartNumberingAfterBreak="0">
    <w:nsid w:val="30BA7E48"/>
    <w:multiLevelType w:val="hybridMultilevel"/>
    <w:tmpl w:val="CD1E71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3964BE0"/>
    <w:multiLevelType w:val="multilevel"/>
    <w:tmpl w:val="0C72E9E2"/>
    <w:lvl w:ilvl="0">
      <w:start w:val="1"/>
      <w:numFmt w:val="decimal"/>
      <w:lvlText w:val="%1."/>
      <w:lvlJc w:val="left"/>
      <w:pPr>
        <w:ind w:left="426" w:hanging="360"/>
      </w:pPr>
      <w:rPr>
        <w:b/>
      </w:rPr>
    </w:lvl>
    <w:lvl w:ilvl="1">
      <w:start w:val="1"/>
      <w:numFmt w:val="lowerLetter"/>
      <w:lvlText w:val="%2)"/>
      <w:lvlJc w:val="left"/>
      <w:pPr>
        <w:ind w:left="1146" w:hanging="360"/>
      </w:pPr>
      <w:rPr>
        <w:b/>
      </w:rPr>
    </w:lvl>
    <w:lvl w:ilvl="2">
      <w:start w:val="1"/>
      <w:numFmt w:val="lowerRoman"/>
      <w:lvlText w:val="%3."/>
      <w:lvlJc w:val="right"/>
      <w:pPr>
        <w:ind w:left="1866" w:hanging="180"/>
      </w:pPr>
    </w:lvl>
    <w:lvl w:ilvl="3">
      <w:start w:val="1"/>
      <w:numFmt w:val="decimal"/>
      <w:lvlText w:val="%4."/>
      <w:lvlJc w:val="left"/>
      <w:pPr>
        <w:ind w:left="2586" w:hanging="360"/>
      </w:pPr>
    </w:lvl>
    <w:lvl w:ilvl="4">
      <w:start w:val="1"/>
      <w:numFmt w:val="lowerLetter"/>
      <w:lvlText w:val="%5."/>
      <w:lvlJc w:val="left"/>
      <w:pPr>
        <w:ind w:left="3306" w:hanging="360"/>
      </w:pPr>
    </w:lvl>
    <w:lvl w:ilvl="5">
      <w:start w:val="1"/>
      <w:numFmt w:val="lowerRoman"/>
      <w:lvlText w:val="%6."/>
      <w:lvlJc w:val="right"/>
      <w:pPr>
        <w:ind w:left="4026" w:hanging="180"/>
      </w:pPr>
    </w:lvl>
    <w:lvl w:ilvl="6">
      <w:start w:val="1"/>
      <w:numFmt w:val="decimal"/>
      <w:lvlText w:val="%7."/>
      <w:lvlJc w:val="left"/>
      <w:pPr>
        <w:ind w:left="4746" w:hanging="360"/>
      </w:pPr>
    </w:lvl>
    <w:lvl w:ilvl="7">
      <w:start w:val="1"/>
      <w:numFmt w:val="lowerLetter"/>
      <w:lvlText w:val="%8."/>
      <w:lvlJc w:val="left"/>
      <w:pPr>
        <w:ind w:left="5466" w:hanging="360"/>
      </w:pPr>
    </w:lvl>
    <w:lvl w:ilvl="8">
      <w:start w:val="1"/>
      <w:numFmt w:val="lowerRoman"/>
      <w:lvlText w:val="%9."/>
      <w:lvlJc w:val="right"/>
      <w:pPr>
        <w:ind w:left="6186" w:hanging="180"/>
      </w:pPr>
    </w:lvl>
  </w:abstractNum>
  <w:abstractNum w:abstractNumId="17" w15:restartNumberingAfterBreak="0">
    <w:nsid w:val="35CB6C86"/>
    <w:multiLevelType w:val="hybridMultilevel"/>
    <w:tmpl w:val="739A6E6A"/>
    <w:lvl w:ilvl="0" w:tplc="CBEA7664">
      <w:start w:val="1"/>
      <w:numFmt w:val="decimal"/>
      <w:lvlText w:val="%1)"/>
      <w:lvlJc w:val="left"/>
      <w:pPr>
        <w:ind w:left="720" w:hanging="360"/>
      </w:pPr>
      <w:rPr>
        <w:b/>
      </w:rPr>
    </w:lvl>
    <w:lvl w:ilvl="1" w:tplc="080A0003">
      <w:numFmt w:val="decimal"/>
      <w:lvlText w:val="o"/>
      <w:lvlJc w:val="left"/>
      <w:pPr>
        <w:ind w:left="1440" w:hanging="360"/>
      </w:pPr>
      <w:rPr>
        <w:rFonts w:ascii="Courier New" w:hAnsi="Courier New" w:cs="Courier New" w:hint="default"/>
      </w:rPr>
    </w:lvl>
    <w:lvl w:ilvl="2" w:tplc="080A0005">
      <w:numFmt w:val="decimal"/>
      <w:lvlText w:val=""/>
      <w:lvlJc w:val="left"/>
      <w:pPr>
        <w:ind w:left="2160" w:hanging="360"/>
      </w:pPr>
      <w:rPr>
        <w:rFonts w:ascii="Wingdings" w:hAnsi="Wingdings" w:hint="default"/>
      </w:rPr>
    </w:lvl>
    <w:lvl w:ilvl="3" w:tplc="080A0001">
      <w:numFmt w:val="decimal"/>
      <w:lvlText w:val=""/>
      <w:lvlJc w:val="left"/>
      <w:pPr>
        <w:ind w:left="2880" w:hanging="360"/>
      </w:pPr>
      <w:rPr>
        <w:rFonts w:ascii="Symbol" w:hAnsi="Symbol" w:hint="default"/>
      </w:rPr>
    </w:lvl>
    <w:lvl w:ilvl="4" w:tplc="080A0003">
      <w:numFmt w:val="decimal"/>
      <w:lvlText w:val="o"/>
      <w:lvlJc w:val="left"/>
      <w:pPr>
        <w:ind w:left="3600" w:hanging="360"/>
      </w:pPr>
      <w:rPr>
        <w:rFonts w:ascii="Courier New" w:hAnsi="Courier New" w:cs="Courier New" w:hint="default"/>
      </w:rPr>
    </w:lvl>
    <w:lvl w:ilvl="5" w:tplc="080A0005">
      <w:numFmt w:val="decimal"/>
      <w:lvlText w:val=""/>
      <w:lvlJc w:val="left"/>
      <w:pPr>
        <w:ind w:left="4320" w:hanging="360"/>
      </w:pPr>
      <w:rPr>
        <w:rFonts w:ascii="Wingdings" w:hAnsi="Wingdings" w:hint="default"/>
      </w:rPr>
    </w:lvl>
    <w:lvl w:ilvl="6" w:tplc="080A0001">
      <w:numFmt w:val="decimal"/>
      <w:lvlText w:val=""/>
      <w:lvlJc w:val="left"/>
      <w:pPr>
        <w:ind w:left="5040" w:hanging="360"/>
      </w:pPr>
      <w:rPr>
        <w:rFonts w:ascii="Symbol" w:hAnsi="Symbol" w:hint="default"/>
      </w:rPr>
    </w:lvl>
    <w:lvl w:ilvl="7" w:tplc="080A0003">
      <w:numFmt w:val="decimal"/>
      <w:lvlText w:val="o"/>
      <w:lvlJc w:val="left"/>
      <w:pPr>
        <w:ind w:left="5760" w:hanging="360"/>
      </w:pPr>
      <w:rPr>
        <w:rFonts w:ascii="Courier New" w:hAnsi="Courier New" w:cs="Courier New" w:hint="default"/>
      </w:rPr>
    </w:lvl>
    <w:lvl w:ilvl="8" w:tplc="080A0005">
      <w:numFmt w:val="decimal"/>
      <w:lvlText w:val=""/>
      <w:lvlJc w:val="left"/>
      <w:pPr>
        <w:ind w:left="6480" w:hanging="360"/>
      </w:pPr>
      <w:rPr>
        <w:rFonts w:ascii="Wingdings" w:hAnsi="Wingdings" w:hint="default"/>
      </w:rPr>
    </w:lvl>
  </w:abstractNum>
  <w:abstractNum w:abstractNumId="18" w15:restartNumberingAfterBreak="0">
    <w:nsid w:val="36884C07"/>
    <w:multiLevelType w:val="hybridMultilevel"/>
    <w:tmpl w:val="DFF445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71F5EEA"/>
    <w:multiLevelType w:val="hybridMultilevel"/>
    <w:tmpl w:val="00423288"/>
    <w:lvl w:ilvl="0" w:tplc="7BE8FBBE">
      <w:start w:val="3"/>
      <w:numFmt w:val="decimal"/>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0" w15:restartNumberingAfterBreak="0">
    <w:nsid w:val="372F31AE"/>
    <w:multiLevelType w:val="hybridMultilevel"/>
    <w:tmpl w:val="27C072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3D896C6C"/>
    <w:multiLevelType w:val="multilevel"/>
    <w:tmpl w:val="DF6CC574"/>
    <w:lvl w:ilvl="0">
      <w:start w:val="1"/>
      <w:numFmt w:val="decimal"/>
      <w:lvlText w:val="%1."/>
      <w:lvlJc w:val="left"/>
      <w:pPr>
        <w:ind w:left="426" w:hanging="360"/>
      </w:pPr>
      <w:rPr>
        <w:b/>
      </w:rPr>
    </w:lvl>
    <w:lvl w:ilvl="1">
      <w:start w:val="1"/>
      <w:numFmt w:val="upperRoman"/>
      <w:lvlText w:val="%2."/>
      <w:lvlJc w:val="right"/>
      <w:pPr>
        <w:ind w:left="1146" w:hanging="360"/>
      </w:pPr>
      <w:rPr>
        <w:b/>
      </w:rPr>
    </w:lvl>
    <w:lvl w:ilvl="2">
      <w:start w:val="1"/>
      <w:numFmt w:val="lowerRoman"/>
      <w:lvlText w:val="%3."/>
      <w:lvlJc w:val="right"/>
      <w:pPr>
        <w:ind w:left="1866" w:hanging="180"/>
      </w:pPr>
    </w:lvl>
    <w:lvl w:ilvl="3">
      <w:start w:val="1"/>
      <w:numFmt w:val="decimal"/>
      <w:lvlText w:val="%4."/>
      <w:lvlJc w:val="left"/>
      <w:pPr>
        <w:ind w:left="2586" w:hanging="360"/>
      </w:pPr>
    </w:lvl>
    <w:lvl w:ilvl="4">
      <w:start w:val="1"/>
      <w:numFmt w:val="lowerLetter"/>
      <w:lvlText w:val="%5."/>
      <w:lvlJc w:val="left"/>
      <w:pPr>
        <w:ind w:left="3306" w:hanging="360"/>
      </w:pPr>
    </w:lvl>
    <w:lvl w:ilvl="5">
      <w:start w:val="1"/>
      <w:numFmt w:val="lowerRoman"/>
      <w:lvlText w:val="%6."/>
      <w:lvlJc w:val="right"/>
      <w:pPr>
        <w:ind w:left="4026" w:hanging="180"/>
      </w:pPr>
    </w:lvl>
    <w:lvl w:ilvl="6">
      <w:start w:val="1"/>
      <w:numFmt w:val="decimal"/>
      <w:lvlText w:val="%7."/>
      <w:lvlJc w:val="left"/>
      <w:pPr>
        <w:ind w:left="4746" w:hanging="360"/>
      </w:pPr>
    </w:lvl>
    <w:lvl w:ilvl="7">
      <w:start w:val="1"/>
      <w:numFmt w:val="lowerLetter"/>
      <w:lvlText w:val="%8."/>
      <w:lvlJc w:val="left"/>
      <w:pPr>
        <w:ind w:left="5466" w:hanging="360"/>
      </w:pPr>
    </w:lvl>
    <w:lvl w:ilvl="8">
      <w:start w:val="1"/>
      <w:numFmt w:val="lowerRoman"/>
      <w:lvlText w:val="%9."/>
      <w:lvlJc w:val="right"/>
      <w:pPr>
        <w:ind w:left="6186" w:hanging="180"/>
      </w:pPr>
    </w:lvl>
  </w:abstractNum>
  <w:abstractNum w:abstractNumId="22" w15:restartNumberingAfterBreak="0">
    <w:nsid w:val="3DE132C8"/>
    <w:multiLevelType w:val="hybridMultilevel"/>
    <w:tmpl w:val="A1B659C2"/>
    <w:lvl w:ilvl="0" w:tplc="D2F45D1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183019C"/>
    <w:multiLevelType w:val="hybridMultilevel"/>
    <w:tmpl w:val="BBD466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43E2026D"/>
    <w:multiLevelType w:val="multilevel"/>
    <w:tmpl w:val="27101B0C"/>
    <w:lvl w:ilvl="0">
      <w:start w:val="1"/>
      <w:numFmt w:val="decimal"/>
      <w:lvlText w:val="%1."/>
      <w:lvlJc w:val="left"/>
      <w:pPr>
        <w:ind w:left="426" w:hanging="360"/>
      </w:pPr>
      <w:rPr>
        <w:b/>
      </w:rPr>
    </w:lvl>
    <w:lvl w:ilvl="1">
      <w:start w:val="1"/>
      <w:numFmt w:val="upperRoman"/>
      <w:lvlText w:val="%2."/>
      <w:lvlJc w:val="right"/>
      <w:pPr>
        <w:ind w:left="1146" w:hanging="360"/>
      </w:pPr>
      <w:rPr>
        <w:b/>
      </w:rPr>
    </w:lvl>
    <w:lvl w:ilvl="2">
      <w:start w:val="1"/>
      <w:numFmt w:val="lowerRoman"/>
      <w:lvlText w:val="%3."/>
      <w:lvlJc w:val="right"/>
      <w:pPr>
        <w:ind w:left="1866" w:hanging="180"/>
      </w:pPr>
    </w:lvl>
    <w:lvl w:ilvl="3">
      <w:start w:val="1"/>
      <w:numFmt w:val="decimal"/>
      <w:lvlText w:val="%4."/>
      <w:lvlJc w:val="left"/>
      <w:pPr>
        <w:ind w:left="2586" w:hanging="360"/>
      </w:pPr>
    </w:lvl>
    <w:lvl w:ilvl="4">
      <w:start w:val="1"/>
      <w:numFmt w:val="lowerLetter"/>
      <w:lvlText w:val="%5."/>
      <w:lvlJc w:val="left"/>
      <w:pPr>
        <w:ind w:left="3306" w:hanging="360"/>
      </w:pPr>
    </w:lvl>
    <w:lvl w:ilvl="5">
      <w:start w:val="1"/>
      <w:numFmt w:val="lowerRoman"/>
      <w:lvlText w:val="%6."/>
      <w:lvlJc w:val="right"/>
      <w:pPr>
        <w:ind w:left="4026" w:hanging="180"/>
      </w:pPr>
    </w:lvl>
    <w:lvl w:ilvl="6">
      <w:start w:val="1"/>
      <w:numFmt w:val="decimal"/>
      <w:lvlText w:val="%7."/>
      <w:lvlJc w:val="left"/>
      <w:pPr>
        <w:ind w:left="4746" w:hanging="360"/>
      </w:pPr>
    </w:lvl>
    <w:lvl w:ilvl="7">
      <w:start w:val="1"/>
      <w:numFmt w:val="lowerLetter"/>
      <w:lvlText w:val="%8."/>
      <w:lvlJc w:val="left"/>
      <w:pPr>
        <w:ind w:left="5466" w:hanging="360"/>
      </w:pPr>
    </w:lvl>
    <w:lvl w:ilvl="8">
      <w:start w:val="1"/>
      <w:numFmt w:val="lowerRoman"/>
      <w:lvlText w:val="%9."/>
      <w:lvlJc w:val="right"/>
      <w:pPr>
        <w:ind w:left="6186" w:hanging="180"/>
      </w:pPr>
    </w:lvl>
  </w:abstractNum>
  <w:abstractNum w:abstractNumId="25" w15:restartNumberingAfterBreak="0">
    <w:nsid w:val="4B7C2679"/>
    <w:multiLevelType w:val="hybridMultilevel"/>
    <w:tmpl w:val="C8C48654"/>
    <w:lvl w:ilvl="0" w:tplc="6F6ABC3C">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556418AD"/>
    <w:multiLevelType w:val="hybridMultilevel"/>
    <w:tmpl w:val="B28416B8"/>
    <w:lvl w:ilvl="0" w:tplc="080A0017">
      <w:start w:val="1"/>
      <w:numFmt w:val="lowerLetter"/>
      <w:lvlText w:val="%1)"/>
      <w:lvlJc w:val="left"/>
      <w:pPr>
        <w:ind w:left="1545" w:hanging="360"/>
      </w:pPr>
    </w:lvl>
    <w:lvl w:ilvl="1" w:tplc="080A0019" w:tentative="1">
      <w:start w:val="1"/>
      <w:numFmt w:val="lowerLetter"/>
      <w:lvlText w:val="%2."/>
      <w:lvlJc w:val="left"/>
      <w:pPr>
        <w:ind w:left="2265" w:hanging="360"/>
      </w:pPr>
    </w:lvl>
    <w:lvl w:ilvl="2" w:tplc="080A001B" w:tentative="1">
      <w:start w:val="1"/>
      <w:numFmt w:val="lowerRoman"/>
      <w:lvlText w:val="%3."/>
      <w:lvlJc w:val="right"/>
      <w:pPr>
        <w:ind w:left="2985" w:hanging="180"/>
      </w:pPr>
    </w:lvl>
    <w:lvl w:ilvl="3" w:tplc="080A000F" w:tentative="1">
      <w:start w:val="1"/>
      <w:numFmt w:val="decimal"/>
      <w:lvlText w:val="%4."/>
      <w:lvlJc w:val="left"/>
      <w:pPr>
        <w:ind w:left="3705" w:hanging="360"/>
      </w:pPr>
    </w:lvl>
    <w:lvl w:ilvl="4" w:tplc="080A0019" w:tentative="1">
      <w:start w:val="1"/>
      <w:numFmt w:val="lowerLetter"/>
      <w:lvlText w:val="%5."/>
      <w:lvlJc w:val="left"/>
      <w:pPr>
        <w:ind w:left="4425" w:hanging="360"/>
      </w:pPr>
    </w:lvl>
    <w:lvl w:ilvl="5" w:tplc="080A001B" w:tentative="1">
      <w:start w:val="1"/>
      <w:numFmt w:val="lowerRoman"/>
      <w:lvlText w:val="%6."/>
      <w:lvlJc w:val="right"/>
      <w:pPr>
        <w:ind w:left="5145" w:hanging="180"/>
      </w:pPr>
    </w:lvl>
    <w:lvl w:ilvl="6" w:tplc="080A000F" w:tentative="1">
      <w:start w:val="1"/>
      <w:numFmt w:val="decimal"/>
      <w:lvlText w:val="%7."/>
      <w:lvlJc w:val="left"/>
      <w:pPr>
        <w:ind w:left="5865" w:hanging="360"/>
      </w:pPr>
    </w:lvl>
    <w:lvl w:ilvl="7" w:tplc="080A0019" w:tentative="1">
      <w:start w:val="1"/>
      <w:numFmt w:val="lowerLetter"/>
      <w:lvlText w:val="%8."/>
      <w:lvlJc w:val="left"/>
      <w:pPr>
        <w:ind w:left="6585" w:hanging="360"/>
      </w:pPr>
    </w:lvl>
    <w:lvl w:ilvl="8" w:tplc="080A001B" w:tentative="1">
      <w:start w:val="1"/>
      <w:numFmt w:val="lowerRoman"/>
      <w:lvlText w:val="%9."/>
      <w:lvlJc w:val="right"/>
      <w:pPr>
        <w:ind w:left="7305" w:hanging="180"/>
      </w:pPr>
    </w:lvl>
  </w:abstractNum>
  <w:abstractNum w:abstractNumId="27" w15:restartNumberingAfterBreak="0">
    <w:nsid w:val="5A0947F4"/>
    <w:multiLevelType w:val="hybridMultilevel"/>
    <w:tmpl w:val="1C4E4F2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8" w15:restartNumberingAfterBreak="0">
    <w:nsid w:val="5CAC0103"/>
    <w:multiLevelType w:val="multilevel"/>
    <w:tmpl w:val="41DE4984"/>
    <w:lvl w:ilvl="0">
      <w:start w:val="1"/>
      <w:numFmt w:val="decimal"/>
      <w:lvlText w:val="%1."/>
      <w:lvlJc w:val="left"/>
      <w:pPr>
        <w:ind w:left="426" w:hanging="360"/>
      </w:pPr>
      <w:rPr>
        <w:b/>
      </w:rPr>
    </w:lvl>
    <w:lvl w:ilvl="1">
      <w:start w:val="1"/>
      <w:numFmt w:val="bullet"/>
      <w:lvlText w:val=""/>
      <w:lvlJc w:val="left"/>
      <w:pPr>
        <w:ind w:left="1146" w:hanging="360"/>
      </w:pPr>
      <w:rPr>
        <w:rFonts w:ascii="Wingdings" w:hAnsi="Wingdings" w:hint="default"/>
        <w:b w:val="0"/>
      </w:rPr>
    </w:lvl>
    <w:lvl w:ilvl="2">
      <w:start w:val="1"/>
      <w:numFmt w:val="lowerRoman"/>
      <w:lvlText w:val="%3."/>
      <w:lvlJc w:val="right"/>
      <w:pPr>
        <w:ind w:left="1866" w:hanging="180"/>
      </w:pPr>
    </w:lvl>
    <w:lvl w:ilvl="3">
      <w:start w:val="1"/>
      <w:numFmt w:val="decimal"/>
      <w:lvlText w:val="%4."/>
      <w:lvlJc w:val="left"/>
      <w:pPr>
        <w:ind w:left="2586" w:hanging="360"/>
      </w:pPr>
    </w:lvl>
    <w:lvl w:ilvl="4">
      <w:start w:val="1"/>
      <w:numFmt w:val="lowerLetter"/>
      <w:lvlText w:val="%5."/>
      <w:lvlJc w:val="left"/>
      <w:pPr>
        <w:ind w:left="3306" w:hanging="360"/>
      </w:pPr>
    </w:lvl>
    <w:lvl w:ilvl="5">
      <w:start w:val="1"/>
      <w:numFmt w:val="lowerRoman"/>
      <w:lvlText w:val="%6."/>
      <w:lvlJc w:val="right"/>
      <w:pPr>
        <w:ind w:left="4026" w:hanging="180"/>
      </w:pPr>
    </w:lvl>
    <w:lvl w:ilvl="6">
      <w:start w:val="1"/>
      <w:numFmt w:val="decimal"/>
      <w:lvlText w:val="%7."/>
      <w:lvlJc w:val="left"/>
      <w:pPr>
        <w:ind w:left="4746" w:hanging="360"/>
      </w:pPr>
    </w:lvl>
    <w:lvl w:ilvl="7">
      <w:start w:val="1"/>
      <w:numFmt w:val="lowerLetter"/>
      <w:lvlText w:val="%8."/>
      <w:lvlJc w:val="left"/>
      <w:pPr>
        <w:ind w:left="5466" w:hanging="360"/>
      </w:pPr>
    </w:lvl>
    <w:lvl w:ilvl="8">
      <w:start w:val="1"/>
      <w:numFmt w:val="lowerRoman"/>
      <w:lvlText w:val="%9."/>
      <w:lvlJc w:val="right"/>
      <w:pPr>
        <w:ind w:left="6186" w:hanging="180"/>
      </w:pPr>
    </w:lvl>
  </w:abstractNum>
  <w:abstractNum w:abstractNumId="29" w15:restartNumberingAfterBreak="0">
    <w:nsid w:val="5FB90544"/>
    <w:multiLevelType w:val="hybridMultilevel"/>
    <w:tmpl w:val="84040D9E"/>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0" w15:restartNumberingAfterBreak="0">
    <w:nsid w:val="636E4C43"/>
    <w:multiLevelType w:val="multilevel"/>
    <w:tmpl w:val="E4E6DD44"/>
    <w:lvl w:ilvl="0">
      <w:start w:val="1"/>
      <w:numFmt w:val="lowerLetter"/>
      <w:lvlText w:val="%1)"/>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72463116"/>
    <w:multiLevelType w:val="hybridMultilevel"/>
    <w:tmpl w:val="90B4B7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726262FE"/>
    <w:multiLevelType w:val="hybridMultilevel"/>
    <w:tmpl w:val="0FF200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8"/>
  </w:num>
  <w:num w:numId="2">
    <w:abstractNumId w:val="6"/>
  </w:num>
  <w:num w:numId="3">
    <w:abstractNumId w:val="25"/>
  </w:num>
  <w:num w:numId="4">
    <w:abstractNumId w:val="15"/>
  </w:num>
  <w:num w:numId="5">
    <w:abstractNumId w:val="31"/>
  </w:num>
  <w:num w:numId="6">
    <w:abstractNumId w:val="0"/>
  </w:num>
  <w:num w:numId="7">
    <w:abstractNumId w:val="30"/>
  </w:num>
  <w:num w:numId="8">
    <w:abstractNumId w:val="7"/>
  </w:num>
  <w:num w:numId="9">
    <w:abstractNumId w:val="22"/>
  </w:num>
  <w:num w:numId="10">
    <w:abstractNumId w:val="2"/>
  </w:num>
  <w:num w:numId="11">
    <w:abstractNumId w:val="13"/>
  </w:num>
  <w:num w:numId="12">
    <w:abstractNumId w:val="3"/>
  </w:num>
  <w:num w:numId="13">
    <w:abstractNumId w:val="23"/>
  </w:num>
  <w:num w:numId="14">
    <w:abstractNumId w:val="29"/>
  </w:num>
  <w:num w:numId="15">
    <w:abstractNumId w:val="20"/>
  </w:num>
  <w:num w:numId="16">
    <w:abstractNumId w:val="27"/>
  </w:num>
  <w:num w:numId="17">
    <w:abstractNumId w:val="32"/>
  </w:num>
  <w:num w:numId="18">
    <w:abstractNumId w:val="5"/>
  </w:num>
  <w:num w:numId="19">
    <w:abstractNumId w:val="14"/>
  </w:num>
  <w:num w:numId="20">
    <w:abstractNumId w:val="28"/>
  </w:num>
  <w:num w:numId="21">
    <w:abstractNumId w:val="24"/>
  </w:num>
  <w:num w:numId="22">
    <w:abstractNumId w:val="16"/>
  </w:num>
  <w:num w:numId="23">
    <w:abstractNumId w:val="4"/>
  </w:num>
  <w:num w:numId="24">
    <w:abstractNumId w:val="1"/>
  </w:num>
  <w:num w:numId="25">
    <w:abstractNumId w:val="9"/>
  </w:num>
  <w:num w:numId="26">
    <w:abstractNumId w:val="8"/>
    <w:lvlOverride w:ilvl="0">
      <w:startOverride w:val="1"/>
    </w:lvlOverride>
    <w:lvlOverride w:ilvl="1"/>
    <w:lvlOverride w:ilvl="2"/>
    <w:lvlOverride w:ilvl="3"/>
    <w:lvlOverride w:ilvl="4"/>
    <w:lvlOverride w:ilvl="5"/>
    <w:lvlOverride w:ilvl="6"/>
    <w:lvlOverride w:ilvl="7"/>
    <w:lvlOverride w:ilvl="8"/>
  </w:num>
  <w:num w:numId="27">
    <w:abstractNumId w:val="11"/>
    <w:lvlOverride w:ilvl="0">
      <w:startOverride w:val="1"/>
    </w:lvlOverride>
    <w:lvlOverride w:ilvl="1"/>
    <w:lvlOverride w:ilvl="2"/>
    <w:lvlOverride w:ilvl="3"/>
    <w:lvlOverride w:ilvl="4"/>
    <w:lvlOverride w:ilvl="5"/>
    <w:lvlOverride w:ilvl="6"/>
    <w:lvlOverride w:ilvl="7"/>
    <w:lvlOverride w:ilvl="8"/>
  </w:num>
  <w:num w:numId="28">
    <w:abstractNumId w:val="1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2"/>
  </w:num>
  <w:num w:numId="30">
    <w:abstractNumId w:val="26"/>
  </w:num>
  <w:num w:numId="31">
    <w:abstractNumId w:val="21"/>
  </w:num>
  <w:num w:numId="32">
    <w:abstractNumId w:val="12"/>
    <w:lvlOverride w:ilvl="0">
      <w:startOverride w:val="1"/>
    </w:lvlOverride>
    <w:lvlOverride w:ilvl="1"/>
    <w:lvlOverride w:ilvl="2"/>
    <w:lvlOverride w:ilvl="3"/>
    <w:lvlOverride w:ilvl="4"/>
    <w:lvlOverride w:ilvl="5"/>
    <w:lvlOverride w:ilvl="6"/>
    <w:lvlOverride w:ilvl="7"/>
    <w:lvlOverride w:ilvl="8"/>
  </w:num>
  <w:num w:numId="3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0"/>
  </w:num>
  <w:num w:numId="3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hdrShapeDefaults>
    <o:shapedefaults v:ext="edit" spidmax="205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5AFF"/>
    <w:rsid w:val="00021DE2"/>
    <w:rsid w:val="000249B9"/>
    <w:rsid w:val="0002517A"/>
    <w:rsid w:val="00044FAD"/>
    <w:rsid w:val="00086CC3"/>
    <w:rsid w:val="000B6758"/>
    <w:rsid w:val="00121351"/>
    <w:rsid w:val="00123108"/>
    <w:rsid w:val="0013312E"/>
    <w:rsid w:val="00195B38"/>
    <w:rsid w:val="001E27F8"/>
    <w:rsid w:val="00203A76"/>
    <w:rsid w:val="00214DFB"/>
    <w:rsid w:val="00253EE2"/>
    <w:rsid w:val="00260DCA"/>
    <w:rsid w:val="0026225C"/>
    <w:rsid w:val="00267D40"/>
    <w:rsid w:val="002B015F"/>
    <w:rsid w:val="002B05D0"/>
    <w:rsid w:val="002C3AE1"/>
    <w:rsid w:val="002E321B"/>
    <w:rsid w:val="00304346"/>
    <w:rsid w:val="00317772"/>
    <w:rsid w:val="00323E4F"/>
    <w:rsid w:val="00340C9F"/>
    <w:rsid w:val="00361ED4"/>
    <w:rsid w:val="00373F90"/>
    <w:rsid w:val="00386AA0"/>
    <w:rsid w:val="003B0966"/>
    <w:rsid w:val="00424314"/>
    <w:rsid w:val="004317D7"/>
    <w:rsid w:val="00432C32"/>
    <w:rsid w:val="0043720A"/>
    <w:rsid w:val="0045421F"/>
    <w:rsid w:val="004729C4"/>
    <w:rsid w:val="00482FC4"/>
    <w:rsid w:val="004865E0"/>
    <w:rsid w:val="004A0F88"/>
    <w:rsid w:val="004B5333"/>
    <w:rsid w:val="004F6364"/>
    <w:rsid w:val="00503EE3"/>
    <w:rsid w:val="00507E25"/>
    <w:rsid w:val="00517F5C"/>
    <w:rsid w:val="00533BB7"/>
    <w:rsid w:val="00535745"/>
    <w:rsid w:val="005464F2"/>
    <w:rsid w:val="00573F45"/>
    <w:rsid w:val="00576F7C"/>
    <w:rsid w:val="005A65C2"/>
    <w:rsid w:val="005C136F"/>
    <w:rsid w:val="005C1BDA"/>
    <w:rsid w:val="005D6A41"/>
    <w:rsid w:val="00603FFF"/>
    <w:rsid w:val="00633C1F"/>
    <w:rsid w:val="00637E59"/>
    <w:rsid w:val="00674875"/>
    <w:rsid w:val="00676994"/>
    <w:rsid w:val="0068235F"/>
    <w:rsid w:val="006B1221"/>
    <w:rsid w:val="006B69A8"/>
    <w:rsid w:val="006C069E"/>
    <w:rsid w:val="006E0DBD"/>
    <w:rsid w:val="006F4AA1"/>
    <w:rsid w:val="00701B44"/>
    <w:rsid w:val="00703C0A"/>
    <w:rsid w:val="00711908"/>
    <w:rsid w:val="007255BF"/>
    <w:rsid w:val="0073289C"/>
    <w:rsid w:val="0075108E"/>
    <w:rsid w:val="00772B48"/>
    <w:rsid w:val="007A1865"/>
    <w:rsid w:val="007B0B9B"/>
    <w:rsid w:val="007C11B2"/>
    <w:rsid w:val="007D1F34"/>
    <w:rsid w:val="008053CE"/>
    <w:rsid w:val="0080597B"/>
    <w:rsid w:val="00835E78"/>
    <w:rsid w:val="00841854"/>
    <w:rsid w:val="00850235"/>
    <w:rsid w:val="00861004"/>
    <w:rsid w:val="00870652"/>
    <w:rsid w:val="008815D8"/>
    <w:rsid w:val="00884358"/>
    <w:rsid w:val="008B4219"/>
    <w:rsid w:val="008C2817"/>
    <w:rsid w:val="008D6373"/>
    <w:rsid w:val="008E7A97"/>
    <w:rsid w:val="00904FE7"/>
    <w:rsid w:val="00905D28"/>
    <w:rsid w:val="00906A17"/>
    <w:rsid w:val="0091292D"/>
    <w:rsid w:val="00922028"/>
    <w:rsid w:val="00925E3B"/>
    <w:rsid w:val="009266B7"/>
    <w:rsid w:val="009333B7"/>
    <w:rsid w:val="00943BF5"/>
    <w:rsid w:val="00961E1C"/>
    <w:rsid w:val="009649EE"/>
    <w:rsid w:val="00967A5D"/>
    <w:rsid w:val="009930AE"/>
    <w:rsid w:val="009B6769"/>
    <w:rsid w:val="009C4D3F"/>
    <w:rsid w:val="009D1FD5"/>
    <w:rsid w:val="00A02D25"/>
    <w:rsid w:val="00A33443"/>
    <w:rsid w:val="00A466D4"/>
    <w:rsid w:val="00A52842"/>
    <w:rsid w:val="00A57FC6"/>
    <w:rsid w:val="00A942F8"/>
    <w:rsid w:val="00AA3FB5"/>
    <w:rsid w:val="00AF6936"/>
    <w:rsid w:val="00B10ACB"/>
    <w:rsid w:val="00B82430"/>
    <w:rsid w:val="00BB193F"/>
    <w:rsid w:val="00BB7614"/>
    <w:rsid w:val="00BC51D4"/>
    <w:rsid w:val="00BC531E"/>
    <w:rsid w:val="00BD4F6D"/>
    <w:rsid w:val="00BE7894"/>
    <w:rsid w:val="00C020E0"/>
    <w:rsid w:val="00C04C2A"/>
    <w:rsid w:val="00C34209"/>
    <w:rsid w:val="00C768EF"/>
    <w:rsid w:val="00C83D1C"/>
    <w:rsid w:val="00C848BB"/>
    <w:rsid w:val="00C921A5"/>
    <w:rsid w:val="00C9434D"/>
    <w:rsid w:val="00CB307A"/>
    <w:rsid w:val="00CB38A5"/>
    <w:rsid w:val="00CC1387"/>
    <w:rsid w:val="00CC363B"/>
    <w:rsid w:val="00CD19FF"/>
    <w:rsid w:val="00CE6A74"/>
    <w:rsid w:val="00CF76E7"/>
    <w:rsid w:val="00D139D7"/>
    <w:rsid w:val="00D23EBF"/>
    <w:rsid w:val="00D27E2F"/>
    <w:rsid w:val="00D27F4A"/>
    <w:rsid w:val="00D308B4"/>
    <w:rsid w:val="00D36608"/>
    <w:rsid w:val="00D41833"/>
    <w:rsid w:val="00D46EB9"/>
    <w:rsid w:val="00DC0624"/>
    <w:rsid w:val="00DC5D31"/>
    <w:rsid w:val="00E25444"/>
    <w:rsid w:val="00E26113"/>
    <w:rsid w:val="00E40563"/>
    <w:rsid w:val="00E651CC"/>
    <w:rsid w:val="00E920B2"/>
    <w:rsid w:val="00E921C1"/>
    <w:rsid w:val="00EA6CA6"/>
    <w:rsid w:val="00EB2B89"/>
    <w:rsid w:val="00EC2C8A"/>
    <w:rsid w:val="00F00733"/>
    <w:rsid w:val="00F021CA"/>
    <w:rsid w:val="00F234A3"/>
    <w:rsid w:val="00F25AFF"/>
    <w:rsid w:val="00F30745"/>
    <w:rsid w:val="00F726F5"/>
    <w:rsid w:val="00F91006"/>
    <w:rsid w:val="00FC7386"/>
    <w:rsid w:val="00FE0C5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14:docId w14:val="5D7DFB8D"/>
  <w15:chartTrackingRefBased/>
  <w15:docId w15:val="{4936E4FB-4798-B344-A674-477545FAE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0B675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AF6936"/>
    <w:pPr>
      <w:keepNext/>
      <w:keepLines/>
      <w:spacing w:before="40"/>
      <w:outlineLvl w:val="1"/>
    </w:pPr>
    <w:rPr>
      <w:rFonts w:ascii="Calibri" w:eastAsia="Calibri" w:hAnsi="Calibri" w:cs="Calibri"/>
      <w:color w:val="2E75B5"/>
      <w:sz w:val="26"/>
      <w:szCs w:val="26"/>
      <w:lang w:eastAsia="es-MX"/>
    </w:rPr>
  </w:style>
  <w:style w:type="paragraph" w:styleId="Ttulo3">
    <w:name w:val="heading 3"/>
    <w:basedOn w:val="Normal"/>
    <w:next w:val="Normal"/>
    <w:link w:val="Ttulo3Car"/>
    <w:uiPriority w:val="9"/>
    <w:semiHidden/>
    <w:unhideWhenUsed/>
    <w:qFormat/>
    <w:rsid w:val="00C921A5"/>
    <w:pPr>
      <w:keepNext/>
      <w:keepLines/>
      <w:spacing w:before="40"/>
      <w:outlineLvl w:val="2"/>
    </w:pPr>
    <w:rPr>
      <w:rFonts w:asciiTheme="majorHAnsi" w:eastAsiaTheme="majorEastAsia" w:hAnsiTheme="majorHAnsi" w:cstheme="majorBidi"/>
      <w:color w:val="1F3763"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F25AFF"/>
    <w:pPr>
      <w:ind w:left="720"/>
      <w:contextualSpacing/>
    </w:pPr>
    <w:rPr>
      <w:rFonts w:ascii="Century Gothic" w:eastAsia="Times New Roman" w:hAnsi="Century Gothic" w:cs="Times New Roman"/>
      <w:sz w:val="22"/>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72"/>
    <w:qFormat/>
    <w:rsid w:val="00F25AFF"/>
    <w:rPr>
      <w:rFonts w:ascii="Century Gothic" w:eastAsia="Times New Roman" w:hAnsi="Century Gothic" w:cs="Times New Roman"/>
      <w:sz w:val="22"/>
      <w:lang w:eastAsia="es-ES"/>
    </w:rPr>
  </w:style>
  <w:style w:type="character" w:customStyle="1" w:styleId="Ttulo2Car">
    <w:name w:val="Título 2 Car"/>
    <w:basedOn w:val="Fuentedeprrafopredeter"/>
    <w:link w:val="Ttulo2"/>
    <w:uiPriority w:val="9"/>
    <w:rsid w:val="00AF6936"/>
    <w:rPr>
      <w:rFonts w:ascii="Calibri" w:eastAsia="Calibri" w:hAnsi="Calibri" w:cs="Calibri"/>
      <w:color w:val="2E75B5"/>
      <w:sz w:val="26"/>
      <w:szCs w:val="26"/>
      <w:lang w:eastAsia="es-MX"/>
    </w:rPr>
  </w:style>
  <w:style w:type="table" w:styleId="Tablaconcuadrcula">
    <w:name w:val="Table Grid"/>
    <w:basedOn w:val="Tablanormal"/>
    <w:uiPriority w:val="39"/>
    <w:rsid w:val="00A52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0B6758"/>
    <w:rPr>
      <w:rFonts w:asciiTheme="majorHAnsi" w:eastAsiaTheme="majorEastAsia" w:hAnsiTheme="majorHAnsi" w:cstheme="majorBidi"/>
      <w:color w:val="2F5496" w:themeColor="accent1" w:themeShade="BF"/>
      <w:sz w:val="32"/>
      <w:szCs w:val="32"/>
    </w:rPr>
  </w:style>
  <w:style w:type="paragraph" w:styleId="TDC1">
    <w:name w:val="toc 1"/>
    <w:basedOn w:val="Normal"/>
    <w:next w:val="Normal"/>
    <w:autoRedefine/>
    <w:uiPriority w:val="39"/>
    <w:unhideWhenUsed/>
    <w:rsid w:val="001E27F8"/>
    <w:pPr>
      <w:spacing w:after="100"/>
    </w:pPr>
  </w:style>
  <w:style w:type="character" w:styleId="Hipervnculo">
    <w:name w:val="Hyperlink"/>
    <w:basedOn w:val="Fuentedeprrafopredeter"/>
    <w:uiPriority w:val="99"/>
    <w:unhideWhenUsed/>
    <w:rsid w:val="001E27F8"/>
    <w:rPr>
      <w:color w:val="0563C1" w:themeColor="hyperlink"/>
      <w:u w:val="single"/>
    </w:rPr>
  </w:style>
  <w:style w:type="paragraph" w:styleId="Encabezado">
    <w:name w:val="header"/>
    <w:aliases w:val="Car Car"/>
    <w:basedOn w:val="Normal"/>
    <w:link w:val="EncabezadoCar"/>
    <w:uiPriority w:val="99"/>
    <w:unhideWhenUsed/>
    <w:rsid w:val="001E27F8"/>
    <w:pPr>
      <w:tabs>
        <w:tab w:val="center" w:pos="4419"/>
        <w:tab w:val="right" w:pos="8838"/>
      </w:tabs>
    </w:pPr>
  </w:style>
  <w:style w:type="character" w:customStyle="1" w:styleId="EncabezadoCar">
    <w:name w:val="Encabezado Car"/>
    <w:aliases w:val="Car Car Car"/>
    <w:basedOn w:val="Fuentedeprrafopredeter"/>
    <w:link w:val="Encabezado"/>
    <w:uiPriority w:val="99"/>
    <w:rsid w:val="001E27F8"/>
  </w:style>
  <w:style w:type="paragraph" w:styleId="Piedepgina">
    <w:name w:val="footer"/>
    <w:basedOn w:val="Normal"/>
    <w:link w:val="PiedepginaCar"/>
    <w:uiPriority w:val="99"/>
    <w:unhideWhenUsed/>
    <w:rsid w:val="001E27F8"/>
    <w:pPr>
      <w:tabs>
        <w:tab w:val="center" w:pos="4419"/>
        <w:tab w:val="right" w:pos="8838"/>
      </w:tabs>
    </w:pPr>
  </w:style>
  <w:style w:type="character" w:customStyle="1" w:styleId="PiedepginaCar">
    <w:name w:val="Pie de página Car"/>
    <w:basedOn w:val="Fuentedeprrafopredeter"/>
    <w:link w:val="Piedepgina"/>
    <w:uiPriority w:val="99"/>
    <w:rsid w:val="001E27F8"/>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3312E"/>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3312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13312E"/>
    <w:rPr>
      <w:vertAlign w:val="superscript"/>
    </w:rPr>
  </w:style>
  <w:style w:type="character" w:customStyle="1" w:styleId="Ttulo3Car">
    <w:name w:val="Título 3 Car"/>
    <w:basedOn w:val="Fuentedeprrafopredeter"/>
    <w:link w:val="Ttulo3"/>
    <w:uiPriority w:val="9"/>
    <w:semiHidden/>
    <w:rsid w:val="00C921A5"/>
    <w:rPr>
      <w:rFonts w:asciiTheme="majorHAnsi" w:eastAsiaTheme="majorEastAsia" w:hAnsiTheme="majorHAnsi" w:cstheme="majorBidi"/>
      <w:color w:val="1F3763" w:themeColor="accent1" w:themeShade="7F"/>
    </w:rPr>
  </w:style>
  <w:style w:type="character" w:styleId="Refdecomentario">
    <w:name w:val="annotation reference"/>
    <w:basedOn w:val="Fuentedeprrafopredeter"/>
    <w:uiPriority w:val="99"/>
    <w:semiHidden/>
    <w:unhideWhenUsed/>
    <w:rsid w:val="00044FAD"/>
    <w:rPr>
      <w:sz w:val="16"/>
      <w:szCs w:val="16"/>
    </w:rPr>
  </w:style>
  <w:style w:type="paragraph" w:styleId="Textocomentario">
    <w:name w:val="annotation text"/>
    <w:basedOn w:val="Normal"/>
    <w:link w:val="TextocomentarioCar"/>
    <w:uiPriority w:val="99"/>
    <w:semiHidden/>
    <w:unhideWhenUsed/>
    <w:rsid w:val="00044FAD"/>
    <w:rPr>
      <w:sz w:val="20"/>
      <w:szCs w:val="20"/>
    </w:rPr>
  </w:style>
  <w:style w:type="character" w:customStyle="1" w:styleId="TextocomentarioCar">
    <w:name w:val="Texto comentario Car"/>
    <w:basedOn w:val="Fuentedeprrafopredeter"/>
    <w:link w:val="Textocomentario"/>
    <w:uiPriority w:val="99"/>
    <w:semiHidden/>
    <w:rsid w:val="00044FAD"/>
    <w:rPr>
      <w:sz w:val="20"/>
      <w:szCs w:val="20"/>
    </w:rPr>
  </w:style>
  <w:style w:type="paragraph" w:styleId="Asuntodelcomentario">
    <w:name w:val="annotation subject"/>
    <w:basedOn w:val="Textocomentario"/>
    <w:next w:val="Textocomentario"/>
    <w:link w:val="AsuntodelcomentarioCar"/>
    <w:uiPriority w:val="99"/>
    <w:semiHidden/>
    <w:unhideWhenUsed/>
    <w:rsid w:val="00044FAD"/>
    <w:rPr>
      <w:b/>
      <w:bCs/>
    </w:rPr>
  </w:style>
  <w:style w:type="character" w:customStyle="1" w:styleId="AsuntodelcomentarioCar">
    <w:name w:val="Asunto del comentario Car"/>
    <w:basedOn w:val="TextocomentarioCar"/>
    <w:link w:val="Asuntodelcomentario"/>
    <w:uiPriority w:val="99"/>
    <w:semiHidden/>
    <w:rsid w:val="00044FAD"/>
    <w:rPr>
      <w:b/>
      <w:bCs/>
      <w:sz w:val="20"/>
      <w:szCs w:val="20"/>
    </w:rPr>
  </w:style>
  <w:style w:type="paragraph" w:styleId="Textodeglobo">
    <w:name w:val="Balloon Text"/>
    <w:basedOn w:val="Normal"/>
    <w:link w:val="TextodegloboCar"/>
    <w:uiPriority w:val="99"/>
    <w:semiHidden/>
    <w:unhideWhenUsed/>
    <w:rsid w:val="00044FA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44FA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1643088">
      <w:bodyDiv w:val="1"/>
      <w:marLeft w:val="0"/>
      <w:marRight w:val="0"/>
      <w:marTop w:val="0"/>
      <w:marBottom w:val="0"/>
      <w:divBdr>
        <w:top w:val="none" w:sz="0" w:space="0" w:color="auto"/>
        <w:left w:val="none" w:sz="0" w:space="0" w:color="auto"/>
        <w:bottom w:val="none" w:sz="0" w:space="0" w:color="auto"/>
        <w:right w:val="none" w:sz="0" w:space="0" w:color="auto"/>
      </w:divBdr>
      <w:divsChild>
        <w:div w:id="1136410685">
          <w:marLeft w:val="0"/>
          <w:marRight w:val="0"/>
          <w:marTop w:val="0"/>
          <w:marBottom w:val="101"/>
          <w:divBdr>
            <w:top w:val="none" w:sz="0" w:space="0" w:color="auto"/>
            <w:left w:val="none" w:sz="0" w:space="0" w:color="auto"/>
            <w:bottom w:val="none" w:sz="0" w:space="0" w:color="auto"/>
            <w:right w:val="none" w:sz="0" w:space="0" w:color="auto"/>
          </w:divBdr>
        </w:div>
        <w:div w:id="2118139182">
          <w:marLeft w:val="864"/>
          <w:marRight w:val="0"/>
          <w:marTop w:val="0"/>
          <w:marBottom w:val="101"/>
          <w:divBdr>
            <w:top w:val="none" w:sz="0" w:space="0" w:color="auto"/>
            <w:left w:val="none" w:sz="0" w:space="0" w:color="auto"/>
            <w:bottom w:val="none" w:sz="0" w:space="0" w:color="auto"/>
            <w:right w:val="none" w:sz="0" w:space="0" w:color="auto"/>
          </w:divBdr>
        </w:div>
        <w:div w:id="753892849">
          <w:marLeft w:val="864"/>
          <w:marRight w:val="0"/>
          <w:marTop w:val="0"/>
          <w:marBottom w:val="101"/>
          <w:divBdr>
            <w:top w:val="none" w:sz="0" w:space="0" w:color="auto"/>
            <w:left w:val="none" w:sz="0" w:space="0" w:color="auto"/>
            <w:bottom w:val="none" w:sz="0" w:space="0" w:color="auto"/>
            <w:right w:val="none" w:sz="0" w:space="0" w:color="auto"/>
          </w:divBdr>
        </w:div>
        <w:div w:id="1050886020">
          <w:marLeft w:val="864"/>
          <w:marRight w:val="0"/>
          <w:marTop w:val="0"/>
          <w:marBottom w:val="101"/>
          <w:divBdr>
            <w:top w:val="none" w:sz="0" w:space="0" w:color="auto"/>
            <w:left w:val="none" w:sz="0" w:space="0" w:color="auto"/>
            <w:bottom w:val="none" w:sz="0" w:space="0" w:color="auto"/>
            <w:right w:val="none" w:sz="0" w:space="0" w:color="auto"/>
          </w:divBdr>
        </w:div>
        <w:div w:id="1383022380">
          <w:marLeft w:val="864"/>
          <w:marRight w:val="0"/>
          <w:marTop w:val="0"/>
          <w:marBottom w:val="101"/>
          <w:divBdr>
            <w:top w:val="none" w:sz="0" w:space="0" w:color="auto"/>
            <w:left w:val="none" w:sz="0" w:space="0" w:color="auto"/>
            <w:bottom w:val="none" w:sz="0" w:space="0" w:color="auto"/>
            <w:right w:val="none" w:sz="0" w:space="0" w:color="auto"/>
          </w:divBdr>
        </w:div>
      </w:divsChild>
    </w:div>
    <w:div w:id="1075590681">
      <w:bodyDiv w:val="1"/>
      <w:marLeft w:val="0"/>
      <w:marRight w:val="0"/>
      <w:marTop w:val="0"/>
      <w:marBottom w:val="0"/>
      <w:divBdr>
        <w:top w:val="none" w:sz="0" w:space="0" w:color="auto"/>
        <w:left w:val="none" w:sz="0" w:space="0" w:color="auto"/>
        <w:bottom w:val="none" w:sz="0" w:space="0" w:color="auto"/>
        <w:right w:val="none" w:sz="0" w:space="0" w:color="auto"/>
      </w:divBdr>
      <w:divsChild>
        <w:div w:id="1015569738">
          <w:marLeft w:val="0"/>
          <w:marRight w:val="0"/>
          <w:marTop w:val="0"/>
          <w:marBottom w:val="101"/>
          <w:divBdr>
            <w:top w:val="none" w:sz="0" w:space="0" w:color="auto"/>
            <w:left w:val="none" w:sz="0" w:space="0" w:color="auto"/>
            <w:bottom w:val="none" w:sz="0" w:space="0" w:color="auto"/>
            <w:right w:val="none" w:sz="0" w:space="0" w:color="auto"/>
          </w:divBdr>
        </w:div>
        <w:div w:id="2029476845">
          <w:marLeft w:val="0"/>
          <w:marRight w:val="0"/>
          <w:marTop w:val="0"/>
          <w:marBottom w:val="82"/>
          <w:divBdr>
            <w:top w:val="none" w:sz="0" w:space="0" w:color="auto"/>
            <w:left w:val="none" w:sz="0" w:space="0" w:color="auto"/>
            <w:bottom w:val="none" w:sz="0" w:space="0" w:color="auto"/>
            <w:right w:val="none" w:sz="0" w:space="0" w:color="auto"/>
          </w:divBdr>
        </w:div>
      </w:divsChild>
    </w:div>
    <w:div w:id="1083184023">
      <w:bodyDiv w:val="1"/>
      <w:marLeft w:val="0"/>
      <w:marRight w:val="0"/>
      <w:marTop w:val="0"/>
      <w:marBottom w:val="0"/>
      <w:divBdr>
        <w:top w:val="none" w:sz="0" w:space="0" w:color="auto"/>
        <w:left w:val="none" w:sz="0" w:space="0" w:color="auto"/>
        <w:bottom w:val="none" w:sz="0" w:space="0" w:color="auto"/>
        <w:right w:val="none" w:sz="0" w:space="0" w:color="auto"/>
      </w:divBdr>
      <w:divsChild>
        <w:div w:id="450973533">
          <w:marLeft w:val="0"/>
          <w:marRight w:val="0"/>
          <w:marTop w:val="0"/>
          <w:marBottom w:val="101"/>
          <w:divBdr>
            <w:top w:val="none" w:sz="0" w:space="0" w:color="auto"/>
            <w:left w:val="none" w:sz="0" w:space="0" w:color="auto"/>
            <w:bottom w:val="none" w:sz="0" w:space="0" w:color="auto"/>
            <w:right w:val="none" w:sz="0" w:space="0" w:color="auto"/>
          </w:divBdr>
        </w:div>
        <w:div w:id="903947548">
          <w:marLeft w:val="0"/>
          <w:marRight w:val="0"/>
          <w:marTop w:val="0"/>
          <w:marBottom w:val="82"/>
          <w:divBdr>
            <w:top w:val="none" w:sz="0" w:space="0" w:color="auto"/>
            <w:left w:val="none" w:sz="0" w:space="0" w:color="auto"/>
            <w:bottom w:val="none" w:sz="0" w:space="0" w:color="auto"/>
            <w:right w:val="none" w:sz="0" w:space="0" w:color="auto"/>
          </w:divBdr>
        </w:div>
      </w:divsChild>
    </w:div>
    <w:div w:id="1599025043">
      <w:bodyDiv w:val="1"/>
      <w:marLeft w:val="0"/>
      <w:marRight w:val="0"/>
      <w:marTop w:val="0"/>
      <w:marBottom w:val="0"/>
      <w:divBdr>
        <w:top w:val="none" w:sz="0" w:space="0" w:color="auto"/>
        <w:left w:val="none" w:sz="0" w:space="0" w:color="auto"/>
        <w:bottom w:val="none" w:sz="0" w:space="0" w:color="auto"/>
        <w:right w:val="none" w:sz="0" w:space="0" w:color="auto"/>
      </w:divBdr>
      <w:divsChild>
        <w:div w:id="674109610">
          <w:marLeft w:val="0"/>
          <w:marRight w:val="0"/>
          <w:marTop w:val="0"/>
          <w:marBottom w:val="101"/>
          <w:divBdr>
            <w:top w:val="none" w:sz="0" w:space="0" w:color="auto"/>
            <w:left w:val="none" w:sz="0" w:space="0" w:color="auto"/>
            <w:bottom w:val="none" w:sz="0" w:space="0" w:color="auto"/>
            <w:right w:val="none" w:sz="0" w:space="0" w:color="auto"/>
          </w:divBdr>
        </w:div>
        <w:div w:id="1085880007">
          <w:marLeft w:val="864"/>
          <w:marRight w:val="0"/>
          <w:marTop w:val="0"/>
          <w:marBottom w:val="101"/>
          <w:divBdr>
            <w:top w:val="none" w:sz="0" w:space="0" w:color="auto"/>
            <w:left w:val="none" w:sz="0" w:space="0" w:color="auto"/>
            <w:bottom w:val="none" w:sz="0" w:space="0" w:color="auto"/>
            <w:right w:val="none" w:sz="0" w:space="0" w:color="auto"/>
          </w:divBdr>
        </w:div>
        <w:div w:id="2041278448">
          <w:marLeft w:val="864"/>
          <w:marRight w:val="0"/>
          <w:marTop w:val="0"/>
          <w:marBottom w:val="101"/>
          <w:divBdr>
            <w:top w:val="none" w:sz="0" w:space="0" w:color="auto"/>
            <w:left w:val="none" w:sz="0" w:space="0" w:color="auto"/>
            <w:bottom w:val="none" w:sz="0" w:space="0" w:color="auto"/>
            <w:right w:val="none" w:sz="0" w:space="0" w:color="auto"/>
          </w:divBdr>
        </w:div>
        <w:div w:id="112675830">
          <w:marLeft w:val="0"/>
          <w:marRight w:val="0"/>
          <w:marTop w:val="0"/>
          <w:marBottom w:val="101"/>
          <w:divBdr>
            <w:top w:val="none" w:sz="0" w:space="0" w:color="auto"/>
            <w:left w:val="none" w:sz="0" w:space="0" w:color="auto"/>
            <w:bottom w:val="none" w:sz="0" w:space="0" w:color="auto"/>
            <w:right w:val="none" w:sz="0" w:space="0" w:color="auto"/>
          </w:divBdr>
        </w:div>
        <w:div w:id="1138306085">
          <w:marLeft w:val="0"/>
          <w:marRight w:val="0"/>
          <w:marTop w:val="0"/>
          <w:marBottom w:val="101"/>
          <w:divBdr>
            <w:top w:val="none" w:sz="0" w:space="0" w:color="auto"/>
            <w:left w:val="none" w:sz="0" w:space="0" w:color="auto"/>
            <w:bottom w:val="none" w:sz="0" w:space="0" w:color="auto"/>
            <w:right w:val="none" w:sz="0" w:space="0" w:color="auto"/>
          </w:divBdr>
        </w:div>
        <w:div w:id="401372675">
          <w:marLeft w:val="0"/>
          <w:marRight w:val="0"/>
          <w:marTop w:val="0"/>
          <w:marBottom w:val="101"/>
          <w:divBdr>
            <w:top w:val="none" w:sz="0" w:space="0" w:color="auto"/>
            <w:left w:val="none" w:sz="0" w:space="0" w:color="auto"/>
            <w:bottom w:val="none" w:sz="0" w:space="0" w:color="auto"/>
            <w:right w:val="none" w:sz="0" w:space="0" w:color="auto"/>
          </w:divBdr>
        </w:div>
        <w:div w:id="1808694680">
          <w:marLeft w:val="0"/>
          <w:marRight w:val="0"/>
          <w:marTop w:val="0"/>
          <w:marBottom w:val="101"/>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CB2F3A-6610-43F0-9A36-9073C74B87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8308</Words>
  <Characters>45695</Characters>
  <Application>Microsoft Office Word</Application>
  <DocSecurity>0</DocSecurity>
  <Lines>380</Lines>
  <Paragraphs>107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53896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Comisionado Infoem</dc:creator>
  <cp:keywords/>
  <dc:description/>
  <cp:lastModifiedBy>INFOEM500</cp:lastModifiedBy>
  <cp:revision>3</cp:revision>
  <cp:lastPrinted>2023-10-06T17:18:00Z</cp:lastPrinted>
  <dcterms:created xsi:type="dcterms:W3CDTF">2024-03-21T20:41:00Z</dcterms:created>
  <dcterms:modified xsi:type="dcterms:W3CDTF">2024-03-21T20:41:00Z</dcterms:modified>
</cp:coreProperties>
</file>