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D3" w:rsidRPr="00B4030B" w:rsidRDefault="00F311C5">
      <w:pPr>
        <w:spacing w:after="0" w:line="360" w:lineRule="auto"/>
        <w:ind w:right="139"/>
        <w:jc w:val="both"/>
        <w:rPr>
          <w:rFonts w:ascii="Palatino Linotype" w:eastAsia="Palatino Linotype" w:hAnsi="Palatino Linotype" w:cs="Palatino Linotype"/>
          <w:b/>
          <w:sz w:val="23"/>
          <w:szCs w:val="23"/>
        </w:rPr>
      </w:pPr>
      <w:bookmarkStart w:id="0" w:name="_heading=h.gjdgxs" w:colFirst="0" w:colLast="0"/>
      <w:bookmarkEnd w:id="0"/>
      <w:r w:rsidRPr="00B4030B">
        <w:rPr>
          <w:rFonts w:ascii="Palatino Linotype" w:eastAsia="Palatino Linotype" w:hAnsi="Palatino Linotype" w:cs="Palatino Linotype"/>
          <w:b/>
          <w:sz w:val="23"/>
          <w:szCs w:val="23"/>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OCTAVA SESIÓN ORDINARIA CELEBRADA EL PRIMERO DE MARZO DE DOS MIL VEINTITRÉS, EN EL RECURSO DE REVISIÓN 15670/INFOEM/IP/RR/2022. </w:t>
      </w:r>
    </w:p>
    <w:p w:rsidR="008A0ED3" w:rsidRPr="00B4030B" w:rsidRDefault="008A0ED3">
      <w:pPr>
        <w:spacing w:after="0" w:line="360" w:lineRule="auto"/>
        <w:ind w:right="139"/>
        <w:jc w:val="both"/>
        <w:rPr>
          <w:rFonts w:ascii="Palatino Linotype" w:eastAsia="Palatino Linotype" w:hAnsi="Palatino Linotype" w:cs="Palatino Linotype"/>
          <w:b/>
          <w:sz w:val="23"/>
          <w:szCs w:val="23"/>
        </w:rPr>
      </w:pPr>
    </w:p>
    <w:p w:rsidR="008A0ED3" w:rsidRPr="00B4030B" w:rsidRDefault="00060CCC">
      <w:pPr>
        <w:spacing w:after="0" w:line="360" w:lineRule="auto"/>
        <w:ind w:right="139"/>
        <w:jc w:val="both"/>
        <w:rPr>
          <w:rFonts w:ascii="Palatino Linotype" w:eastAsia="Palatino Linotype" w:hAnsi="Palatino Linotype" w:cs="Palatino Linotype"/>
          <w:sz w:val="23"/>
          <w:szCs w:val="23"/>
        </w:rPr>
      </w:pPr>
      <w:r w:rsidRPr="00B4030B">
        <w:rPr>
          <w:rFonts w:ascii="Palatino Linotype" w:eastAsia="Palatino Linotype" w:hAnsi="Palatino Linotype" w:cs="Palatino Linotype"/>
          <w:sz w:val="23"/>
          <w:szCs w:val="23"/>
        </w:rPr>
        <w:t xml:space="preserve">Con fundamento en lo dispuesto por el artículo 14, fracciones X y XI, del Reglamento del Instituto de Transparencia, Acceso a la Información Pública y Protección de Datos Personales del Estado de México y Municipios, las que suscriben </w:t>
      </w:r>
      <w:r w:rsidRPr="00B4030B">
        <w:rPr>
          <w:rFonts w:ascii="Palatino Linotype" w:eastAsia="Palatino Linotype" w:hAnsi="Palatino Linotype" w:cs="Palatino Linotype"/>
          <w:b/>
          <w:sz w:val="23"/>
          <w:szCs w:val="23"/>
        </w:rPr>
        <w:t xml:space="preserve">GUADALUPE RAMÍREZ PEÑA </w:t>
      </w:r>
      <w:r w:rsidRPr="00B4030B">
        <w:rPr>
          <w:rFonts w:ascii="Palatino Linotype" w:eastAsia="Palatino Linotype" w:hAnsi="Palatino Linotype" w:cs="Palatino Linotype"/>
          <w:sz w:val="23"/>
          <w:szCs w:val="23"/>
        </w:rPr>
        <w:t>y</w:t>
      </w:r>
      <w:r w:rsidRPr="00B4030B">
        <w:rPr>
          <w:sz w:val="23"/>
          <w:szCs w:val="23"/>
        </w:rPr>
        <w:t xml:space="preserve"> </w:t>
      </w:r>
      <w:r w:rsidRPr="00B4030B">
        <w:rPr>
          <w:rFonts w:ascii="Palatino Linotype" w:eastAsia="Palatino Linotype" w:hAnsi="Palatino Linotype" w:cs="Palatino Linotype"/>
          <w:b/>
          <w:sz w:val="23"/>
          <w:szCs w:val="23"/>
        </w:rPr>
        <w:t xml:space="preserve">SHARON CRISTINA MORALES MARTÍNEZ </w:t>
      </w:r>
      <w:r w:rsidRPr="00B4030B">
        <w:rPr>
          <w:rFonts w:ascii="Palatino Linotype" w:eastAsia="Palatino Linotype" w:hAnsi="Palatino Linotype" w:cs="Palatino Linotype"/>
          <w:sz w:val="23"/>
          <w:szCs w:val="23"/>
        </w:rPr>
        <w:t xml:space="preserve">emiten </w:t>
      </w:r>
      <w:r w:rsidRPr="00B4030B">
        <w:rPr>
          <w:rFonts w:ascii="Palatino Linotype" w:eastAsia="Palatino Linotype" w:hAnsi="Palatino Linotype" w:cs="Palatino Linotype"/>
          <w:b/>
          <w:sz w:val="23"/>
          <w:szCs w:val="23"/>
        </w:rPr>
        <w:t>VOTO PARTICULAR CONCURRENTE</w:t>
      </w:r>
      <w:r w:rsidRPr="00B4030B">
        <w:rPr>
          <w:sz w:val="23"/>
          <w:szCs w:val="23"/>
        </w:rPr>
        <w:t xml:space="preserve"> </w:t>
      </w:r>
      <w:r w:rsidRPr="00B4030B">
        <w:rPr>
          <w:rFonts w:ascii="Palatino Linotype" w:eastAsia="Palatino Linotype" w:hAnsi="Palatino Linotype" w:cs="Palatino Linotype"/>
          <w:sz w:val="23"/>
          <w:szCs w:val="23"/>
        </w:rPr>
        <w:t xml:space="preserve">respecto a la resolución dictada en el recurso de revisión </w:t>
      </w:r>
      <w:r w:rsidRPr="00B4030B">
        <w:rPr>
          <w:rFonts w:ascii="Palatino Linotype" w:eastAsia="Palatino Linotype" w:hAnsi="Palatino Linotype" w:cs="Palatino Linotype"/>
          <w:b/>
          <w:sz w:val="23"/>
          <w:szCs w:val="23"/>
        </w:rPr>
        <w:t>15670/INFOEM/IP/RR/2022</w:t>
      </w:r>
      <w:r w:rsidRPr="00B4030B">
        <w:rPr>
          <w:rFonts w:ascii="Palatino Linotype" w:eastAsia="Palatino Linotype" w:hAnsi="Palatino Linotype" w:cs="Palatino Linotype"/>
          <w:sz w:val="23"/>
          <w:szCs w:val="23"/>
        </w:rPr>
        <w:t>,</w:t>
      </w:r>
      <w:r w:rsidRPr="00B4030B">
        <w:rPr>
          <w:rFonts w:ascii="Palatino Linotype" w:eastAsia="Palatino Linotype" w:hAnsi="Palatino Linotype" w:cs="Palatino Linotype"/>
          <w:b/>
          <w:sz w:val="23"/>
          <w:szCs w:val="23"/>
        </w:rPr>
        <w:t xml:space="preserve"> </w:t>
      </w:r>
      <w:r w:rsidRPr="00B4030B">
        <w:rPr>
          <w:rFonts w:ascii="Palatino Linotype" w:eastAsia="Palatino Linotype" w:hAnsi="Palatino Linotype" w:cs="Palatino Linotype"/>
          <w:sz w:val="23"/>
          <w:szCs w:val="23"/>
        </w:rPr>
        <w:t xml:space="preserve">pronunciada por el Pleno de este Instituto ante el proyecto presentado por el </w:t>
      </w:r>
      <w:r w:rsidRPr="00B4030B">
        <w:rPr>
          <w:rFonts w:ascii="Palatino Linotype" w:eastAsia="Palatino Linotype" w:hAnsi="Palatino Linotype" w:cs="Palatino Linotype"/>
          <w:b/>
          <w:sz w:val="23"/>
          <w:szCs w:val="23"/>
        </w:rPr>
        <w:t>Comisionado Presidente José Martínez Vilchis</w:t>
      </w:r>
      <w:r w:rsidRPr="00B4030B">
        <w:rPr>
          <w:rFonts w:ascii="Palatino Linotype" w:eastAsia="Palatino Linotype" w:hAnsi="Palatino Linotype" w:cs="Palatino Linotype"/>
          <w:sz w:val="23"/>
          <w:szCs w:val="23"/>
        </w:rPr>
        <w:t xml:space="preserve">, que es del tenor siguiente: </w:t>
      </w:r>
    </w:p>
    <w:p w:rsidR="008A0ED3" w:rsidRPr="00B4030B" w:rsidRDefault="008A0ED3">
      <w:pPr>
        <w:spacing w:after="0" w:line="360" w:lineRule="auto"/>
        <w:ind w:right="139"/>
        <w:jc w:val="both"/>
        <w:rPr>
          <w:rFonts w:ascii="Palatino Linotype" w:eastAsia="Palatino Linotype" w:hAnsi="Palatino Linotype" w:cs="Palatino Linotype"/>
          <w:sz w:val="23"/>
          <w:szCs w:val="23"/>
        </w:rPr>
      </w:pPr>
    </w:p>
    <w:p w:rsidR="008A0ED3" w:rsidRPr="00B4030B" w:rsidRDefault="00060CCC">
      <w:pPr>
        <w:numPr>
          <w:ilvl w:val="0"/>
          <w:numId w:val="4"/>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b/>
          <w:color w:val="000000"/>
          <w:sz w:val="23"/>
          <w:szCs w:val="23"/>
        </w:rPr>
        <w:t>Antecedentes.</w:t>
      </w:r>
    </w:p>
    <w:p w:rsidR="008A0ED3" w:rsidRPr="00B4030B" w:rsidRDefault="008A0ED3">
      <w:pPr>
        <w:spacing w:after="0" w:line="360" w:lineRule="auto"/>
        <w:ind w:right="139"/>
        <w:jc w:val="both"/>
        <w:rPr>
          <w:rFonts w:ascii="Palatino Linotype" w:eastAsia="Palatino Linotype" w:hAnsi="Palatino Linotype" w:cs="Palatino Linotype"/>
          <w:sz w:val="23"/>
          <w:szCs w:val="23"/>
        </w:rPr>
      </w:pPr>
    </w:p>
    <w:p w:rsidR="008A0ED3" w:rsidRPr="00B4030B" w:rsidRDefault="00060CCC">
      <w:pPr>
        <w:spacing w:after="0" w:line="360" w:lineRule="auto"/>
        <w:ind w:right="139"/>
        <w:jc w:val="both"/>
        <w:rPr>
          <w:rFonts w:ascii="Palatino Linotype" w:eastAsia="Palatino Linotype" w:hAnsi="Palatino Linotype" w:cs="Palatino Linotype"/>
          <w:sz w:val="23"/>
          <w:szCs w:val="23"/>
        </w:rPr>
      </w:pPr>
      <w:r w:rsidRPr="00B4030B">
        <w:rPr>
          <w:rFonts w:ascii="Palatino Linotype" w:eastAsia="Palatino Linotype" w:hAnsi="Palatino Linotype" w:cs="Palatino Linotype"/>
          <w:sz w:val="23"/>
          <w:szCs w:val="23"/>
        </w:rPr>
        <w:t xml:space="preserve">El seis de septiembre de dos mil veintidós, un Particular solicitó obtener del Instituto de Salud del Estado de México, la siguiente información: </w:t>
      </w:r>
    </w:p>
    <w:p w:rsidR="008A0ED3" w:rsidRPr="00B4030B" w:rsidRDefault="008A0ED3">
      <w:pPr>
        <w:spacing w:after="0" w:line="360" w:lineRule="auto"/>
        <w:ind w:right="139"/>
        <w:jc w:val="both"/>
        <w:rPr>
          <w:rFonts w:ascii="Palatino Linotype" w:eastAsia="Palatino Linotype" w:hAnsi="Palatino Linotype" w:cs="Palatino Linotype"/>
          <w:sz w:val="23"/>
          <w:szCs w:val="23"/>
        </w:rPr>
      </w:pPr>
    </w:p>
    <w:p w:rsidR="008A0ED3" w:rsidRPr="00B4030B" w:rsidRDefault="00060CCC">
      <w:pPr>
        <w:numPr>
          <w:ilvl w:val="0"/>
          <w:numId w:val="1"/>
        </w:numPr>
        <w:pBdr>
          <w:top w:val="nil"/>
          <w:left w:val="nil"/>
          <w:bottom w:val="nil"/>
          <w:right w:val="nil"/>
          <w:between w:val="nil"/>
        </w:pBdr>
        <w:spacing w:after="0" w:line="360" w:lineRule="auto"/>
        <w:ind w:left="567" w:right="900"/>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lastRenderedPageBreak/>
        <w:t xml:space="preserve">En versión publica, el documento donde se encuentre la relación, o relaciones, completa de trabajadores, tanto de confianza, sindicalizados, de base, ya sea que se denomine </w:t>
      </w:r>
      <w:r w:rsidRPr="00B4030B">
        <w:rPr>
          <w:rFonts w:ascii="Palatino Linotype" w:eastAsia="Palatino Linotype" w:hAnsi="Palatino Linotype" w:cs="Palatino Linotype"/>
          <w:sz w:val="23"/>
          <w:szCs w:val="23"/>
        </w:rPr>
        <w:t>nómina</w:t>
      </w:r>
      <w:r w:rsidRPr="00B4030B">
        <w:rPr>
          <w:rFonts w:ascii="Palatino Linotype" w:eastAsia="Palatino Linotype" w:hAnsi="Palatino Linotype" w:cs="Palatino Linotype"/>
          <w:color w:val="000000"/>
          <w:sz w:val="23"/>
          <w:szCs w:val="23"/>
        </w:rPr>
        <w:t xml:space="preserve">, lista de raya, o cualquiera que sea su denominación, en donde conste el registro de la firma del trabajador por el recibo de su sueldo y, compensaciones y gratificaciones; DE TODOS LOS TRABAJADORES O EMPLEADOS de la jurisdicción de regulación sanitaria, número 07, Tlalnepantla de Baz. desde el 01 de julio de 2022, hasta el 15 de septiembre de 2022 o la fecha en que se atienda la presente solicitud. -TESTANDO, NOMBRES, </w:t>
      </w:r>
      <w:r w:rsidRPr="00B4030B">
        <w:rPr>
          <w:rFonts w:ascii="Palatino Linotype" w:eastAsia="Palatino Linotype" w:hAnsi="Palatino Linotype" w:cs="Palatino Linotype"/>
          <w:sz w:val="23"/>
          <w:szCs w:val="23"/>
        </w:rPr>
        <w:t>NÚMEROS</w:t>
      </w:r>
      <w:r w:rsidRPr="00B4030B">
        <w:rPr>
          <w:rFonts w:ascii="Palatino Linotype" w:eastAsia="Palatino Linotype" w:hAnsi="Palatino Linotype" w:cs="Palatino Linotype"/>
          <w:color w:val="000000"/>
          <w:sz w:val="23"/>
          <w:szCs w:val="23"/>
        </w:rPr>
        <w:t xml:space="preserve"> DE SEGURIDAD SOCIAL, RFC, CURP, DOMICILIO, pero dejando visible montos de ingresos y deducciones, y códigos de los cargos, claves presupuestales, y nomenclatura que identifique puestos y cargos de base, confianza, comisión, sindicalizados etc. </w:t>
      </w:r>
    </w:p>
    <w:p w:rsidR="008A0ED3" w:rsidRPr="00B4030B" w:rsidRDefault="00060CCC">
      <w:pPr>
        <w:numPr>
          <w:ilvl w:val="0"/>
          <w:numId w:val="1"/>
        </w:numPr>
        <w:pBdr>
          <w:top w:val="nil"/>
          <w:left w:val="nil"/>
          <w:bottom w:val="nil"/>
          <w:right w:val="nil"/>
          <w:between w:val="nil"/>
        </w:pBdr>
        <w:spacing w:after="0" w:line="360" w:lineRule="auto"/>
        <w:ind w:left="567" w:right="900"/>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El documento en el que conste la afectación a la partida presupuestal, referente al pago de nómina de la jurisdicción de regulación sanitaria, número 07, Tlalnepantla de Baz. desde el 01 de julio de 2022, hasta el 15 de septiembre de 2022 o la fecha en que se atienda la presente solicitud. </w:t>
      </w:r>
    </w:p>
    <w:p w:rsidR="008A0ED3" w:rsidRPr="00B4030B" w:rsidRDefault="00060CCC">
      <w:pPr>
        <w:numPr>
          <w:ilvl w:val="0"/>
          <w:numId w:val="1"/>
        </w:numPr>
        <w:pBdr>
          <w:top w:val="nil"/>
          <w:left w:val="nil"/>
          <w:bottom w:val="nil"/>
          <w:right w:val="nil"/>
          <w:between w:val="nil"/>
        </w:pBdr>
        <w:spacing w:after="0" w:line="360" w:lineRule="auto"/>
        <w:ind w:left="567" w:right="900"/>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La relación del SICOPA o sistema de patrimonio, que refleje el inventario de activo fijo, concretamente los vehículos, que se encuentran asignados, a los servidores públicos de la jurisdicción de regulación sanitaria, número 07, </w:t>
      </w:r>
      <w:r w:rsidRPr="00B4030B">
        <w:rPr>
          <w:rFonts w:ascii="Palatino Linotype" w:eastAsia="Palatino Linotype" w:hAnsi="Palatino Linotype" w:cs="Palatino Linotype"/>
          <w:sz w:val="23"/>
          <w:szCs w:val="23"/>
        </w:rPr>
        <w:t>Tlalnepantla</w:t>
      </w:r>
      <w:r w:rsidRPr="00B4030B">
        <w:rPr>
          <w:rFonts w:ascii="Palatino Linotype" w:eastAsia="Palatino Linotype" w:hAnsi="Palatino Linotype" w:cs="Palatino Linotype"/>
          <w:color w:val="000000"/>
          <w:sz w:val="23"/>
          <w:szCs w:val="23"/>
        </w:rPr>
        <w:t xml:space="preserve"> de Baz.</w:t>
      </w:r>
    </w:p>
    <w:p w:rsidR="008A0ED3" w:rsidRPr="00B4030B" w:rsidRDefault="008A0ED3">
      <w:pPr>
        <w:spacing w:after="0" w:line="360" w:lineRule="auto"/>
        <w:jc w:val="both"/>
        <w:rPr>
          <w:rFonts w:ascii="Palatino Linotype" w:eastAsia="Palatino Linotype" w:hAnsi="Palatino Linotype" w:cs="Palatino Linotype"/>
          <w:color w:val="000000"/>
          <w:sz w:val="23"/>
          <w:szCs w:val="23"/>
        </w:rPr>
      </w:pPr>
    </w:p>
    <w:p w:rsidR="008A0ED3" w:rsidRPr="00B4030B" w:rsidRDefault="00060CCC">
      <w:pPr>
        <w:spacing w:after="0" w:line="360" w:lineRule="auto"/>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En su respuesta, el Sujeto Obligado, p</w:t>
      </w:r>
      <w:r w:rsidRPr="00B4030B">
        <w:rPr>
          <w:rFonts w:ascii="Palatino Linotype" w:eastAsia="Palatino Linotype" w:hAnsi="Palatino Linotype" w:cs="Palatino Linotype"/>
          <w:sz w:val="23"/>
          <w:szCs w:val="23"/>
        </w:rPr>
        <w:t xml:space="preserve">roporcionó </w:t>
      </w:r>
      <w:r w:rsidRPr="00B4030B">
        <w:rPr>
          <w:rFonts w:ascii="Palatino Linotype" w:eastAsia="Palatino Linotype" w:hAnsi="Palatino Linotype" w:cs="Palatino Linotype"/>
          <w:color w:val="000000"/>
          <w:sz w:val="23"/>
          <w:szCs w:val="23"/>
        </w:rPr>
        <w:t>los siguientes documentos:</w:t>
      </w:r>
    </w:p>
    <w:p w:rsidR="008A0ED3" w:rsidRPr="00B4030B" w:rsidRDefault="00060CCC">
      <w:pPr>
        <w:numPr>
          <w:ilvl w:val="0"/>
          <w:numId w:val="2"/>
        </w:numPr>
        <w:spacing w:after="0" w:line="360" w:lineRule="auto"/>
        <w:ind w:left="567" w:right="900" w:hanging="283"/>
        <w:jc w:val="both"/>
        <w:rPr>
          <w:rFonts w:ascii="Palatino Linotype" w:eastAsia="Palatino Linotype" w:hAnsi="Palatino Linotype" w:cs="Palatino Linotype"/>
          <w:b/>
          <w:color w:val="000000"/>
        </w:rPr>
      </w:pPr>
      <w:r w:rsidRPr="00B4030B">
        <w:rPr>
          <w:rFonts w:ascii="Palatino Linotype" w:eastAsia="Palatino Linotype" w:hAnsi="Palatino Linotype" w:cs="Palatino Linotype"/>
          <w:b/>
          <w:sz w:val="24"/>
          <w:szCs w:val="24"/>
        </w:rPr>
        <w:lastRenderedPageBreak/>
        <w:t>“</w:t>
      </w:r>
      <w:r w:rsidRPr="00B4030B">
        <w:rPr>
          <w:rFonts w:ascii="Palatino Linotype" w:eastAsia="Palatino Linotype" w:hAnsi="Palatino Linotype" w:cs="Palatino Linotype"/>
          <w:b/>
        </w:rPr>
        <w:t xml:space="preserve">208c0101320300L-2197-2022.pdf”: </w:t>
      </w:r>
      <w:r w:rsidRPr="00B4030B">
        <w:rPr>
          <w:rFonts w:ascii="Palatino Linotype" w:eastAsia="Palatino Linotype" w:hAnsi="Palatino Linotype" w:cs="Palatino Linotype"/>
        </w:rPr>
        <w:t xml:space="preserve">Oficio número </w:t>
      </w:r>
      <w:r w:rsidRPr="00B4030B">
        <w:rPr>
          <w:rFonts w:ascii="Palatino Linotype" w:eastAsia="Palatino Linotype" w:hAnsi="Palatino Linotype" w:cs="Palatino Linotype"/>
          <w:b/>
        </w:rPr>
        <w:t xml:space="preserve">208C0101320300L/2197/2022 </w:t>
      </w:r>
      <w:r w:rsidRPr="00B4030B">
        <w:rPr>
          <w:rFonts w:ascii="Palatino Linotype" w:eastAsia="Palatino Linotype" w:hAnsi="Palatino Linotype" w:cs="Palatino Linotype"/>
        </w:rPr>
        <w:t>signado por la subdirectora de Servicios Generales y Control Patrimonial y dirigido a la jefa de la Unidad de Información, Planeación, Programación y Evaluación, de fecha veinte de septiembre de dos mil veintidós, resulta de nuestro interés el siguiente extracto:</w:t>
      </w:r>
    </w:p>
    <w:p w:rsidR="008A0ED3" w:rsidRPr="00B4030B" w:rsidRDefault="00060CCC">
      <w:pPr>
        <w:spacing w:after="0" w:line="360" w:lineRule="auto"/>
        <w:ind w:left="567" w:right="900" w:hanging="283"/>
        <w:jc w:val="both"/>
        <w:rPr>
          <w:rFonts w:ascii="Palatino Linotype" w:eastAsia="Palatino Linotype" w:hAnsi="Palatino Linotype" w:cs="Palatino Linotype"/>
          <w:i/>
        </w:rPr>
      </w:pPr>
      <w:r w:rsidRPr="00B4030B">
        <w:rPr>
          <w:rFonts w:ascii="Palatino Linotype" w:eastAsia="Palatino Linotype" w:hAnsi="Palatino Linotype" w:cs="Palatino Linotype"/>
          <w:i/>
        </w:rPr>
        <w:t xml:space="preserve">“(…) me permito adjuntar el listado de los vehículos asignados a la Jurisdicción de Regulación Sanitaria Tlalnepantla conforme con los datos existentes en SICOPA. </w:t>
      </w:r>
    </w:p>
    <w:p w:rsidR="008A0ED3" w:rsidRPr="00B4030B" w:rsidRDefault="00060CCC">
      <w:pPr>
        <w:spacing w:after="0" w:line="360" w:lineRule="auto"/>
        <w:ind w:left="567" w:right="900" w:hanging="283"/>
        <w:jc w:val="both"/>
        <w:rPr>
          <w:rFonts w:ascii="Palatino Linotype" w:eastAsia="Palatino Linotype" w:hAnsi="Palatino Linotype" w:cs="Palatino Linotype"/>
          <w:b/>
          <w:i/>
        </w:rPr>
      </w:pPr>
      <w:r w:rsidRPr="00B4030B">
        <w:rPr>
          <w:rFonts w:ascii="Palatino Linotype" w:eastAsia="Palatino Linotype" w:hAnsi="Palatino Linotype" w:cs="Palatino Linotype"/>
          <w:i/>
        </w:rPr>
        <w:t xml:space="preserve">(…)” </w:t>
      </w:r>
      <w:r w:rsidRPr="00B4030B">
        <w:rPr>
          <w:rFonts w:ascii="Palatino Linotype" w:eastAsia="Palatino Linotype" w:hAnsi="Palatino Linotype" w:cs="Palatino Linotype"/>
          <w:b/>
          <w:i/>
        </w:rPr>
        <w:t>(Sic)</w:t>
      </w:r>
    </w:p>
    <w:p w:rsidR="008A0ED3" w:rsidRPr="00B4030B" w:rsidRDefault="008A0ED3">
      <w:pPr>
        <w:spacing w:after="0" w:line="360" w:lineRule="auto"/>
        <w:ind w:left="567" w:right="900" w:hanging="283"/>
        <w:jc w:val="both"/>
        <w:rPr>
          <w:rFonts w:ascii="Palatino Linotype" w:eastAsia="Palatino Linotype" w:hAnsi="Palatino Linotype" w:cs="Palatino Linotype"/>
          <w:i/>
          <w:color w:val="000000"/>
        </w:rPr>
      </w:pPr>
    </w:p>
    <w:p w:rsidR="008A0ED3" w:rsidRPr="00B4030B" w:rsidRDefault="00060CCC">
      <w:pPr>
        <w:numPr>
          <w:ilvl w:val="0"/>
          <w:numId w:val="2"/>
        </w:numPr>
        <w:spacing w:after="0" w:line="360" w:lineRule="auto"/>
        <w:ind w:left="567" w:right="900" w:hanging="283"/>
        <w:jc w:val="both"/>
        <w:rPr>
          <w:rFonts w:ascii="Palatino Linotype" w:eastAsia="Palatino Linotype" w:hAnsi="Palatino Linotype" w:cs="Palatino Linotype"/>
          <w:b/>
          <w:color w:val="000000"/>
        </w:rPr>
      </w:pPr>
      <w:r w:rsidRPr="00B4030B">
        <w:rPr>
          <w:rFonts w:ascii="Palatino Linotype" w:eastAsia="Palatino Linotype" w:hAnsi="Palatino Linotype" w:cs="Palatino Linotype"/>
          <w:b/>
        </w:rPr>
        <w:t xml:space="preserve"> “720 </w:t>
      </w:r>
      <w:proofErr w:type="spellStart"/>
      <w:r w:rsidRPr="00B4030B">
        <w:rPr>
          <w:rFonts w:ascii="Palatino Linotype" w:eastAsia="Palatino Linotype" w:hAnsi="Palatino Linotype" w:cs="Palatino Linotype"/>
          <w:b/>
        </w:rPr>
        <w:t>saimex</w:t>
      </w:r>
      <w:proofErr w:type="spellEnd"/>
      <w:r w:rsidRPr="00B4030B">
        <w:rPr>
          <w:rFonts w:ascii="Palatino Linotype" w:eastAsia="Palatino Linotype" w:hAnsi="Palatino Linotype" w:cs="Palatino Linotype"/>
          <w:b/>
        </w:rPr>
        <w:t xml:space="preserve"> (2).</w:t>
      </w:r>
      <w:proofErr w:type="spellStart"/>
      <w:r w:rsidRPr="00B4030B">
        <w:rPr>
          <w:rFonts w:ascii="Palatino Linotype" w:eastAsia="Palatino Linotype" w:hAnsi="Palatino Linotype" w:cs="Palatino Linotype"/>
          <w:b/>
        </w:rPr>
        <w:t>pdf</w:t>
      </w:r>
      <w:proofErr w:type="spellEnd"/>
      <w:r w:rsidRPr="00B4030B">
        <w:rPr>
          <w:rFonts w:ascii="Palatino Linotype" w:eastAsia="Palatino Linotype" w:hAnsi="Palatino Linotype" w:cs="Palatino Linotype"/>
          <w:b/>
        </w:rPr>
        <w:t xml:space="preserve">”: </w:t>
      </w:r>
      <w:r w:rsidRPr="00B4030B">
        <w:rPr>
          <w:rFonts w:ascii="Palatino Linotype" w:eastAsia="Palatino Linotype" w:hAnsi="Palatino Linotype" w:cs="Palatino Linotype"/>
        </w:rPr>
        <w:t xml:space="preserve">Oficio número </w:t>
      </w:r>
      <w:r w:rsidRPr="00B4030B">
        <w:rPr>
          <w:rFonts w:ascii="Palatino Linotype" w:eastAsia="Palatino Linotype" w:hAnsi="Palatino Linotype" w:cs="Palatino Linotype"/>
          <w:b/>
        </w:rPr>
        <w:t xml:space="preserve">T.I./143/2022 </w:t>
      </w:r>
      <w:r w:rsidRPr="00B4030B">
        <w:rPr>
          <w:rFonts w:ascii="Palatino Linotype" w:eastAsia="Palatino Linotype" w:hAnsi="Palatino Linotype" w:cs="Palatino Linotype"/>
        </w:rPr>
        <w:t xml:space="preserve">signado por el jefe del Departamento de Control Presupuestal y dirigido al Subdirector de Tesorería y Contabilidad, de fecha veintiséis de septiembre de dos mil veintidós, con relación al requerimiento </w:t>
      </w:r>
      <w:r w:rsidRPr="00B4030B">
        <w:rPr>
          <w:rFonts w:ascii="Palatino Linotype" w:eastAsia="Palatino Linotype" w:hAnsi="Palatino Linotype" w:cs="Palatino Linotype"/>
          <w:b/>
        </w:rPr>
        <w:t xml:space="preserve">2 -dos- </w:t>
      </w:r>
      <w:r w:rsidRPr="00B4030B">
        <w:rPr>
          <w:rFonts w:ascii="Palatino Linotype" w:eastAsia="Palatino Linotype" w:hAnsi="Palatino Linotype" w:cs="Palatino Linotype"/>
        </w:rPr>
        <w:t>(afectación a partida presupuestal por pago de nómina), resulta de nuestro interés el siguiente extracto:</w:t>
      </w:r>
    </w:p>
    <w:p w:rsidR="008A0ED3" w:rsidRPr="00B4030B" w:rsidRDefault="00060CCC">
      <w:pPr>
        <w:spacing w:after="0" w:line="360" w:lineRule="auto"/>
        <w:ind w:left="567" w:right="900" w:hanging="283"/>
        <w:jc w:val="both"/>
        <w:rPr>
          <w:rFonts w:ascii="Palatino Linotype" w:eastAsia="Palatino Linotype" w:hAnsi="Palatino Linotype" w:cs="Palatino Linotype"/>
          <w:b/>
          <w:i/>
        </w:rPr>
      </w:pPr>
      <w:r w:rsidRPr="00B4030B">
        <w:rPr>
          <w:rFonts w:ascii="Palatino Linotype" w:eastAsia="Palatino Linotype" w:hAnsi="Palatino Linotype" w:cs="Palatino Linotype"/>
          <w:i/>
        </w:rPr>
        <w:t>“Al respecto, me permito informar a usted que sistema que se maneja no tiene ninguna opción para dar un periodo determinado la información la genera de forma acumulada, no obstante, se tiene un importe pagado por $1</w:t>
      </w:r>
      <w:proofErr w:type="gramStart"/>
      <w:r w:rsidRPr="00B4030B">
        <w:rPr>
          <w:rFonts w:ascii="Palatino Linotype" w:eastAsia="Palatino Linotype" w:hAnsi="Palatino Linotype" w:cs="Palatino Linotype"/>
          <w:i/>
        </w:rPr>
        <w:t>,603,478.12</w:t>
      </w:r>
      <w:proofErr w:type="gramEnd"/>
      <w:r w:rsidRPr="00B4030B">
        <w:rPr>
          <w:rFonts w:ascii="Palatino Linotype" w:eastAsia="Palatino Linotype" w:hAnsi="Palatino Linotype" w:cs="Palatino Linotype"/>
          <w:i/>
        </w:rPr>
        <w:t xml:space="preserve">, de la Jurisdicción de Regulación Sanitaria, número 07, Tlalnepantla de Baz, por el periodo del 1 de julio de 2022, hasta el 15 de septiembre de 2022” </w:t>
      </w:r>
      <w:r w:rsidRPr="00B4030B">
        <w:rPr>
          <w:rFonts w:ascii="Palatino Linotype" w:eastAsia="Palatino Linotype" w:hAnsi="Palatino Linotype" w:cs="Palatino Linotype"/>
          <w:b/>
          <w:i/>
        </w:rPr>
        <w:t>(Sic)</w:t>
      </w:r>
    </w:p>
    <w:p w:rsidR="008A0ED3" w:rsidRPr="00B4030B" w:rsidRDefault="008A0ED3">
      <w:pPr>
        <w:spacing w:after="0" w:line="360" w:lineRule="auto"/>
        <w:ind w:left="567" w:right="900" w:hanging="283"/>
        <w:jc w:val="both"/>
        <w:rPr>
          <w:rFonts w:ascii="Palatino Linotype" w:eastAsia="Palatino Linotype" w:hAnsi="Palatino Linotype" w:cs="Palatino Linotype"/>
          <w:b/>
          <w:i/>
          <w:color w:val="000000"/>
        </w:rPr>
      </w:pPr>
    </w:p>
    <w:p w:rsidR="008A0ED3" w:rsidRPr="00B4030B" w:rsidRDefault="00060CCC">
      <w:pPr>
        <w:numPr>
          <w:ilvl w:val="0"/>
          <w:numId w:val="2"/>
        </w:numPr>
        <w:spacing w:after="0" w:line="360" w:lineRule="auto"/>
        <w:ind w:left="567" w:right="900" w:hanging="283"/>
        <w:jc w:val="both"/>
        <w:rPr>
          <w:rFonts w:ascii="Palatino Linotype" w:eastAsia="Palatino Linotype" w:hAnsi="Palatino Linotype" w:cs="Palatino Linotype"/>
          <w:b/>
          <w:color w:val="000000"/>
        </w:rPr>
      </w:pPr>
      <w:r w:rsidRPr="00B4030B">
        <w:rPr>
          <w:rFonts w:ascii="Palatino Linotype" w:eastAsia="Palatino Linotype" w:hAnsi="Palatino Linotype" w:cs="Palatino Linotype"/>
          <w:b/>
        </w:rPr>
        <w:t xml:space="preserve"> “208C0101320100L-15436-2022.pdf”: </w:t>
      </w:r>
      <w:r w:rsidRPr="00B4030B">
        <w:rPr>
          <w:rFonts w:ascii="Palatino Linotype" w:eastAsia="Palatino Linotype" w:hAnsi="Palatino Linotype" w:cs="Palatino Linotype"/>
        </w:rPr>
        <w:t xml:space="preserve">Oficio número </w:t>
      </w:r>
      <w:r w:rsidRPr="00B4030B">
        <w:rPr>
          <w:rFonts w:ascii="Palatino Linotype" w:eastAsia="Palatino Linotype" w:hAnsi="Palatino Linotype" w:cs="Palatino Linotype"/>
          <w:b/>
        </w:rPr>
        <w:t xml:space="preserve">208C0101320100L/15436/2022 </w:t>
      </w:r>
      <w:r w:rsidRPr="00B4030B">
        <w:rPr>
          <w:rFonts w:ascii="Palatino Linotype" w:eastAsia="Palatino Linotype" w:hAnsi="Palatino Linotype" w:cs="Palatino Linotype"/>
        </w:rPr>
        <w:t xml:space="preserve">signado por el Subdirector de Recursos Humanos y dirigido a la Jefa de la Unidad de Información, Planeación, </w:t>
      </w:r>
      <w:r w:rsidRPr="00B4030B">
        <w:rPr>
          <w:rFonts w:ascii="Palatino Linotype" w:eastAsia="Palatino Linotype" w:hAnsi="Palatino Linotype" w:cs="Palatino Linotype"/>
        </w:rPr>
        <w:lastRenderedPageBreak/>
        <w:t xml:space="preserve">Programación y Evaluación, de fecha veintiocho de septiembre de dos mil veintidós, en síntesis asume contar con documentos vinculados con la recepción de sueldo, compensaciones y/o gratificaciones refiriendo cambio de modalidad al sobrepasar las capacidades administrativas, humanas y materiales, así como la distracción del personal de la unidad para atender la solicitud de información. En referencia a la afectación de partida presupuestal para pago de nómina refiere que no resulta ámbito de su competencia. </w:t>
      </w:r>
    </w:p>
    <w:p w:rsidR="008A0ED3" w:rsidRPr="00B4030B" w:rsidRDefault="008A0ED3">
      <w:pPr>
        <w:spacing w:after="0" w:line="360" w:lineRule="auto"/>
        <w:ind w:left="720"/>
        <w:jc w:val="both"/>
        <w:rPr>
          <w:rFonts w:ascii="Palatino Linotype" w:eastAsia="Palatino Linotype" w:hAnsi="Palatino Linotype" w:cs="Palatino Linotype"/>
          <w:b/>
          <w:color w:val="000000"/>
        </w:rPr>
      </w:pPr>
    </w:p>
    <w:p w:rsidR="008A0ED3" w:rsidRPr="00B4030B" w:rsidRDefault="00060CCC">
      <w:pPr>
        <w:numPr>
          <w:ilvl w:val="0"/>
          <w:numId w:val="2"/>
        </w:numPr>
        <w:spacing w:after="0" w:line="360" w:lineRule="auto"/>
        <w:ind w:left="567" w:right="900" w:hanging="283"/>
        <w:jc w:val="both"/>
        <w:rPr>
          <w:rFonts w:ascii="Palatino Linotype" w:eastAsia="Palatino Linotype" w:hAnsi="Palatino Linotype" w:cs="Palatino Linotype"/>
          <w:b/>
          <w:color w:val="000000"/>
          <w:sz w:val="24"/>
          <w:szCs w:val="24"/>
        </w:rPr>
      </w:pPr>
      <w:r w:rsidRPr="00B4030B">
        <w:rPr>
          <w:rFonts w:ascii="Palatino Linotype" w:eastAsia="Palatino Linotype" w:hAnsi="Palatino Linotype" w:cs="Palatino Linotype"/>
        </w:rPr>
        <w:t xml:space="preserve"> </w:t>
      </w:r>
      <w:r w:rsidRPr="00B4030B">
        <w:rPr>
          <w:rFonts w:ascii="Palatino Linotype" w:eastAsia="Palatino Linotype" w:hAnsi="Palatino Linotype" w:cs="Palatino Linotype"/>
          <w:b/>
        </w:rPr>
        <w:t xml:space="preserve">“27092022 Respuesta sol 00720 2022 721 saimex.pdf”: </w:t>
      </w:r>
      <w:r w:rsidRPr="00B4030B">
        <w:rPr>
          <w:rFonts w:ascii="Palatino Linotype" w:eastAsia="Palatino Linotype" w:hAnsi="Palatino Linotype" w:cs="Palatino Linotype"/>
        </w:rPr>
        <w:t>Oficio sin número rubricado por la jefa de la Unidad de Información, Planeación, Programación y Evaluación y dirigido al solicitante, de fecha veintisiete de septiembre de dos mil veintidós, en términos generales refiere adjuntar oficios de respuesta emitidos por los servidores públicos habilitados estimados competentes</w:t>
      </w:r>
      <w:r w:rsidRPr="00B4030B">
        <w:rPr>
          <w:rFonts w:ascii="Palatino Linotype" w:eastAsia="Palatino Linotype" w:hAnsi="Palatino Linotype" w:cs="Palatino Linotype"/>
          <w:sz w:val="24"/>
          <w:szCs w:val="24"/>
        </w:rPr>
        <w:t xml:space="preserve">. </w:t>
      </w:r>
    </w:p>
    <w:p w:rsidR="00F311C5" w:rsidRPr="00B4030B" w:rsidRDefault="00F311C5">
      <w:pPr>
        <w:spacing w:after="0" w:line="360" w:lineRule="auto"/>
        <w:jc w:val="both"/>
        <w:rPr>
          <w:rFonts w:ascii="Palatino Linotype" w:eastAsia="Palatino Linotype" w:hAnsi="Palatino Linotype" w:cs="Palatino Linotype"/>
          <w:b/>
          <w:color w:val="000000"/>
          <w:sz w:val="24"/>
          <w:szCs w:val="24"/>
        </w:rPr>
      </w:pPr>
    </w:p>
    <w:p w:rsidR="008A0ED3" w:rsidRPr="00B4030B" w:rsidRDefault="00060CCC">
      <w:pPr>
        <w:spacing w:after="0" w:line="360" w:lineRule="auto"/>
        <w:jc w:val="both"/>
        <w:rPr>
          <w:rFonts w:ascii="Palatino Linotype" w:eastAsia="Palatino Linotype" w:hAnsi="Palatino Linotype" w:cs="Palatino Linotype"/>
          <w:sz w:val="23"/>
          <w:szCs w:val="23"/>
        </w:rPr>
      </w:pPr>
      <w:r w:rsidRPr="00B4030B">
        <w:rPr>
          <w:rFonts w:ascii="Palatino Linotype" w:eastAsia="Palatino Linotype" w:hAnsi="Palatino Linotype" w:cs="Palatino Linotype"/>
          <w:sz w:val="23"/>
          <w:szCs w:val="23"/>
        </w:rPr>
        <w:t xml:space="preserve">Inconforme con la respuesta proporcionada, el Recurrente interpuso </w:t>
      </w:r>
      <w:r w:rsidR="00F311C5" w:rsidRPr="00B4030B">
        <w:rPr>
          <w:rFonts w:ascii="Palatino Linotype" w:eastAsia="Palatino Linotype" w:hAnsi="Palatino Linotype" w:cs="Palatino Linotype"/>
          <w:sz w:val="23"/>
          <w:szCs w:val="23"/>
        </w:rPr>
        <w:t xml:space="preserve">el </w:t>
      </w:r>
      <w:r w:rsidRPr="00B4030B">
        <w:rPr>
          <w:rFonts w:ascii="Palatino Linotype" w:eastAsia="Palatino Linotype" w:hAnsi="Palatino Linotype" w:cs="Palatino Linotype"/>
          <w:sz w:val="23"/>
          <w:szCs w:val="23"/>
        </w:rPr>
        <w:t xml:space="preserve">Recurso de Revisión, en el que se inconformó por la omisión </w:t>
      </w:r>
      <w:r w:rsidR="00F311C5" w:rsidRPr="00B4030B">
        <w:rPr>
          <w:rFonts w:ascii="Palatino Linotype" w:eastAsia="Palatino Linotype" w:hAnsi="Palatino Linotype" w:cs="Palatino Linotype"/>
          <w:sz w:val="23"/>
          <w:szCs w:val="23"/>
        </w:rPr>
        <w:t>de</w:t>
      </w:r>
      <w:r w:rsidR="0071264C" w:rsidRPr="00B4030B">
        <w:rPr>
          <w:rFonts w:ascii="Palatino Linotype" w:eastAsia="Palatino Linotype" w:hAnsi="Palatino Linotype" w:cs="Palatino Linotype"/>
          <w:sz w:val="23"/>
          <w:szCs w:val="23"/>
        </w:rPr>
        <w:t xml:space="preserve"> </w:t>
      </w:r>
      <w:r w:rsidRPr="00B4030B">
        <w:rPr>
          <w:rFonts w:ascii="Palatino Linotype" w:eastAsia="Palatino Linotype" w:hAnsi="Palatino Linotype" w:cs="Palatino Linotype"/>
          <w:sz w:val="23"/>
          <w:szCs w:val="23"/>
        </w:rPr>
        <w:t>entregar la nómina y el inventario de la jurisdicción de regulación sanitaria número 07, Tlalnepantla y el arbitrario cambio de forma de entrega de la información.</w:t>
      </w:r>
    </w:p>
    <w:p w:rsidR="008A0ED3" w:rsidRPr="00B4030B" w:rsidRDefault="008A0ED3">
      <w:pPr>
        <w:spacing w:after="0" w:line="360" w:lineRule="auto"/>
        <w:jc w:val="both"/>
        <w:rPr>
          <w:rFonts w:ascii="Palatino Linotype" w:eastAsia="Palatino Linotype" w:hAnsi="Palatino Linotype" w:cs="Palatino Linotype"/>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En tal sentido, </w:t>
      </w:r>
      <w:r w:rsidRPr="00B4030B">
        <w:rPr>
          <w:rFonts w:ascii="Palatino Linotype" w:eastAsia="Palatino Linotype" w:hAnsi="Palatino Linotype" w:cs="Palatino Linotype"/>
          <w:sz w:val="23"/>
          <w:szCs w:val="23"/>
        </w:rPr>
        <w:t>se</w:t>
      </w:r>
      <w:r w:rsidRPr="00B4030B">
        <w:rPr>
          <w:rFonts w:ascii="Palatino Linotype" w:eastAsia="Palatino Linotype" w:hAnsi="Palatino Linotype" w:cs="Palatino Linotype"/>
          <w:color w:val="000000"/>
          <w:sz w:val="23"/>
          <w:szCs w:val="23"/>
        </w:rPr>
        <w:t xml:space="preserve"> consideró que la documentación remitida en respuesta no era suficiente para tener por atendida la solicitud de información que dio origen al recurso de revisión</w:t>
      </w:r>
      <w:r w:rsidR="0071264C" w:rsidRPr="00B4030B">
        <w:rPr>
          <w:rFonts w:ascii="Palatino Linotype" w:eastAsia="Palatino Linotype" w:hAnsi="Palatino Linotype" w:cs="Palatino Linotype"/>
          <w:color w:val="000000"/>
          <w:sz w:val="23"/>
          <w:szCs w:val="23"/>
        </w:rPr>
        <w:t xml:space="preserve">  </w:t>
      </w:r>
      <w:r w:rsidRPr="00B4030B">
        <w:rPr>
          <w:rFonts w:ascii="Palatino Linotype" w:eastAsia="Palatino Linotype" w:hAnsi="Palatino Linotype" w:cs="Palatino Linotype"/>
          <w:color w:val="000000"/>
          <w:sz w:val="23"/>
          <w:szCs w:val="23"/>
        </w:rPr>
        <w:t xml:space="preserve">y en el resolutivo Segundo determinó: </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spacing w:line="276" w:lineRule="auto"/>
        <w:ind w:left="851" w:right="616"/>
        <w:jc w:val="both"/>
        <w:rPr>
          <w:rFonts w:ascii="Palatino Linotype" w:eastAsia="Palatino Linotype" w:hAnsi="Palatino Linotype" w:cs="Palatino Linotype"/>
          <w:i/>
        </w:rPr>
      </w:pPr>
      <w:bookmarkStart w:id="1" w:name="_heading=h.30j0zll" w:colFirst="0" w:colLast="0"/>
      <w:bookmarkEnd w:id="1"/>
      <w:r w:rsidRPr="00B4030B">
        <w:rPr>
          <w:rFonts w:ascii="Palatino Linotype" w:eastAsia="Palatino Linotype" w:hAnsi="Palatino Linotype" w:cs="Palatino Linotype"/>
          <w:b/>
          <w:i/>
        </w:rPr>
        <w:lastRenderedPageBreak/>
        <w:t xml:space="preserve">“PRIMERO. </w:t>
      </w:r>
      <w:r w:rsidRPr="00B4030B">
        <w:rPr>
          <w:rFonts w:ascii="Palatino Linotype" w:eastAsia="Palatino Linotype" w:hAnsi="Palatino Linotype" w:cs="Palatino Linotype"/>
          <w:i/>
        </w:rPr>
        <w:t xml:space="preserve">Se MODIFICA la respuesta entregada por EL SUJETO OBLIGADO, a la solicitud de información número 00720/ISEM/IP/2022, por resultar parcialmente fundados los motivos de inconformidad que arguye EL RECURRENTE, en términos del Considerando CUARTO de la presente resolución. </w:t>
      </w:r>
    </w:p>
    <w:p w:rsidR="008A0ED3" w:rsidRPr="00B4030B" w:rsidRDefault="00060CCC">
      <w:pPr>
        <w:spacing w:line="276" w:lineRule="auto"/>
        <w:ind w:left="851" w:right="616"/>
        <w:jc w:val="both"/>
        <w:rPr>
          <w:rFonts w:ascii="Palatino Linotype" w:eastAsia="Palatino Linotype" w:hAnsi="Palatino Linotype" w:cs="Palatino Linotype"/>
          <w:i/>
        </w:rPr>
      </w:pPr>
      <w:r w:rsidRPr="00B4030B">
        <w:rPr>
          <w:rFonts w:ascii="Palatino Linotype" w:eastAsia="Palatino Linotype" w:hAnsi="Palatino Linotype" w:cs="Palatino Linotype"/>
          <w:i/>
        </w:rPr>
        <w:t xml:space="preserve">SEGUNDO. Se ORDENA al SUJETO OBLIGADO haga entrega al RECURRENTE en términos del Considerando CUARTO de esta resolución, a través del Sistema de Acceso a la Información Mexiquense (SAIMEX), en versión pública de ser procedente de lo siguiente: </w:t>
      </w:r>
    </w:p>
    <w:p w:rsidR="008A0ED3" w:rsidRPr="00B4030B" w:rsidRDefault="00060CCC">
      <w:pPr>
        <w:numPr>
          <w:ilvl w:val="0"/>
          <w:numId w:val="3"/>
        </w:numPr>
        <w:spacing w:line="276" w:lineRule="auto"/>
        <w:ind w:right="616"/>
        <w:jc w:val="both"/>
        <w:rPr>
          <w:rFonts w:ascii="Palatino Linotype" w:eastAsia="Palatino Linotype" w:hAnsi="Palatino Linotype" w:cs="Palatino Linotype"/>
          <w:b/>
          <w:i/>
        </w:rPr>
      </w:pPr>
      <w:r w:rsidRPr="00B4030B">
        <w:rPr>
          <w:rFonts w:ascii="Palatino Linotype" w:eastAsia="Palatino Linotype" w:hAnsi="Palatino Linotype" w:cs="Palatino Linotype"/>
          <w:b/>
          <w:i/>
        </w:rPr>
        <w:t xml:space="preserve">El o los documentos en donde conste la recepción de sueldo, compensaciones y/o gratificaciones, en su caso con firma, respecto de los servidores públicos adscritos a la jurisdicción de regulación sanitaria número 07 de Tlalnepantla de Baz, del periodo comprendido del uno de julio al treinta y uno de agosto de dos mil veintidós. </w:t>
      </w:r>
    </w:p>
    <w:p w:rsidR="008A0ED3" w:rsidRPr="00B4030B" w:rsidRDefault="00060CCC">
      <w:pPr>
        <w:numPr>
          <w:ilvl w:val="0"/>
          <w:numId w:val="3"/>
        </w:numPr>
        <w:spacing w:line="276" w:lineRule="auto"/>
        <w:ind w:right="616"/>
        <w:jc w:val="both"/>
        <w:rPr>
          <w:rFonts w:ascii="Palatino Linotype" w:eastAsia="Palatino Linotype" w:hAnsi="Palatino Linotype" w:cs="Palatino Linotype"/>
          <w:b/>
          <w:i/>
        </w:rPr>
      </w:pPr>
      <w:r w:rsidRPr="00B4030B">
        <w:rPr>
          <w:rFonts w:ascii="Palatino Linotype" w:eastAsia="Palatino Linotype" w:hAnsi="Palatino Linotype" w:cs="Palatino Linotype"/>
          <w:b/>
          <w:i/>
        </w:rPr>
        <w:t xml:space="preserve">El o los documentos en donde conste la afectación a la partida presupuestal derivado del pago de nómina, respecto de los servidores públicos adscritos a la jurisdicción de regulación sanitaria número 07 de Tlalnepantla de Baz, del periodo comprendido del uno de julio al treinta y uno de agosto de dos mil veintidós. </w:t>
      </w:r>
    </w:p>
    <w:p w:rsidR="008A0ED3" w:rsidRPr="00B4030B" w:rsidRDefault="00060CCC">
      <w:pPr>
        <w:numPr>
          <w:ilvl w:val="0"/>
          <w:numId w:val="3"/>
        </w:numPr>
        <w:spacing w:line="276" w:lineRule="auto"/>
        <w:ind w:right="616"/>
        <w:jc w:val="both"/>
        <w:rPr>
          <w:rFonts w:ascii="Palatino Linotype" w:eastAsia="Palatino Linotype" w:hAnsi="Palatino Linotype" w:cs="Palatino Linotype"/>
          <w:b/>
          <w:i/>
        </w:rPr>
      </w:pPr>
      <w:r w:rsidRPr="00B4030B">
        <w:rPr>
          <w:rFonts w:ascii="Palatino Linotype" w:eastAsia="Palatino Linotype" w:hAnsi="Palatino Linotype" w:cs="Palatino Linotype"/>
          <w:b/>
          <w:i/>
        </w:rPr>
        <w:t xml:space="preserve">El o los documentos del Sistema Integral de Control Patrimonial “SICOPA” y/o sistema patrimonial equivalente, respecto del inventario activo de vehículos asignados a los servidores públicos adscritos a la jurisdicción de regulación sanitaria número 07 de Tlalnepantla de Baz, al seis de septiembre de dos mil veintidós.  </w:t>
      </w:r>
    </w:p>
    <w:p w:rsidR="008A0ED3" w:rsidRPr="00B4030B" w:rsidRDefault="00060CCC">
      <w:pPr>
        <w:spacing w:line="276" w:lineRule="auto"/>
        <w:ind w:left="851" w:right="616"/>
        <w:jc w:val="both"/>
        <w:rPr>
          <w:rFonts w:ascii="Palatino Linotype" w:eastAsia="Palatino Linotype" w:hAnsi="Palatino Linotype" w:cs="Palatino Linotype"/>
          <w:b/>
          <w:i/>
        </w:rPr>
      </w:pPr>
      <w:r w:rsidRPr="00B4030B">
        <w:rPr>
          <w:rFonts w:ascii="Palatino Linotype" w:eastAsia="Palatino Linotype" w:hAnsi="Palatino Linotype" w:cs="Palatino Linotype"/>
          <w:b/>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311C5" w:rsidRPr="00B4030B" w:rsidRDefault="00F311C5">
      <w:pPr>
        <w:spacing w:line="276" w:lineRule="auto"/>
        <w:ind w:left="851" w:right="616"/>
        <w:jc w:val="both"/>
        <w:rPr>
          <w:rFonts w:ascii="Palatino Linotype" w:eastAsia="Palatino Linotype" w:hAnsi="Palatino Linotype" w:cs="Palatino Linotype"/>
          <w:b/>
          <w:i/>
        </w:rPr>
      </w:pPr>
    </w:p>
    <w:p w:rsidR="008A0ED3" w:rsidRPr="00B4030B" w:rsidRDefault="00060CCC">
      <w:pPr>
        <w:numPr>
          <w:ilvl w:val="0"/>
          <w:numId w:val="4"/>
        </w:num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b/>
          <w:color w:val="000000"/>
          <w:sz w:val="23"/>
          <w:szCs w:val="23"/>
        </w:rPr>
        <w:lastRenderedPageBreak/>
        <w:t>Razones del Voto Particular.</w:t>
      </w:r>
    </w:p>
    <w:p w:rsidR="008A0ED3" w:rsidRPr="00B4030B" w:rsidRDefault="008A0ED3">
      <w:pPr>
        <w:pBdr>
          <w:top w:val="nil"/>
          <w:left w:val="nil"/>
          <w:bottom w:val="nil"/>
          <w:right w:val="nil"/>
          <w:between w:val="nil"/>
        </w:pBdr>
        <w:spacing w:after="0" w:line="360" w:lineRule="auto"/>
        <w:ind w:left="1080" w:right="139"/>
        <w:jc w:val="both"/>
        <w:rPr>
          <w:rFonts w:ascii="Palatino Linotype" w:eastAsia="Palatino Linotype" w:hAnsi="Palatino Linotype" w:cs="Palatino Linotype"/>
          <w:color w:val="000000"/>
          <w:sz w:val="23"/>
          <w:szCs w:val="23"/>
        </w:rPr>
      </w:pPr>
    </w:p>
    <w:p w:rsidR="008A0ED3" w:rsidRPr="00B4030B" w:rsidRDefault="00F311C5">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rPr>
      </w:pPr>
      <w:bookmarkStart w:id="2" w:name="_heading=h.1fob9te" w:colFirst="0" w:colLast="0"/>
      <w:bookmarkEnd w:id="2"/>
      <w:r w:rsidRPr="00B4030B">
        <w:rPr>
          <w:rFonts w:ascii="Palatino Linotype" w:eastAsia="Palatino Linotype" w:hAnsi="Palatino Linotype" w:cs="Palatino Linotype"/>
          <w:color w:val="000000"/>
          <w:sz w:val="23"/>
          <w:szCs w:val="23"/>
        </w:rPr>
        <w:t xml:space="preserve">Si </w:t>
      </w:r>
      <w:r w:rsidR="00060CCC" w:rsidRPr="00B4030B">
        <w:rPr>
          <w:rFonts w:ascii="Palatino Linotype" w:eastAsia="Palatino Linotype" w:hAnsi="Palatino Linotype" w:cs="Palatino Linotype"/>
          <w:color w:val="000000"/>
          <w:sz w:val="23"/>
          <w:szCs w:val="23"/>
        </w:rPr>
        <w:t xml:space="preserve">bien las suscritas coinciden en que los documentos que se ordenan atenderían el punto solicitado por el </w:t>
      </w:r>
      <w:r w:rsidR="00060CCC" w:rsidRPr="00B4030B">
        <w:rPr>
          <w:rFonts w:ascii="Palatino Linotype" w:eastAsia="Palatino Linotype" w:hAnsi="Palatino Linotype" w:cs="Palatino Linotype"/>
          <w:b/>
          <w:color w:val="000000"/>
          <w:sz w:val="23"/>
          <w:szCs w:val="23"/>
        </w:rPr>
        <w:t xml:space="preserve">Recurrente, </w:t>
      </w:r>
      <w:r w:rsidR="00060CCC" w:rsidRPr="00B4030B">
        <w:rPr>
          <w:rFonts w:ascii="Palatino Linotype" w:eastAsia="Palatino Linotype" w:hAnsi="Palatino Linotype" w:cs="Palatino Linotype"/>
          <w:color w:val="000000"/>
        </w:rPr>
        <w:t xml:space="preserve"> </w:t>
      </w:r>
      <w:r w:rsidR="00060CCC" w:rsidRPr="00B4030B">
        <w:rPr>
          <w:rFonts w:ascii="Palatino Linotype" w:eastAsia="Palatino Linotype" w:hAnsi="Palatino Linotype" w:cs="Palatino Linotype"/>
          <w:color w:val="000000"/>
          <w:sz w:val="23"/>
          <w:szCs w:val="23"/>
        </w:rPr>
        <w:t xml:space="preserve">también se considera que el o los documentos que dan cuenta del inventario activo de vehículos asignados a los servidores públicos adscritos a la jurisdicción de regulación sanitaria 07 de Tlalnepantla de Baz, pueden contener datos que deben clasificarse como información reservada, concretamente respecto del </w:t>
      </w:r>
      <w:r w:rsidR="00060CCC" w:rsidRPr="00B4030B">
        <w:rPr>
          <w:rFonts w:ascii="Palatino Linotype" w:eastAsia="Palatino Linotype" w:hAnsi="Palatino Linotype" w:cs="Palatino Linotype"/>
          <w:b/>
          <w:color w:val="000000"/>
          <w:sz w:val="23"/>
          <w:szCs w:val="23"/>
        </w:rPr>
        <w:t>número de placa de los vehículos oficiales</w:t>
      </w:r>
      <w:r w:rsidR="00060CCC" w:rsidRPr="00B4030B">
        <w:rPr>
          <w:rFonts w:ascii="Palatino Linotype" w:eastAsia="Palatino Linotype" w:hAnsi="Palatino Linotype" w:cs="Palatino Linotype"/>
          <w:color w:val="000000"/>
          <w:sz w:val="23"/>
          <w:szCs w:val="23"/>
        </w:rPr>
        <w:t xml:space="preserve"> del Sujeto Obligado</w:t>
      </w:r>
      <w:r w:rsidR="00060CCC" w:rsidRPr="00B4030B">
        <w:rPr>
          <w:rFonts w:ascii="Palatino Linotype" w:eastAsia="Palatino Linotype" w:hAnsi="Palatino Linotype" w:cs="Palatino Linotype"/>
          <w:sz w:val="23"/>
          <w:szCs w:val="23"/>
        </w:rPr>
        <w:t>, si se vincula con el servidor público que lo tiene bajo su uso.</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En ese sentido, se considera que toda vez, que los datos de identificación de los vehículos, concretamente respecto del número de placa </w:t>
      </w:r>
      <w:r w:rsidRPr="00B4030B">
        <w:rPr>
          <w:rFonts w:ascii="Palatino Linotype" w:eastAsia="Palatino Linotype" w:hAnsi="Palatino Linotype" w:cs="Palatino Linotype"/>
          <w:sz w:val="23"/>
          <w:szCs w:val="23"/>
        </w:rPr>
        <w:t>vinculado con el nombre del servidor público que lo tiene bajo su uso</w:t>
      </w:r>
      <w:r w:rsidRPr="00B4030B">
        <w:rPr>
          <w:rFonts w:ascii="Palatino Linotype" w:eastAsia="Palatino Linotype" w:hAnsi="Palatino Linotype" w:cs="Palatino Linotype"/>
          <w:color w:val="000000"/>
          <w:sz w:val="23"/>
          <w:szCs w:val="23"/>
        </w:rPr>
        <w:t xml:space="preserve">, se trata de información que hace plenamente identificable a un vehículo, siendo altamente posible identificar también a sus tripulantes. </w:t>
      </w:r>
    </w:p>
    <w:p w:rsidR="008A0ED3" w:rsidRPr="00B4030B" w:rsidRDefault="008A0ED3">
      <w:pPr>
        <w:spacing w:after="0" w:line="360" w:lineRule="auto"/>
        <w:ind w:right="139"/>
        <w:jc w:val="both"/>
        <w:rPr>
          <w:rFonts w:ascii="Times New Roman" w:eastAsia="Times New Roman" w:hAnsi="Times New Roman" w:cs="Times New Roman"/>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Lo anterior, conforme a lo establecido en la Ley de Transparencia y Acceso a la Información Pública del Estado de México y Municipios, ya que prevé que la clasificación de la información es el proceso mediante el cual el </w:t>
      </w:r>
      <w:r w:rsidRPr="00B4030B">
        <w:rPr>
          <w:rFonts w:ascii="Palatino Linotype" w:eastAsia="Palatino Linotype" w:hAnsi="Palatino Linotype" w:cs="Palatino Linotype"/>
          <w:color w:val="000000"/>
          <w:sz w:val="24"/>
          <w:szCs w:val="24"/>
        </w:rPr>
        <w:t xml:space="preserve">Sujeto Obligado </w:t>
      </w:r>
      <w:r w:rsidRPr="00B4030B">
        <w:rPr>
          <w:rFonts w:ascii="Palatino Linotype" w:eastAsia="Palatino Linotype" w:hAnsi="Palatino Linotype" w:cs="Palatino Linotype"/>
          <w:color w:val="000000"/>
          <w:sz w:val="23"/>
          <w:szCs w:val="23"/>
        </w:rPr>
        <w:t>determina que la información en su poder, actualiza alguno de los supuestos de reserva o confidencialidad.</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En tanto que se clasificará como información confidencial, entre otras y atendiendo al caso que nos ocupa, la información privada, datos personales concernientes a una persona física o jurídico colectiva identificada o identificable.</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De acuerdo con lo anterior y conforme a las actuaciones que integran el expediente electrónico, se estima que la información que </w:t>
      </w:r>
      <w:r w:rsidRPr="00B4030B">
        <w:rPr>
          <w:rFonts w:ascii="Palatino Linotype" w:eastAsia="Palatino Linotype" w:hAnsi="Palatino Linotype" w:cs="Palatino Linotype"/>
          <w:sz w:val="23"/>
          <w:szCs w:val="23"/>
        </w:rPr>
        <w:t xml:space="preserve">pudieran entregar al momento de dar cumplimiento a la presente resolución es susceptible de </w:t>
      </w:r>
      <w:r w:rsidRPr="00B4030B">
        <w:rPr>
          <w:rFonts w:ascii="Palatino Linotype" w:eastAsia="Palatino Linotype" w:hAnsi="Palatino Linotype" w:cs="Palatino Linotype"/>
          <w:color w:val="000000"/>
          <w:sz w:val="23"/>
          <w:szCs w:val="23"/>
        </w:rPr>
        <w:t xml:space="preserve">contener datos de identificación de vehículos que son utilizados por servidores públicos adscritos al Sujeto Obligado para el desarrollo de sus funciones; información que a criterio de la mayoría de los integrantes del Pleno, se trata de datos que deben dejarse visibles, por lo que, ordenó la información solicitada dejando a la vista el número de placas de los vehículos oficiales, criterio que contradice el que ahora se sostiene. </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Es de precisar que consideramos que el número de placas es reservado si se vincula con el nombre del servidor público que lo tie</w:t>
      </w:r>
      <w:r w:rsidRPr="00B4030B">
        <w:rPr>
          <w:rFonts w:ascii="Palatino Linotype" w:eastAsia="Palatino Linotype" w:hAnsi="Palatino Linotype" w:cs="Palatino Linotype"/>
          <w:sz w:val="23"/>
          <w:szCs w:val="23"/>
        </w:rPr>
        <w:t>ne bajo su uso</w:t>
      </w:r>
      <w:r w:rsidRPr="00B4030B">
        <w:rPr>
          <w:rFonts w:ascii="Palatino Linotype" w:eastAsia="Palatino Linotype" w:hAnsi="Palatino Linotype" w:cs="Palatino Linotype"/>
          <w:color w:val="000000"/>
          <w:sz w:val="23"/>
          <w:szCs w:val="23"/>
        </w:rPr>
        <w:t>,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b/>
          <w:color w:val="000000"/>
          <w:sz w:val="23"/>
          <w:szCs w:val="23"/>
          <w:u w:val="single"/>
        </w:rPr>
      </w:pPr>
      <w:r w:rsidRPr="00B4030B">
        <w:rPr>
          <w:rFonts w:ascii="Palatino Linotype" w:eastAsia="Palatino Linotype" w:hAnsi="Palatino Linotype" w:cs="Palatino Linotype"/>
          <w:color w:val="000000"/>
          <w:sz w:val="23"/>
          <w:szCs w:val="23"/>
        </w:rPr>
        <w:t xml:space="preserve">Por lo que, proporcionar la información de identificación de un vehículo como el número de placas </w:t>
      </w:r>
      <w:r w:rsidRPr="00B4030B">
        <w:rPr>
          <w:rFonts w:ascii="Palatino Linotype" w:eastAsia="Palatino Linotype" w:hAnsi="Palatino Linotype" w:cs="Palatino Linotype"/>
          <w:sz w:val="23"/>
          <w:szCs w:val="23"/>
        </w:rPr>
        <w:t>si se vincula con el nombre del servidor público que lo tiene bajo su uso</w:t>
      </w:r>
      <w:r w:rsidRPr="00B4030B">
        <w:rPr>
          <w:rFonts w:ascii="Palatino Linotype" w:eastAsia="Palatino Linotype" w:hAnsi="Palatino Linotype" w:cs="Palatino Linotype"/>
          <w:color w:val="000000"/>
          <w:sz w:val="23"/>
          <w:szCs w:val="23"/>
        </w:rPr>
        <w:t xml:space="preserve">, </w:t>
      </w:r>
      <w:r w:rsidRPr="00B4030B">
        <w:rPr>
          <w:rFonts w:ascii="Palatino Linotype" w:eastAsia="Palatino Linotype" w:hAnsi="Palatino Linotype" w:cs="Palatino Linotype"/>
          <w:b/>
          <w:color w:val="000000"/>
          <w:sz w:val="23"/>
          <w:szCs w:val="23"/>
          <w:u w:val="single"/>
        </w:rPr>
        <w:t>aun perteneciendo al servicio público, atenta contra la seguridad de los servidores públicos que en ellos se trasladan, máxime de aquellos que a nivel Estatal representan a la autoridad; incluso, se pone en riesgo a su familia, al vulnerar su esfera privada.</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Sirve de apoyo a lo anterior, el Criterio 9/2008 que sustenta por unanimidad de votos, el Comité de Acceso a la Información y de Protección de Datos Personales de la Suprema Corte de Justicia de la Nación, que cuenta con el siguiente rubro </w:t>
      </w:r>
      <w:r w:rsidRPr="00B4030B">
        <w:rPr>
          <w:rFonts w:ascii="Palatino Linotype" w:eastAsia="Palatino Linotype" w:hAnsi="Palatino Linotype" w:cs="Palatino Linotype"/>
          <w:b/>
          <w:color w:val="000000"/>
          <w:sz w:val="23"/>
          <w:szCs w:val="23"/>
        </w:rPr>
        <w:t xml:space="preserve">SERVIDORES PÚBLICOS DE LA SUPREMA CORTE DE JUSTICIA DE LA NACIÓN. LA INFORMACIÓN RELATIVA A LOS VEHÍCULOS QUE LES SON ASIGNADOS ES PÚBLICA SALVO POR LO QUE SE REFIERE A LOS DATOS QUE PERMITAN IDENTIFICAR CUÁL CORRESPONDE A CADA UNO DE ELLOS, </w:t>
      </w:r>
      <w:r w:rsidRPr="00B4030B">
        <w:rPr>
          <w:rFonts w:ascii="Palatino Linotype" w:eastAsia="Palatino Linotype" w:hAnsi="Palatino Linotype" w:cs="Palatino Linotype"/>
          <w:color w:val="000000"/>
          <w:sz w:val="23"/>
          <w:szCs w:val="23"/>
        </w:rPr>
        <w:t>la cual señala:</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bookmarkStart w:id="3" w:name="_heading=h.3znysh7" w:colFirst="0" w:colLast="0"/>
      <w:bookmarkEnd w:id="3"/>
    </w:p>
    <w:p w:rsidR="008A0ED3" w:rsidRPr="00B4030B" w:rsidRDefault="00060CCC">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4030B">
        <w:rPr>
          <w:rFonts w:ascii="Palatino Linotype" w:eastAsia="Palatino Linotype" w:hAnsi="Palatino Linotype" w:cs="Palatino Linotype"/>
          <w:i/>
          <w:color w:val="00000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RPr="00B4030B">
        <w:rPr>
          <w:rFonts w:ascii="Palatino Linotype" w:eastAsia="Palatino Linotype" w:hAnsi="Palatino Linotype" w:cs="Palatino Linotype"/>
          <w:b/>
          <w:i/>
          <w:color w:val="000000"/>
        </w:rPr>
        <w:t>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RPr="00B4030B">
        <w:rPr>
          <w:rFonts w:ascii="Palatino Linotype" w:eastAsia="Palatino Linotype" w:hAnsi="Palatino Linotype" w:cs="Palatino Linotype"/>
          <w:i/>
          <w:color w:val="000000"/>
        </w:rPr>
        <w:t>.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8A0ED3" w:rsidRPr="00B4030B" w:rsidRDefault="008A0ED3">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Del criterio en cita, se advierte que no debe proporcionarse el número de placa de los vehículos oficiales que utilizan los servidores públicos </w:t>
      </w:r>
      <w:r w:rsidRPr="00B4030B">
        <w:rPr>
          <w:rFonts w:ascii="Palatino Linotype" w:eastAsia="Palatino Linotype" w:hAnsi="Palatino Linotype" w:cs="Palatino Linotype"/>
          <w:sz w:val="23"/>
          <w:szCs w:val="23"/>
        </w:rPr>
        <w:t>si se vincula con el nombre del servidor público que lo tiene bajo su uso</w:t>
      </w:r>
      <w:r w:rsidRPr="00B4030B">
        <w:rPr>
          <w:rFonts w:ascii="Palatino Linotype" w:eastAsia="Palatino Linotype" w:hAnsi="Palatino Linotype" w:cs="Palatino Linotype"/>
          <w:color w:val="000000"/>
          <w:sz w:val="23"/>
          <w:szCs w:val="23"/>
        </w:rPr>
        <w:t xml:space="preserve">, por hacerlos identificables y trascender a su vida privada, garantizando con ello su protección. </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p>
    <w:p w:rsidR="008A0ED3" w:rsidRPr="00B4030B"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r w:rsidRPr="00B4030B">
        <w:rPr>
          <w:rFonts w:ascii="Palatino Linotype" w:eastAsia="Palatino Linotype" w:hAnsi="Palatino Linotype" w:cs="Palatino Linotype"/>
          <w:color w:val="000000"/>
          <w:sz w:val="23"/>
          <w:szCs w:val="23"/>
        </w:rPr>
        <w:t xml:space="preserve">Es por las razones expuestas se emite el presente Voto Particular Concurrente, pues </w:t>
      </w:r>
      <w:r w:rsidRPr="00B4030B">
        <w:rPr>
          <w:rFonts w:ascii="Palatino Linotype" w:eastAsia="Palatino Linotype" w:hAnsi="Palatino Linotype" w:cs="Palatino Linotype"/>
          <w:sz w:val="23"/>
          <w:szCs w:val="23"/>
        </w:rPr>
        <w:t>consideramos que era procedente</w:t>
      </w:r>
      <w:r w:rsidRPr="00B4030B">
        <w:rPr>
          <w:rFonts w:ascii="Palatino Linotype" w:eastAsia="Palatino Linotype" w:hAnsi="Palatino Linotype" w:cs="Palatino Linotype"/>
          <w:color w:val="000000"/>
          <w:sz w:val="23"/>
          <w:szCs w:val="23"/>
        </w:rPr>
        <w:t xml:space="preserve"> la reserva del número de placa de los vehículos </w:t>
      </w:r>
      <w:r w:rsidRPr="00B4030B">
        <w:rPr>
          <w:rFonts w:ascii="Palatino Linotype" w:eastAsia="Palatino Linotype" w:hAnsi="Palatino Linotype" w:cs="Palatino Linotype"/>
          <w:sz w:val="23"/>
          <w:szCs w:val="23"/>
        </w:rPr>
        <w:t>si se vincula con el nombre del servidor público que lo tiene bajo su uso</w:t>
      </w:r>
      <w:r w:rsidRPr="00B4030B">
        <w:rPr>
          <w:rFonts w:ascii="Palatino Linotype" w:eastAsia="Palatino Linotype" w:hAnsi="Palatino Linotype" w:cs="Palatino Linotype"/>
          <w:color w:val="000000"/>
          <w:sz w:val="23"/>
          <w:szCs w:val="23"/>
        </w:rPr>
        <w:t xml:space="preserve">, en los documentos que se determinaron ordenar al </w:t>
      </w:r>
      <w:r w:rsidRPr="00B4030B">
        <w:rPr>
          <w:rFonts w:ascii="Palatino Linotype" w:eastAsia="Palatino Linotype" w:hAnsi="Palatino Linotype" w:cs="Palatino Linotype"/>
          <w:b/>
          <w:color w:val="000000"/>
          <w:sz w:val="23"/>
          <w:szCs w:val="23"/>
        </w:rPr>
        <w:t>Sujeto Obligado</w:t>
      </w:r>
      <w:r w:rsidRPr="00B4030B">
        <w:rPr>
          <w:rFonts w:ascii="Palatino Linotype" w:eastAsia="Palatino Linotype" w:hAnsi="Palatino Linotype" w:cs="Palatino Linotype"/>
          <w:color w:val="000000"/>
          <w:sz w:val="23"/>
          <w:szCs w:val="23"/>
        </w:rPr>
        <w:t>,</w:t>
      </w:r>
      <w:r w:rsidRPr="00B4030B">
        <w:rPr>
          <w:rFonts w:ascii="Palatino Linotype" w:eastAsia="Palatino Linotype" w:hAnsi="Palatino Linotype" w:cs="Palatino Linotype"/>
          <w:b/>
          <w:color w:val="000000"/>
          <w:sz w:val="23"/>
          <w:szCs w:val="23"/>
        </w:rPr>
        <w:t xml:space="preserve"> </w:t>
      </w:r>
      <w:r w:rsidRPr="00B4030B">
        <w:rPr>
          <w:rFonts w:ascii="Palatino Linotype" w:eastAsia="Palatino Linotype" w:hAnsi="Palatino Linotype" w:cs="Palatino Linotype"/>
          <w:color w:val="000000"/>
          <w:sz w:val="23"/>
          <w:szCs w:val="23"/>
        </w:rPr>
        <w:t>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y en nuestro criterio resulta proporcional clasificar esta información.</w:t>
      </w:r>
    </w:p>
    <w:p w:rsidR="008A0ED3" w:rsidRPr="00B4030B" w:rsidRDefault="008A0ED3">
      <w:pPr>
        <w:pBdr>
          <w:top w:val="nil"/>
          <w:left w:val="nil"/>
          <w:bottom w:val="nil"/>
          <w:right w:val="nil"/>
          <w:between w:val="nil"/>
        </w:pBdr>
        <w:spacing w:after="0" w:line="360" w:lineRule="auto"/>
        <w:ind w:right="139"/>
        <w:jc w:val="both"/>
        <w:rPr>
          <w:rFonts w:ascii="Palatino Linotype" w:eastAsia="Palatino Linotype" w:hAnsi="Palatino Linotype" w:cs="Palatino Linotype"/>
          <w:sz w:val="23"/>
          <w:szCs w:val="23"/>
        </w:rPr>
      </w:pPr>
    </w:p>
    <w:p w:rsidR="008A0ED3" w:rsidRDefault="00060CC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3"/>
          <w:szCs w:val="23"/>
        </w:rPr>
      </w:pPr>
      <w:bookmarkStart w:id="4" w:name="_heading=h.2et92p0" w:colFirst="0" w:colLast="0"/>
      <w:bookmarkEnd w:id="4"/>
      <w:r w:rsidRPr="00B4030B">
        <w:rPr>
          <w:rFonts w:ascii="Palatino Linotype" w:eastAsia="Palatino Linotype" w:hAnsi="Palatino Linotype" w:cs="Palatino Linotype"/>
          <w:color w:val="000000"/>
          <w:sz w:val="23"/>
          <w:szCs w:val="23"/>
        </w:rPr>
        <w:t>Es por todo lo vertido en líneas anteriores que las</w:t>
      </w:r>
      <w:r w:rsidR="00A80A75">
        <w:rPr>
          <w:rFonts w:ascii="Palatino Linotype" w:eastAsia="Palatino Linotype" w:hAnsi="Palatino Linotype" w:cs="Palatino Linotype"/>
          <w:color w:val="000000"/>
          <w:sz w:val="23"/>
          <w:szCs w:val="23"/>
        </w:rPr>
        <w:t xml:space="preserve"> suscritas no comparten e</w:t>
      </w:r>
      <w:bookmarkStart w:id="5" w:name="_GoBack"/>
      <w:bookmarkEnd w:id="5"/>
      <w:r w:rsidR="00A80A75">
        <w:rPr>
          <w:rFonts w:ascii="Palatino Linotype" w:eastAsia="Palatino Linotype" w:hAnsi="Palatino Linotype" w:cs="Palatino Linotype"/>
          <w:color w:val="000000"/>
          <w:sz w:val="23"/>
          <w:szCs w:val="23"/>
        </w:rPr>
        <w:t>ste punto</w:t>
      </w:r>
      <w:r w:rsidRPr="00B4030B">
        <w:rPr>
          <w:rFonts w:ascii="Palatino Linotype" w:eastAsia="Palatino Linotype" w:hAnsi="Palatino Linotype" w:cs="Palatino Linotype"/>
          <w:color w:val="000000"/>
          <w:sz w:val="23"/>
          <w:szCs w:val="23"/>
        </w:rPr>
        <w:t xml:space="preserve"> del estudio de la resolución, y formulan el presente voto particular concurrente.</w:t>
      </w: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sectPr w:rsidR="008A0ED3">
          <w:headerReference w:type="default" r:id="rId8"/>
          <w:footerReference w:type="default" r:id="rId9"/>
          <w:pgSz w:w="12240" w:h="15840"/>
          <w:pgMar w:top="1985" w:right="1701" w:bottom="2778" w:left="1701" w:header="1134" w:footer="1134" w:gutter="0"/>
          <w:pgNumType w:start="1"/>
          <w:cols w:space="720"/>
        </w:sect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p w:rsidR="008A0ED3" w:rsidRDefault="008A0ED3">
      <w:pPr>
        <w:spacing w:after="0" w:line="360" w:lineRule="auto"/>
        <w:ind w:right="139"/>
        <w:jc w:val="both"/>
        <w:rPr>
          <w:rFonts w:ascii="Palatino Linotype" w:eastAsia="Palatino Linotype" w:hAnsi="Palatino Linotype" w:cs="Palatino Linotype"/>
          <w:sz w:val="23"/>
          <w:szCs w:val="23"/>
        </w:rPr>
      </w:pPr>
    </w:p>
    <w:sectPr w:rsidR="008A0ED3">
      <w:headerReference w:type="default" r:id="rId10"/>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990" w:rsidRDefault="00124990">
      <w:pPr>
        <w:spacing w:after="0" w:line="240" w:lineRule="auto"/>
      </w:pPr>
      <w:r>
        <w:separator/>
      </w:r>
    </w:p>
  </w:endnote>
  <w:endnote w:type="continuationSeparator" w:id="0">
    <w:p w:rsidR="00124990" w:rsidRDefault="0012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Noto Serif"/>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D3" w:rsidRDefault="00060CC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A76136">
      <w:rPr>
        <w:rFonts w:ascii="Times New Roman" w:eastAsia="Times New Roman" w:hAnsi="Times New Roman" w:cs="Times New Roman"/>
        <w:b/>
        <w:noProof/>
        <w:color w:val="000000"/>
        <w:sz w:val="20"/>
        <w:szCs w:val="20"/>
      </w:rPr>
      <w:t>11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A76136">
      <w:rPr>
        <w:rFonts w:ascii="Times New Roman" w:eastAsia="Times New Roman" w:hAnsi="Times New Roman" w:cs="Times New Roman"/>
        <w:b/>
        <w:noProof/>
        <w:color w:val="000000"/>
        <w:sz w:val="20"/>
        <w:szCs w:val="20"/>
      </w:rPr>
      <w:t>11</w:t>
    </w:r>
    <w:r>
      <w:rPr>
        <w:rFonts w:ascii="Times New Roman" w:eastAsia="Times New Roman" w:hAnsi="Times New Roman" w:cs="Times New Roman"/>
        <w:b/>
        <w:color w:val="000000"/>
        <w:sz w:val="20"/>
        <w:szCs w:val="20"/>
      </w:rPr>
      <w:fldChar w:fldCharType="end"/>
    </w:r>
  </w:p>
  <w:p w:rsidR="008A0ED3" w:rsidRDefault="008A0ED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990" w:rsidRDefault="00124990">
      <w:pPr>
        <w:spacing w:after="0" w:line="240" w:lineRule="auto"/>
      </w:pPr>
      <w:r>
        <w:separator/>
      </w:r>
    </w:p>
  </w:footnote>
  <w:footnote w:type="continuationSeparator" w:id="0">
    <w:p w:rsidR="00124990" w:rsidRDefault="00124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D3" w:rsidRDefault="00060CC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-848356</wp:posOffset>
          </wp:positionV>
          <wp:extent cx="7510628" cy="9883775"/>
          <wp:effectExtent l="0" t="0" r="0" b="0"/>
          <wp:wrapNone/>
          <wp:docPr id="3" name="image1.jpg" descr="Imagen que contiene Gráfico de burbuj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Gráfico de burbujas&#10;&#10;Descripción generada automáticamente"/>
                  <pic:cNvPicPr preferRelativeResize="0"/>
                </pic:nvPicPr>
                <pic:blipFill>
                  <a:blip r:embed="rId1"/>
                  <a:srcRect l="-1013" r="1013"/>
                  <a:stretch>
                    <a:fillRect/>
                  </a:stretch>
                </pic:blipFill>
                <pic:spPr>
                  <a:xfrm>
                    <a:off x="0" y="0"/>
                    <a:ext cx="7510628" cy="9883775"/>
                  </a:xfrm>
                  <a:prstGeom prst="rect">
                    <a:avLst/>
                  </a:prstGeom>
                  <a:ln/>
                </pic:spPr>
              </pic:pic>
            </a:graphicData>
          </a:graphic>
        </wp:anchor>
      </w:drawing>
    </w:r>
  </w:p>
  <w:p w:rsidR="008A0ED3" w:rsidRDefault="00060CC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RECURSO DE REVISIÓN 15670/INFOEM/IP/RR/2022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D3" w:rsidRDefault="008A0ED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A00EB"/>
    <w:multiLevelType w:val="multilevel"/>
    <w:tmpl w:val="EB7A4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256CAB"/>
    <w:multiLevelType w:val="multilevel"/>
    <w:tmpl w:val="60F284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CA5789"/>
    <w:multiLevelType w:val="multilevel"/>
    <w:tmpl w:val="F8601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962190"/>
    <w:multiLevelType w:val="multilevel"/>
    <w:tmpl w:val="70307B6A"/>
    <w:lvl w:ilvl="0">
      <w:start w:val="1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D3"/>
    <w:rsid w:val="00060CCC"/>
    <w:rsid w:val="00124990"/>
    <w:rsid w:val="001C4E28"/>
    <w:rsid w:val="0071264C"/>
    <w:rsid w:val="007558A4"/>
    <w:rsid w:val="008A0ED3"/>
    <w:rsid w:val="008C2C20"/>
    <w:rsid w:val="00A76136"/>
    <w:rsid w:val="00A80A75"/>
    <w:rsid w:val="00B4030B"/>
    <w:rsid w:val="00F31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814DA-0887-407D-B876-72F8C34D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D2C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C6A"/>
  </w:style>
  <w:style w:type="paragraph" w:styleId="Piedepgina">
    <w:name w:val="footer"/>
    <w:basedOn w:val="Normal"/>
    <w:link w:val="PiedepginaCar"/>
    <w:uiPriority w:val="99"/>
    <w:unhideWhenUsed/>
    <w:rsid w:val="002D2C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C6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1D3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1D31"/>
    <w:pPr>
      <w:spacing w:after="0" w:line="240" w:lineRule="auto"/>
      <w:ind w:left="708"/>
    </w:pPr>
    <w:rPr>
      <w:rFonts w:ascii="Times New Roman" w:eastAsia="Times New Roman" w:hAnsi="Times New Roman" w:cs="Times New Roman"/>
      <w:lang w:val="es-ES"/>
    </w:rPr>
  </w:style>
  <w:style w:type="character" w:customStyle="1" w:styleId="Ttulo2Car">
    <w:name w:val="Título 2 Car"/>
    <w:basedOn w:val="Fuentedeprrafopredeter"/>
    <w:link w:val="Ttulo2"/>
    <w:rsid w:val="00C61D31"/>
    <w:rPr>
      <w:b/>
      <w:sz w:val="36"/>
      <w:szCs w:val="36"/>
    </w:rPr>
  </w:style>
  <w:style w:type="character" w:customStyle="1" w:styleId="apple-converted-space">
    <w:name w:val="apple-converted-space"/>
    <w:basedOn w:val="Fuentedeprrafopredeter"/>
    <w:rsid w:val="00C61D31"/>
  </w:style>
  <w:style w:type="character" w:customStyle="1" w:styleId="s10">
    <w:name w:val="s10"/>
    <w:basedOn w:val="Fuentedeprrafopredeter"/>
    <w:rsid w:val="00C6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IzBrGks+fFzNLuvElL2wwEuBBQ==">AMUW2mX+Qq3OjXSlVDdjqZV0gYGNAUKH7ELs/NJxnfJd8muX/nH1JoTb2lhBqyrZIwfa7wFAd3prDckruFTJGr5o16YoZg/C1DDqx+Hf1+p0G7nZKrqE0YvFfmoZTJKkxdSOgmktEU4H4VrWaaFbs8golum+L+jrOwnAE8XWpCRVjWBQnTJnqF55tm3jmplIm9DpgnpJGCdP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2364</Words>
  <Characters>13003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INE</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Cuenta Microsoft</cp:lastModifiedBy>
  <cp:revision>3</cp:revision>
  <cp:lastPrinted>2023-03-06T21:55:00Z</cp:lastPrinted>
  <dcterms:created xsi:type="dcterms:W3CDTF">2023-03-06T21:55:00Z</dcterms:created>
  <dcterms:modified xsi:type="dcterms:W3CDTF">2023-03-06T21:56:00Z</dcterms:modified>
</cp:coreProperties>
</file>