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107BC" w14:textId="6CC88430" w:rsidR="00474F79" w:rsidRPr="00A60A14" w:rsidRDefault="00474F79" w:rsidP="00474F79">
      <w:pPr>
        <w:spacing w:after="0" w:line="360" w:lineRule="auto"/>
        <w:ind w:right="-93"/>
        <w:contextualSpacing/>
        <w:jc w:val="both"/>
        <w:rPr>
          <w:rFonts w:ascii="Palatino Linotype" w:hAnsi="Palatino Linotype" w:cs="Tahoma"/>
          <w:b/>
        </w:rPr>
      </w:pPr>
      <w:r w:rsidRPr="00A60A14">
        <w:rPr>
          <w:rFonts w:ascii="Palatino Linotype" w:hAnsi="Palatino Linotype" w:cs="Tahoma"/>
          <w:b/>
        </w:rPr>
        <w:t xml:space="preserve">VOTO PARTICULAR QUE FORMULA EL COMISIONADO LUIS GUSTAVO PARRA NORIEGA, A LA RESOLUCIÓN DEL RECURSO DE REVISIÓN </w:t>
      </w:r>
      <w:r w:rsidRPr="00A60A14">
        <w:rPr>
          <w:rFonts w:ascii="Palatino Linotype" w:hAnsi="Palatino Linotype" w:cs="Arial"/>
          <w:b/>
          <w:bCs/>
          <w:lang w:eastAsia="es-MX"/>
        </w:rPr>
        <w:t>15620/INFOEM/IP/RR/2022</w:t>
      </w:r>
      <w:r w:rsidRPr="00A60A14">
        <w:rPr>
          <w:rFonts w:ascii="Palatino Linotype" w:hAnsi="Palatino Linotype" w:cs="Tahoma"/>
          <w:b/>
        </w:rPr>
        <w:t>, PROMOVIDO EN CONTRA DEL AYUNTAMIENTO DE TLALNEPANTLA DE BAZ.</w:t>
      </w:r>
    </w:p>
    <w:p w14:paraId="711CE102" w14:textId="77777777" w:rsidR="00625108" w:rsidRPr="00A60A14" w:rsidRDefault="00625108" w:rsidP="00474F79">
      <w:pPr>
        <w:spacing w:after="0" w:line="360" w:lineRule="auto"/>
        <w:ind w:right="-93"/>
        <w:contextualSpacing/>
        <w:jc w:val="both"/>
        <w:rPr>
          <w:rFonts w:ascii="Palatino Linotype" w:hAnsi="Palatino Linotype"/>
        </w:rPr>
      </w:pPr>
    </w:p>
    <w:p w14:paraId="3195BE7B" w14:textId="237C42D6" w:rsidR="00474F79" w:rsidRPr="00A60A14" w:rsidRDefault="00474F79" w:rsidP="00474F79">
      <w:pPr>
        <w:spacing w:after="0" w:line="360" w:lineRule="auto"/>
        <w:ind w:right="-93"/>
        <w:contextualSpacing/>
        <w:jc w:val="both"/>
        <w:rPr>
          <w:rFonts w:ascii="Palatino Linotype" w:hAnsi="Palatino Linotype"/>
        </w:rPr>
      </w:pPr>
      <w:r w:rsidRPr="00A60A14">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emito el presente Voto Particular a la Resolución del Recurso de Revisión </w:t>
      </w:r>
      <w:r w:rsidRPr="00A60A14">
        <w:rPr>
          <w:rFonts w:ascii="Palatino Linotype" w:hAnsi="Palatino Linotype"/>
          <w:b/>
          <w:bCs/>
        </w:rPr>
        <w:t>15620/INFOEM/IP/RR/2022</w:t>
      </w:r>
      <w:r w:rsidRPr="00A60A14">
        <w:rPr>
          <w:rFonts w:ascii="Palatino Linotype" w:hAnsi="Palatino Linotype"/>
        </w:rPr>
        <w:t xml:space="preserve">, por no compartir en su totalidad el sentido de la Resolución, conforme a lo siguiente: </w:t>
      </w:r>
    </w:p>
    <w:p w14:paraId="58B93439" w14:textId="77777777" w:rsidR="00474F79" w:rsidRPr="00A60A14" w:rsidRDefault="00474F79" w:rsidP="00474F79">
      <w:pPr>
        <w:spacing w:after="0" w:line="360" w:lineRule="auto"/>
        <w:jc w:val="both"/>
        <w:rPr>
          <w:rFonts w:ascii="Palatino Linotype" w:hAnsi="Palatino Linotype"/>
          <w:b/>
        </w:rPr>
      </w:pPr>
    </w:p>
    <w:p w14:paraId="4EAF647F" w14:textId="238390EE" w:rsidR="00474F79" w:rsidRPr="00A60A14" w:rsidRDefault="00474F79" w:rsidP="00474F79">
      <w:pPr>
        <w:spacing w:after="0" w:line="360" w:lineRule="auto"/>
        <w:jc w:val="both"/>
        <w:rPr>
          <w:rFonts w:ascii="Palatino Linotype" w:hAnsi="Palatino Linotype" w:cs="Tahoma"/>
        </w:rPr>
      </w:pPr>
      <w:r w:rsidRPr="00A60A14">
        <w:rPr>
          <w:rFonts w:ascii="Palatino Linotype" w:hAnsi="Palatino Linotype" w:cs="Tahoma"/>
        </w:rPr>
        <w:t>Como se desprende de la Resolución que nos ocupa, se advierte que la pretensión</w:t>
      </w:r>
      <w:r w:rsidR="00B1192A">
        <w:rPr>
          <w:rFonts w:ascii="Palatino Linotype" w:hAnsi="Palatino Linotype" w:cs="Tahoma"/>
        </w:rPr>
        <w:t xml:space="preserve"> de</w:t>
      </w:r>
      <w:r w:rsidRPr="00A60A14">
        <w:rPr>
          <w:rFonts w:ascii="Palatino Linotype" w:hAnsi="Palatino Linotype" w:cs="Tahoma"/>
        </w:rPr>
        <w:t xml:space="preserve"> la Particular fue acceder a los documentos siguientes: </w:t>
      </w:r>
      <w:r w:rsidR="007B5D44" w:rsidRPr="00A60A14">
        <w:rPr>
          <w:rFonts w:ascii="Palatino Linotype" w:hAnsi="Palatino Linotype" w:cs="Tahoma"/>
        </w:rPr>
        <w:t xml:space="preserve">(i) documento firmado que contenga la autorización </w:t>
      </w:r>
      <w:r w:rsidR="0032427A" w:rsidRPr="00A60A14">
        <w:rPr>
          <w:rFonts w:ascii="Palatino Linotype" w:hAnsi="Palatino Linotype" w:cs="Tahoma"/>
        </w:rPr>
        <w:t>para</w:t>
      </w:r>
      <w:r w:rsidR="007B5D44" w:rsidRPr="00A60A14">
        <w:rPr>
          <w:rFonts w:ascii="Palatino Linotype" w:hAnsi="Palatino Linotype" w:cs="Tahoma"/>
        </w:rPr>
        <w:t xml:space="preserve"> que aparezcan elementos de seguridad en un documental elaborado por un “</w:t>
      </w:r>
      <w:r w:rsidR="007B5D44" w:rsidRPr="00A60A14">
        <w:rPr>
          <w:rFonts w:ascii="Palatino Linotype" w:hAnsi="Palatino Linotype" w:cs="Tahoma"/>
          <w:i/>
          <w:iCs/>
        </w:rPr>
        <w:t>Youtuber</w:t>
      </w:r>
      <w:r w:rsidR="0032427A" w:rsidRPr="00A60A14">
        <w:rPr>
          <w:rFonts w:ascii="Palatino Linotype" w:hAnsi="Palatino Linotype" w:cs="Tahoma"/>
        </w:rPr>
        <w:t>”,</w:t>
      </w:r>
      <w:r w:rsidR="007B5D44" w:rsidRPr="00A60A14">
        <w:rPr>
          <w:rFonts w:ascii="Palatino Linotype" w:hAnsi="Palatino Linotype" w:cs="Tahoma"/>
        </w:rPr>
        <w:t xml:space="preserve"> publicado en la plataforma de difusión “</w:t>
      </w:r>
      <w:r w:rsidR="007B5D44" w:rsidRPr="00A60A14">
        <w:rPr>
          <w:rFonts w:ascii="Palatino Linotype" w:hAnsi="Palatino Linotype" w:cs="Tahoma"/>
          <w:i/>
          <w:iCs/>
        </w:rPr>
        <w:t>YouTube”</w:t>
      </w:r>
      <w:r w:rsidR="007B5D44" w:rsidRPr="00A60A14">
        <w:rPr>
          <w:rFonts w:ascii="Palatino Linotype" w:hAnsi="Palatino Linotype" w:cs="Tahoma"/>
        </w:rPr>
        <w:t>,</w:t>
      </w:r>
      <w:r w:rsidR="0032427A" w:rsidRPr="00A60A14">
        <w:rPr>
          <w:rFonts w:ascii="Palatino Linotype" w:hAnsi="Palatino Linotype" w:cs="Tahoma"/>
        </w:rPr>
        <w:t xml:space="preserve"> (ii) el documento firmado por C</w:t>
      </w:r>
      <w:r w:rsidR="007B5D44" w:rsidRPr="00A60A14">
        <w:rPr>
          <w:rFonts w:ascii="Palatino Linotype" w:hAnsi="Palatino Linotype" w:cs="Tahoma"/>
        </w:rPr>
        <w:t xml:space="preserve">abildo o </w:t>
      </w:r>
      <w:r w:rsidR="0032427A" w:rsidRPr="00A60A14">
        <w:rPr>
          <w:rFonts w:ascii="Palatino Linotype" w:hAnsi="Palatino Linotype" w:cs="Tahoma"/>
        </w:rPr>
        <w:t>P</w:t>
      </w:r>
      <w:r w:rsidR="007B5D44" w:rsidRPr="00A60A14">
        <w:rPr>
          <w:rFonts w:ascii="Palatino Linotype" w:hAnsi="Palatino Linotype" w:cs="Tahoma"/>
        </w:rPr>
        <w:t>residencia</w:t>
      </w:r>
      <w:r w:rsidR="0032427A" w:rsidRPr="00A60A14">
        <w:rPr>
          <w:rFonts w:ascii="Palatino Linotype" w:hAnsi="Palatino Linotype" w:cs="Tahoma"/>
        </w:rPr>
        <w:t>,</w:t>
      </w:r>
      <w:r w:rsidR="007B5D44" w:rsidRPr="00A60A14">
        <w:rPr>
          <w:rFonts w:ascii="Palatino Linotype" w:hAnsi="Palatino Linotype" w:cs="Tahoma"/>
        </w:rPr>
        <w:t xml:space="preserve"> donde se autoriz</w:t>
      </w:r>
      <w:r w:rsidR="0032427A" w:rsidRPr="00A60A14">
        <w:rPr>
          <w:rFonts w:ascii="Palatino Linotype" w:hAnsi="Palatino Linotype" w:cs="Tahoma"/>
        </w:rPr>
        <w:t>ó</w:t>
      </w:r>
      <w:r w:rsidR="007B5D44" w:rsidRPr="00A60A14">
        <w:rPr>
          <w:rFonts w:ascii="Palatino Linotype" w:hAnsi="Palatino Linotype" w:cs="Tahoma"/>
        </w:rPr>
        <w:t xml:space="preserve"> a elementos de seguridad subir a bordo de patrullas a particulares para la filmación </w:t>
      </w:r>
      <w:r w:rsidR="00013407" w:rsidRPr="00A60A14">
        <w:rPr>
          <w:rFonts w:ascii="Palatino Linotype" w:hAnsi="Palatino Linotype" w:cs="Tahoma"/>
        </w:rPr>
        <w:t xml:space="preserve">de un </w:t>
      </w:r>
      <w:r w:rsidR="007B5D44" w:rsidRPr="00A60A14">
        <w:rPr>
          <w:rFonts w:ascii="Palatino Linotype" w:hAnsi="Palatino Linotype" w:cs="Tahoma"/>
        </w:rPr>
        <w:t xml:space="preserve">documental y (iii) los costos de producción y difusión de dichas actividades. </w:t>
      </w:r>
    </w:p>
    <w:p w14:paraId="36079F28" w14:textId="77777777" w:rsidR="00013407" w:rsidRPr="00A60A14" w:rsidRDefault="00013407" w:rsidP="00474F79">
      <w:pPr>
        <w:spacing w:after="0" w:line="360" w:lineRule="auto"/>
        <w:jc w:val="both"/>
        <w:rPr>
          <w:rFonts w:ascii="Palatino Linotype" w:hAnsi="Palatino Linotype" w:cs="Tahoma"/>
        </w:rPr>
      </w:pPr>
    </w:p>
    <w:p w14:paraId="1DB460F9" w14:textId="24085A38" w:rsidR="00A93D24" w:rsidRPr="00A60A14" w:rsidRDefault="00013407" w:rsidP="00474F79">
      <w:pPr>
        <w:spacing w:after="0" w:line="360" w:lineRule="auto"/>
        <w:jc w:val="both"/>
        <w:rPr>
          <w:rFonts w:ascii="Palatino Linotype" w:hAnsi="Palatino Linotype" w:cs="Tahoma"/>
          <w:lang w:val="es-MX"/>
        </w:rPr>
      </w:pPr>
      <w:r w:rsidRPr="00A60A14">
        <w:rPr>
          <w:rFonts w:ascii="Palatino Linotype" w:hAnsi="Palatino Linotype" w:cs="Tahoma"/>
        </w:rPr>
        <w:t xml:space="preserve">En respuesta, el Sujeto Obligado a través del Comisario General de Seguridad Pública y Tránsito Municipal de </w:t>
      </w:r>
      <w:r w:rsidRPr="00A60A14">
        <w:rPr>
          <w:rFonts w:ascii="Palatino Linotype" w:hAnsi="Palatino Linotype" w:cs="Tahoma"/>
          <w:lang w:val="es-MX"/>
        </w:rPr>
        <w:t xml:space="preserve">Tlalnepantla de Baz, </w:t>
      </w:r>
      <w:r w:rsidR="0045531F" w:rsidRPr="00A60A14">
        <w:rPr>
          <w:rFonts w:ascii="Palatino Linotype" w:hAnsi="Palatino Linotype" w:cs="Tahoma"/>
          <w:lang w:val="es-MX"/>
        </w:rPr>
        <w:t>señaló lo siguiente: (i) las actividades de los servidores públicos en ejercicio de sus funciones son de carácter público por lo que los particulares no están impedidos para videogra</w:t>
      </w:r>
      <w:r w:rsidR="002C1D85">
        <w:rPr>
          <w:rFonts w:ascii="Palatino Linotype" w:hAnsi="Palatino Linotype" w:cs="Tahoma"/>
          <w:lang w:val="es-MX"/>
        </w:rPr>
        <w:t>b</w:t>
      </w:r>
      <w:r w:rsidR="0045531F" w:rsidRPr="00A60A14">
        <w:rPr>
          <w:rFonts w:ascii="Palatino Linotype" w:hAnsi="Palatino Linotype" w:cs="Tahoma"/>
          <w:lang w:val="es-MX"/>
        </w:rPr>
        <w:t>ar, difundir y publicar por cualquier medio dichas actividades, en ese sentido</w:t>
      </w:r>
      <w:r w:rsidR="00F60B64">
        <w:rPr>
          <w:rFonts w:ascii="Palatino Linotype" w:hAnsi="Palatino Linotype" w:cs="Tahoma"/>
          <w:lang w:val="es-MX"/>
        </w:rPr>
        <w:t>;</w:t>
      </w:r>
      <w:r w:rsidR="0045531F" w:rsidRPr="00A60A14">
        <w:rPr>
          <w:rFonts w:ascii="Palatino Linotype" w:hAnsi="Palatino Linotype" w:cs="Tahoma"/>
          <w:lang w:val="es-MX"/>
        </w:rPr>
        <w:t xml:space="preserve"> no existe un documento de autorización por parte de los elementos policiales, (ii) la autorización fue emitida mediante el oficio CGSPT/6454/2022, de fecha once de mayo de dos mil veintidós, la cual </w:t>
      </w:r>
      <w:r w:rsidR="0045531F" w:rsidRPr="00A60A14">
        <w:rPr>
          <w:rFonts w:ascii="Palatino Linotype" w:hAnsi="Palatino Linotype" w:cs="Tahoma"/>
          <w:lang w:val="es-MX"/>
        </w:rPr>
        <w:lastRenderedPageBreak/>
        <w:t>se originó a petición</w:t>
      </w:r>
      <w:r w:rsidR="00DF6C98" w:rsidRPr="00A60A14">
        <w:rPr>
          <w:rFonts w:ascii="Palatino Linotype" w:hAnsi="Palatino Linotype" w:cs="Tahoma"/>
          <w:lang w:val="es-MX"/>
        </w:rPr>
        <w:t xml:space="preserve">, de fecha veintinueve de abril de dos mil veintidós, </w:t>
      </w:r>
      <w:r w:rsidR="0045531F" w:rsidRPr="00A60A14">
        <w:rPr>
          <w:rFonts w:ascii="Palatino Linotype" w:hAnsi="Palatino Linotype" w:cs="Tahoma"/>
          <w:lang w:val="es-MX"/>
        </w:rPr>
        <w:t xml:space="preserve">realizada por una persona identificada por su </w:t>
      </w:r>
      <w:r w:rsidR="00D61DE0">
        <w:rPr>
          <w:rFonts w:ascii="Palatino Linotype" w:hAnsi="Palatino Linotype" w:cs="Tahoma"/>
          <w:lang w:val="es-MX"/>
        </w:rPr>
        <w:t>pseudónimo</w:t>
      </w:r>
      <w:r w:rsidR="0045531F" w:rsidRPr="00A60A14">
        <w:rPr>
          <w:rFonts w:ascii="Palatino Linotype" w:hAnsi="Palatino Linotype" w:cs="Tahoma"/>
          <w:lang w:val="es-MX"/>
        </w:rPr>
        <w:t xml:space="preserve">, </w:t>
      </w:r>
      <w:r w:rsidR="00DF6C98" w:rsidRPr="00A60A14">
        <w:rPr>
          <w:rFonts w:ascii="Palatino Linotype" w:hAnsi="Palatino Linotype" w:cs="Tahoma"/>
          <w:lang w:val="es-MX"/>
        </w:rPr>
        <w:t xml:space="preserve">el cual </w:t>
      </w:r>
      <w:r w:rsidR="0032427A" w:rsidRPr="00A60A14">
        <w:rPr>
          <w:rFonts w:ascii="Palatino Linotype" w:hAnsi="Palatino Linotype" w:cs="Tahoma"/>
          <w:lang w:val="es-MX"/>
        </w:rPr>
        <w:t>solicitó</w:t>
      </w:r>
      <w:r w:rsidR="00DF6C98" w:rsidRPr="00A60A14">
        <w:rPr>
          <w:rFonts w:ascii="Palatino Linotype" w:hAnsi="Palatino Linotype" w:cs="Tahoma"/>
          <w:lang w:val="es-MX"/>
        </w:rPr>
        <w:t xml:space="preserve"> se mantuvieran en resguardo sus datos personales y (iii) los costos de producción no fueron erogados por el Sujeto Obligado. Hecho del conocimiento lo anterior a la Solicitante, esta última interpuso Recurso de Revisión, </w:t>
      </w:r>
      <w:r w:rsidR="0032427A" w:rsidRPr="00A60A14">
        <w:rPr>
          <w:rFonts w:ascii="Palatino Linotype" w:hAnsi="Palatino Linotype" w:cs="Tahoma"/>
          <w:lang w:val="es-MX"/>
        </w:rPr>
        <w:t xml:space="preserve">en donde </w:t>
      </w:r>
      <w:r w:rsidR="00DF6C98" w:rsidRPr="00A60A14">
        <w:rPr>
          <w:rFonts w:ascii="Palatino Linotype" w:hAnsi="Palatino Linotype" w:cs="Tahoma"/>
          <w:lang w:val="es-MX"/>
        </w:rPr>
        <w:t>señal</w:t>
      </w:r>
      <w:r w:rsidR="0032427A" w:rsidRPr="00A60A14">
        <w:rPr>
          <w:rFonts w:ascii="Palatino Linotype" w:hAnsi="Palatino Linotype" w:cs="Tahoma"/>
          <w:lang w:val="es-MX"/>
        </w:rPr>
        <w:t>ó</w:t>
      </w:r>
      <w:r w:rsidR="00DF6C98" w:rsidRPr="00A60A14">
        <w:rPr>
          <w:rFonts w:ascii="Palatino Linotype" w:hAnsi="Palatino Linotype" w:cs="Tahoma"/>
          <w:lang w:val="es-MX"/>
        </w:rPr>
        <w:t xml:space="preserve"> que la respuesta del Ente Recurrido no tenía fundamento, ante dicha circunstancia, la Ponencia Resolutoria resolvió que el agravio hecho valer por la Recurrente era infundado y procedió a confirmar la respuesta otorgada por el Ayuntamiento de Tlalnepantla de Baz</w:t>
      </w:r>
      <w:r w:rsidR="00A93D24" w:rsidRPr="00A60A14">
        <w:rPr>
          <w:rFonts w:ascii="Palatino Linotype" w:hAnsi="Palatino Linotype" w:cs="Tahoma"/>
          <w:lang w:val="es-MX"/>
        </w:rPr>
        <w:t>, así mism</w:t>
      </w:r>
      <w:r w:rsidR="0032427A" w:rsidRPr="00A60A14">
        <w:rPr>
          <w:rFonts w:ascii="Palatino Linotype" w:hAnsi="Palatino Linotype" w:cs="Tahoma"/>
          <w:lang w:val="es-MX"/>
        </w:rPr>
        <w:t>o consideró</w:t>
      </w:r>
      <w:r w:rsidR="00A93D24" w:rsidRPr="00A60A14">
        <w:rPr>
          <w:rFonts w:ascii="Palatino Linotype" w:hAnsi="Palatino Linotype" w:cs="Tahoma"/>
          <w:lang w:val="es-MX"/>
        </w:rPr>
        <w:t xml:space="preserve"> oportuno dar vista a la Dirección General de Protección de Datos Personales, a fin verificar la posible vulneración por parte del Sujeto Obligado de la entrega del </w:t>
      </w:r>
      <w:r w:rsidR="00D61DE0">
        <w:rPr>
          <w:rFonts w:ascii="Palatino Linotype" w:hAnsi="Palatino Linotype" w:cs="Tahoma"/>
          <w:lang w:val="es-MX"/>
        </w:rPr>
        <w:t>pseudónimo</w:t>
      </w:r>
      <w:r w:rsidR="00A93D24" w:rsidRPr="00A60A14">
        <w:rPr>
          <w:rFonts w:ascii="Palatino Linotype" w:hAnsi="Palatino Linotype" w:cs="Tahoma"/>
          <w:lang w:val="es-MX"/>
        </w:rPr>
        <w:t xml:space="preserve"> de una persona al ser información de naturaleza confidencial.</w:t>
      </w:r>
    </w:p>
    <w:p w14:paraId="0E482317" w14:textId="77777777" w:rsidR="0045531F" w:rsidRPr="00A60A14" w:rsidRDefault="0045531F" w:rsidP="00474F79">
      <w:pPr>
        <w:spacing w:after="0" w:line="360" w:lineRule="auto"/>
        <w:jc w:val="both"/>
        <w:rPr>
          <w:rFonts w:ascii="Palatino Linotype" w:hAnsi="Palatino Linotype" w:cs="Tahoma"/>
          <w:lang w:val="es-MX"/>
        </w:rPr>
      </w:pPr>
    </w:p>
    <w:p w14:paraId="50F32239" w14:textId="7135E07F" w:rsidR="0032427A" w:rsidRPr="00A60A14" w:rsidRDefault="002E6334" w:rsidP="00474F79">
      <w:pPr>
        <w:spacing w:after="0" w:line="360" w:lineRule="auto"/>
        <w:jc w:val="both"/>
        <w:rPr>
          <w:rFonts w:ascii="Palatino Linotype" w:hAnsi="Palatino Linotype" w:cs="Tahoma"/>
        </w:rPr>
      </w:pPr>
      <w:r>
        <w:rPr>
          <w:rFonts w:ascii="Palatino Linotype" w:hAnsi="Palatino Linotype" w:cs="Tahoma"/>
        </w:rPr>
        <w:t>Al respecto, si bien coincido</w:t>
      </w:r>
      <w:r w:rsidR="00D07A6B" w:rsidRPr="00A60A14">
        <w:rPr>
          <w:rFonts w:ascii="Palatino Linotype" w:hAnsi="Palatino Linotype" w:cs="Tahoma"/>
        </w:rPr>
        <w:t xml:space="preserve"> en términos generales con la Resolución, estimo necesario precisar que no comparto el criterio</w:t>
      </w:r>
      <w:r w:rsidR="008733B7" w:rsidRPr="00A60A14">
        <w:rPr>
          <w:rFonts w:ascii="Palatino Linotype" w:hAnsi="Palatino Linotype" w:cs="Tahoma"/>
        </w:rPr>
        <w:t xml:space="preserve"> de </w:t>
      </w:r>
      <w:r w:rsidR="0032427A" w:rsidRPr="00A60A14">
        <w:rPr>
          <w:rFonts w:ascii="Palatino Linotype" w:hAnsi="Palatino Linotype" w:cs="Tahoma"/>
        </w:rPr>
        <w:t xml:space="preserve">dar vista a la Dirección General de Protección de Datos Personales de este Instituto, </w:t>
      </w:r>
      <w:r w:rsidR="008733B7" w:rsidRPr="00A60A14">
        <w:rPr>
          <w:rFonts w:ascii="Palatino Linotype" w:hAnsi="Palatino Linotype" w:cs="Tahoma"/>
        </w:rPr>
        <w:t xml:space="preserve">sin que previamente se haya </w:t>
      </w:r>
      <w:r w:rsidR="0032427A" w:rsidRPr="00A60A14">
        <w:rPr>
          <w:rFonts w:ascii="Palatino Linotype" w:hAnsi="Palatino Linotype" w:cs="Tahoma"/>
        </w:rPr>
        <w:t>realizado un análisis profundo sobre s</w:t>
      </w:r>
      <w:r w:rsidR="00CC2C72">
        <w:rPr>
          <w:rFonts w:ascii="Palatino Linotype" w:hAnsi="Palatino Linotype" w:cs="Tahoma"/>
        </w:rPr>
        <w:t xml:space="preserve">i procedía o no la entrega del </w:t>
      </w:r>
      <w:r w:rsidR="00D61DE0">
        <w:rPr>
          <w:rFonts w:ascii="Palatino Linotype" w:hAnsi="Palatino Linotype" w:cs="Tahoma"/>
        </w:rPr>
        <w:t>pseudónimo</w:t>
      </w:r>
      <w:r w:rsidR="0032427A" w:rsidRPr="00A60A14">
        <w:rPr>
          <w:rFonts w:ascii="Palatino Linotype" w:hAnsi="Palatino Linotype" w:cs="Tahoma"/>
        </w:rPr>
        <w:t xml:space="preserve"> del </w:t>
      </w:r>
      <w:r w:rsidR="0032427A" w:rsidRPr="00A60A14">
        <w:rPr>
          <w:rFonts w:ascii="Palatino Linotype" w:hAnsi="Palatino Linotype" w:cs="Tahoma"/>
          <w:i/>
        </w:rPr>
        <w:t xml:space="preserve">Youtuber </w:t>
      </w:r>
      <w:r w:rsidR="0032427A" w:rsidRPr="00A60A14">
        <w:rPr>
          <w:rFonts w:ascii="Palatino Linotype" w:hAnsi="Palatino Linotype" w:cs="Tahoma"/>
        </w:rPr>
        <w:t>por ser información clasificada como confidencial, previa realización la prueba de interés público, toda vez que este dato aparece como parte de una autorización emitida por el titular del área de seguridad pública.</w:t>
      </w:r>
    </w:p>
    <w:p w14:paraId="0C8DC939" w14:textId="77777777" w:rsidR="0032427A" w:rsidRPr="00A60A14" w:rsidRDefault="0032427A" w:rsidP="00474F79">
      <w:pPr>
        <w:spacing w:after="0" w:line="360" w:lineRule="auto"/>
        <w:jc w:val="both"/>
        <w:rPr>
          <w:rFonts w:ascii="Palatino Linotype" w:hAnsi="Palatino Linotype" w:cs="Tahoma"/>
        </w:rPr>
      </w:pPr>
    </w:p>
    <w:p w14:paraId="0FD778AF" w14:textId="7765DF61" w:rsidR="00DF6C98" w:rsidRPr="00A60A14" w:rsidRDefault="00C34AF5" w:rsidP="00474F79">
      <w:pPr>
        <w:spacing w:after="0" w:line="360" w:lineRule="auto"/>
        <w:jc w:val="both"/>
        <w:rPr>
          <w:rFonts w:ascii="Palatino Linotype" w:hAnsi="Palatino Linotype" w:cs="Tahoma"/>
          <w:lang w:val="es-MX"/>
        </w:rPr>
      </w:pPr>
      <w:r w:rsidRPr="00A60A14">
        <w:rPr>
          <w:rFonts w:ascii="Palatino Linotype" w:hAnsi="Palatino Linotype" w:cs="Tahoma"/>
        </w:rPr>
        <w:t>Así, a efectos de estructu</w:t>
      </w:r>
      <w:r w:rsidR="0081549F" w:rsidRPr="00A60A14">
        <w:rPr>
          <w:rFonts w:ascii="Palatino Linotype" w:hAnsi="Palatino Linotype" w:cs="Tahoma"/>
        </w:rPr>
        <w:t xml:space="preserve">rar </w:t>
      </w:r>
      <w:r w:rsidRPr="00A60A14">
        <w:rPr>
          <w:rFonts w:ascii="Palatino Linotype" w:hAnsi="Palatino Linotype" w:cs="Tahoma"/>
        </w:rPr>
        <w:t>el presente voto, se desarrollar</w:t>
      </w:r>
      <w:r w:rsidR="0081549F" w:rsidRPr="00A60A14">
        <w:rPr>
          <w:rFonts w:ascii="Palatino Linotype" w:hAnsi="Palatino Linotype" w:cs="Tahoma"/>
        </w:rPr>
        <w:t>á</w:t>
      </w:r>
      <w:r w:rsidRPr="00A60A14">
        <w:rPr>
          <w:rFonts w:ascii="Palatino Linotype" w:hAnsi="Palatino Linotype" w:cs="Tahoma"/>
        </w:rPr>
        <w:t xml:space="preserve"> conforme a los siguientes </w:t>
      </w:r>
      <w:r w:rsidR="006935DB" w:rsidRPr="00A60A14">
        <w:rPr>
          <w:rFonts w:ascii="Palatino Linotype" w:hAnsi="Palatino Linotype" w:cs="Tahoma"/>
        </w:rPr>
        <w:t xml:space="preserve">apartados: </w:t>
      </w:r>
      <w:r w:rsidR="006935DB" w:rsidRPr="00A60A14">
        <w:rPr>
          <w:rFonts w:ascii="Palatino Linotype" w:hAnsi="Palatino Linotype" w:cs="Tahoma"/>
          <w:b/>
          <w:bCs/>
        </w:rPr>
        <w:t>(</w:t>
      </w:r>
      <w:r w:rsidR="00360F53" w:rsidRPr="00A60A14">
        <w:rPr>
          <w:rFonts w:ascii="Palatino Linotype" w:hAnsi="Palatino Linotype" w:cs="Tahoma"/>
          <w:b/>
          <w:bCs/>
        </w:rPr>
        <w:t>1</w:t>
      </w:r>
      <w:r w:rsidR="006935DB" w:rsidRPr="00A60A14">
        <w:rPr>
          <w:rFonts w:ascii="Palatino Linotype" w:hAnsi="Palatino Linotype" w:cs="Tahoma"/>
          <w:b/>
          <w:bCs/>
        </w:rPr>
        <w:t>)</w:t>
      </w:r>
      <w:r w:rsidR="006935DB" w:rsidRPr="00A60A14">
        <w:rPr>
          <w:rFonts w:ascii="Palatino Linotype" w:hAnsi="Palatino Linotype" w:cs="Tahoma"/>
        </w:rPr>
        <w:t xml:space="preserve"> </w:t>
      </w:r>
      <w:r w:rsidR="00701128" w:rsidRPr="00A60A14">
        <w:rPr>
          <w:rFonts w:ascii="Palatino Linotype" w:hAnsi="Palatino Linotype" w:cs="Tahoma"/>
        </w:rPr>
        <w:t xml:space="preserve">marco </w:t>
      </w:r>
      <w:r w:rsidR="00360F53" w:rsidRPr="00A60A14">
        <w:rPr>
          <w:rFonts w:ascii="Palatino Linotype" w:hAnsi="Palatino Linotype" w:cs="Tahoma"/>
        </w:rPr>
        <w:t xml:space="preserve">general de la protección </w:t>
      </w:r>
      <w:r w:rsidR="00EE3D35" w:rsidRPr="00A60A14">
        <w:rPr>
          <w:rFonts w:ascii="Palatino Linotype" w:hAnsi="Palatino Linotype" w:cs="Tahoma"/>
        </w:rPr>
        <w:t xml:space="preserve">de </w:t>
      </w:r>
      <w:r w:rsidR="00701128" w:rsidRPr="00A60A14">
        <w:rPr>
          <w:rFonts w:ascii="Palatino Linotype" w:hAnsi="Palatino Linotype" w:cs="Tahoma"/>
        </w:rPr>
        <w:t xml:space="preserve">los </w:t>
      </w:r>
      <w:r w:rsidR="00B612B4" w:rsidRPr="00A60A14">
        <w:rPr>
          <w:rFonts w:ascii="Palatino Linotype" w:hAnsi="Palatino Linotype" w:cs="Tahoma"/>
        </w:rPr>
        <w:t xml:space="preserve">datos personales; </w:t>
      </w:r>
      <w:r w:rsidR="00B14753" w:rsidRPr="00A60A14">
        <w:rPr>
          <w:rFonts w:ascii="Palatino Linotype" w:hAnsi="Palatino Linotype" w:cs="Tahoma"/>
        </w:rPr>
        <w:t>(</w:t>
      </w:r>
      <w:r w:rsidR="00360F53" w:rsidRPr="00A60A14">
        <w:rPr>
          <w:rFonts w:ascii="Palatino Linotype" w:hAnsi="Palatino Linotype" w:cs="Tahoma"/>
        </w:rPr>
        <w:t>i</w:t>
      </w:r>
      <w:r w:rsidR="00B14753" w:rsidRPr="00A60A14">
        <w:rPr>
          <w:rFonts w:ascii="Palatino Linotype" w:hAnsi="Palatino Linotype" w:cs="Tahoma"/>
        </w:rPr>
        <w:t xml:space="preserve">) </w:t>
      </w:r>
      <w:r w:rsidR="0050481B" w:rsidRPr="00A60A14">
        <w:rPr>
          <w:rFonts w:ascii="Palatino Linotype" w:hAnsi="Palatino Linotype" w:cs="Tahoma"/>
        </w:rPr>
        <w:t>la protección constitucional a los derechos de libre desarrollo de la personalidad y de libertad de expresión en relación con la</w:t>
      </w:r>
      <w:r w:rsidR="0081549F" w:rsidRPr="00A60A14">
        <w:rPr>
          <w:rFonts w:ascii="Palatino Linotype" w:hAnsi="Palatino Linotype" w:cs="Tahoma"/>
        </w:rPr>
        <w:t xml:space="preserve"> autodeterminación informativa,</w:t>
      </w:r>
      <w:r w:rsidR="0050481B" w:rsidRPr="00A60A14">
        <w:rPr>
          <w:rFonts w:ascii="Palatino Linotype" w:hAnsi="Palatino Linotype" w:cs="Tahoma"/>
        </w:rPr>
        <w:t xml:space="preserve"> el uso de </w:t>
      </w:r>
      <w:r w:rsidR="00D61DE0">
        <w:rPr>
          <w:rFonts w:ascii="Palatino Linotype" w:hAnsi="Palatino Linotype" w:cs="Tahoma"/>
        </w:rPr>
        <w:t>pseudónimo</w:t>
      </w:r>
      <w:r w:rsidR="0050481B" w:rsidRPr="00A60A14">
        <w:rPr>
          <w:rFonts w:ascii="Palatino Linotype" w:hAnsi="Palatino Linotype" w:cs="Tahoma"/>
        </w:rPr>
        <w:t xml:space="preserve">s </w:t>
      </w:r>
      <w:r w:rsidR="00B14753" w:rsidRPr="00A60A14">
        <w:rPr>
          <w:rFonts w:ascii="Palatino Linotype" w:hAnsi="Palatino Linotype" w:cs="Tahoma"/>
        </w:rPr>
        <w:t>y (</w:t>
      </w:r>
      <w:r w:rsidR="00360F53" w:rsidRPr="00A60A14">
        <w:rPr>
          <w:rFonts w:ascii="Palatino Linotype" w:hAnsi="Palatino Linotype" w:cs="Tahoma"/>
        </w:rPr>
        <w:t>ii</w:t>
      </w:r>
      <w:r w:rsidR="00B14753" w:rsidRPr="00A60A14">
        <w:rPr>
          <w:rFonts w:ascii="Palatino Linotype" w:hAnsi="Palatino Linotype" w:cs="Tahoma"/>
        </w:rPr>
        <w:t xml:space="preserve">) identidad </w:t>
      </w:r>
      <w:r w:rsidR="00D77A02" w:rsidRPr="00A60A14">
        <w:rPr>
          <w:rFonts w:ascii="Palatino Linotype" w:hAnsi="Palatino Linotype" w:cs="Tahoma"/>
        </w:rPr>
        <w:t>digital</w:t>
      </w:r>
      <w:r w:rsidR="00B14753" w:rsidRPr="00A60A14">
        <w:rPr>
          <w:rFonts w:ascii="Palatino Linotype" w:hAnsi="Palatino Linotype" w:cs="Tahoma"/>
        </w:rPr>
        <w:t xml:space="preserve"> </w:t>
      </w:r>
      <w:r w:rsidR="0081549F" w:rsidRPr="00A60A14">
        <w:rPr>
          <w:rFonts w:ascii="Palatino Linotype" w:hAnsi="Palatino Linotype" w:cs="Tahoma"/>
        </w:rPr>
        <w:t xml:space="preserve">además del </w:t>
      </w:r>
      <w:r w:rsidR="00B14753" w:rsidRPr="00A60A14">
        <w:rPr>
          <w:rFonts w:ascii="Palatino Linotype" w:hAnsi="Palatino Linotype" w:cs="Tahoma"/>
          <w:b/>
          <w:bCs/>
        </w:rPr>
        <w:t>(</w:t>
      </w:r>
      <w:r w:rsidR="00360F53" w:rsidRPr="00A60A14">
        <w:rPr>
          <w:rFonts w:ascii="Palatino Linotype" w:hAnsi="Palatino Linotype" w:cs="Tahoma"/>
          <w:b/>
          <w:bCs/>
        </w:rPr>
        <w:t>2</w:t>
      </w:r>
      <w:r w:rsidR="00B14753" w:rsidRPr="00A60A14">
        <w:rPr>
          <w:rFonts w:ascii="Palatino Linotype" w:hAnsi="Palatino Linotype" w:cs="Tahoma"/>
          <w:b/>
          <w:bCs/>
        </w:rPr>
        <w:t>)</w:t>
      </w:r>
      <w:r w:rsidR="00B14753" w:rsidRPr="00A60A14">
        <w:rPr>
          <w:rFonts w:ascii="Palatino Linotype" w:hAnsi="Palatino Linotype" w:cs="Tahoma"/>
        </w:rPr>
        <w:t xml:space="preserve"> </w:t>
      </w:r>
      <w:r w:rsidR="00CF004D" w:rsidRPr="00A60A14">
        <w:rPr>
          <w:rFonts w:ascii="Palatino Linotype" w:hAnsi="Palatino Linotype" w:cs="Tahoma"/>
        </w:rPr>
        <w:t xml:space="preserve">determinar </w:t>
      </w:r>
      <w:r w:rsidR="00000F31" w:rsidRPr="00A60A14">
        <w:rPr>
          <w:rFonts w:ascii="Palatino Linotype" w:hAnsi="Palatino Linotype" w:cs="Tahoma"/>
        </w:rPr>
        <w:t xml:space="preserve">si la publicación de </w:t>
      </w:r>
      <w:r w:rsidR="00A22DD8" w:rsidRPr="00A60A14">
        <w:rPr>
          <w:rFonts w:ascii="Palatino Linotype" w:hAnsi="Palatino Linotype" w:cs="Tahoma"/>
        </w:rPr>
        <w:t xml:space="preserve">un </w:t>
      </w:r>
      <w:r w:rsidR="00D61DE0">
        <w:rPr>
          <w:rFonts w:ascii="Palatino Linotype" w:hAnsi="Palatino Linotype" w:cs="Tahoma"/>
          <w:lang w:val="es-MX"/>
        </w:rPr>
        <w:t>pseudónimo</w:t>
      </w:r>
      <w:r w:rsidR="00A22DD8" w:rsidRPr="00A60A14">
        <w:rPr>
          <w:rFonts w:ascii="Palatino Linotype" w:hAnsi="Palatino Linotype" w:cs="Tahoma"/>
          <w:lang w:val="es-MX"/>
        </w:rPr>
        <w:t xml:space="preserve"> supera la prueba de interés público.</w:t>
      </w:r>
    </w:p>
    <w:p w14:paraId="784944C1" w14:textId="77777777" w:rsidR="00ED0F30" w:rsidRPr="00A60A14" w:rsidRDefault="00ED0F30" w:rsidP="00474F79">
      <w:pPr>
        <w:spacing w:after="0" w:line="360" w:lineRule="auto"/>
        <w:jc w:val="both"/>
        <w:rPr>
          <w:rFonts w:ascii="Palatino Linotype" w:hAnsi="Palatino Linotype" w:cs="Tahoma"/>
          <w:lang w:val="es-MX"/>
        </w:rPr>
      </w:pPr>
    </w:p>
    <w:p w14:paraId="789FE360" w14:textId="1600E8AA" w:rsidR="00ED0F30" w:rsidRPr="00A60A14" w:rsidRDefault="00C16021" w:rsidP="00C16021">
      <w:pPr>
        <w:pStyle w:val="Prrafodelista"/>
        <w:numPr>
          <w:ilvl w:val="0"/>
          <w:numId w:val="7"/>
        </w:numPr>
        <w:spacing w:after="0" w:line="360" w:lineRule="auto"/>
        <w:jc w:val="both"/>
        <w:rPr>
          <w:rFonts w:ascii="Palatino Linotype" w:hAnsi="Palatino Linotype" w:cs="Tahoma"/>
          <w:b/>
          <w:bCs/>
          <w:lang w:val="es-MX"/>
        </w:rPr>
      </w:pPr>
      <w:r w:rsidRPr="00A60A14">
        <w:rPr>
          <w:rFonts w:ascii="Palatino Linotype" w:hAnsi="Palatino Linotype" w:cs="Tahoma"/>
          <w:b/>
          <w:bCs/>
        </w:rPr>
        <w:t>Marco general de la protección los datos personales</w:t>
      </w:r>
      <w:r w:rsidR="004934B2" w:rsidRPr="00A60A14">
        <w:rPr>
          <w:rFonts w:ascii="Palatino Linotype" w:hAnsi="Palatino Linotype" w:cs="Tahoma"/>
          <w:b/>
          <w:bCs/>
        </w:rPr>
        <w:t>.</w:t>
      </w:r>
    </w:p>
    <w:p w14:paraId="59BC1145" w14:textId="77777777" w:rsidR="001031A3" w:rsidRPr="00A60A14" w:rsidRDefault="001031A3">
      <w:pPr>
        <w:rPr>
          <w:rFonts w:ascii="Palatino Linotype" w:hAnsi="Palatino Linotype" w:cs="Tahoma"/>
        </w:rPr>
      </w:pPr>
    </w:p>
    <w:p w14:paraId="0D2125E2" w14:textId="7CA73179" w:rsidR="001031A3" w:rsidRPr="00A60A14" w:rsidRDefault="005A7616" w:rsidP="001031A3">
      <w:pPr>
        <w:spacing w:after="0" w:line="360" w:lineRule="auto"/>
        <w:ind w:right="-93"/>
        <w:jc w:val="both"/>
        <w:rPr>
          <w:rFonts w:ascii="Palatino Linotype" w:eastAsia="Times New Roman" w:hAnsi="Palatino Linotype" w:cs="Tahoma"/>
          <w:bCs/>
          <w:lang w:val="es-MX" w:eastAsia="es-MX"/>
        </w:rPr>
      </w:pPr>
      <w:r w:rsidRPr="00A60A14">
        <w:rPr>
          <w:rFonts w:ascii="Palatino Linotype" w:eastAsia="Times New Roman" w:hAnsi="Palatino Linotype" w:cs="Tahoma"/>
          <w:bCs/>
          <w:lang w:val="es-MX" w:eastAsia="es-MX"/>
        </w:rPr>
        <w:lastRenderedPageBreak/>
        <w:t>E</w:t>
      </w:r>
      <w:r w:rsidR="001031A3" w:rsidRPr="00A60A14">
        <w:rPr>
          <w:rFonts w:ascii="Palatino Linotype" w:eastAsia="Times New Roman" w:hAnsi="Palatino Linotype" w:cs="Tahoma"/>
          <w:bCs/>
          <w:lang w:val="es-MX" w:eastAsia="es-MX"/>
        </w:rPr>
        <w:t>s relevante señalar que la protección de los datos personales se encuentra prevista desde la Constitución Política de los Estados Unidos Mexicanos, que establece lo siguiente:</w:t>
      </w:r>
    </w:p>
    <w:p w14:paraId="4BB707BF"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47B11084"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r w:rsidRPr="00A60A14">
        <w:rPr>
          <w:rFonts w:ascii="Palatino Linotype" w:eastAsia="Times New Roman" w:hAnsi="Palatino Linotype" w:cs="Tahoma"/>
          <w:b/>
          <w:bCs/>
          <w:i/>
          <w:iCs/>
          <w:sz w:val="20"/>
          <w:szCs w:val="20"/>
          <w:lang w:val="es-MX" w:eastAsia="es-ES"/>
        </w:rPr>
        <w:t>Artículo 6.</w:t>
      </w:r>
      <w:r w:rsidRPr="00A60A14">
        <w:rPr>
          <w:rFonts w:ascii="Palatino Linotype" w:eastAsia="Times New Roman" w:hAnsi="Palatino Linotype" w:cs="Tahoma"/>
          <w:bCs/>
          <w:i/>
          <w:iCs/>
          <w:sz w:val="20"/>
          <w:szCs w:val="20"/>
          <w:lang w:val="es-MX" w:eastAsia="es-E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6ED36188"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3E51867B"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A.</w:t>
      </w:r>
      <w:r w:rsidRPr="00A60A14">
        <w:rPr>
          <w:rFonts w:ascii="Palatino Linotype" w:eastAsia="Times New Roman" w:hAnsi="Palatino Linotype" w:cs="Tahoma"/>
          <w:bCs/>
          <w:i/>
          <w:iCs/>
          <w:sz w:val="20"/>
          <w:szCs w:val="20"/>
          <w:lang w:val="es-MX" w:eastAsia="es-ES"/>
        </w:rPr>
        <w:t xml:space="preserve"> Para el ejercicio del derecho de acceso a la información, la Federación, los Estados y el Distrito Federal, en el ámbito de sus respectivas competencias, se regirán por los siguientes principios y bases:</w:t>
      </w:r>
    </w:p>
    <w:p w14:paraId="58A1020F"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33D8F070"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II. La información que se refiere a la vida privada y los datos personales será protegida en los términos y con las excepciones que fijen las leyes.</w:t>
      </w:r>
    </w:p>
    <w:p w14:paraId="248CBD40"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4644FB71"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Artículo 16.</w:t>
      </w:r>
      <w:r w:rsidRPr="00A60A14">
        <w:rPr>
          <w:rFonts w:ascii="Palatino Linotype" w:eastAsia="Times New Roman" w:hAnsi="Palatino Linotype" w:cs="Tahoma"/>
          <w:bCs/>
          <w:i/>
          <w:iCs/>
          <w:sz w:val="20"/>
          <w:szCs w:val="20"/>
          <w:lang w:val="es-MX" w:eastAsia="es-ES"/>
        </w:rPr>
        <w:t xml:space="preserve"> …</w:t>
      </w:r>
    </w:p>
    <w:p w14:paraId="5F6F0AEC"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4202D6A7"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Toda persona tiene derecho a la protección de sus datos personales</w:t>
      </w:r>
      <w:r w:rsidRPr="00A60A14">
        <w:rPr>
          <w:rFonts w:ascii="Palatino Linotype" w:eastAsia="Times New Roman" w:hAnsi="Palatino Linotype" w:cs="Tahoma"/>
          <w:bCs/>
          <w:i/>
          <w:iCs/>
          <w:sz w:val="20"/>
          <w:szCs w:val="20"/>
          <w:lang w:val="es-MX" w:eastAsia="es-E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1F1931F"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2BA5C68F"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11BF1B92"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r w:rsidRPr="00A60A14">
        <w:rPr>
          <w:rFonts w:ascii="Palatino Linotype" w:eastAsia="Times New Roman" w:hAnsi="Palatino Linotype" w:cs="Tahoma"/>
          <w:bCs/>
          <w:iCs/>
          <w:lang w:val="es-MX" w:eastAsia="es-ES"/>
        </w:rPr>
        <w:t>De la misma manera, el artículo 5° párrafo primero, vigésimo tercero, vigésimo noveno y trigésimo, de la Constitución Política del Estado Libre y Soberano de México, precisa lo siguiente:</w:t>
      </w:r>
    </w:p>
    <w:p w14:paraId="6B915C52"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428F9D0A"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“Artículo 5.-</w:t>
      </w:r>
      <w:r w:rsidRPr="00A60A14">
        <w:rPr>
          <w:rFonts w:ascii="Palatino Linotype" w:eastAsia="Times New Roman" w:hAnsi="Palatino Linotype" w:cs="Tahoma"/>
          <w:bCs/>
          <w:iCs/>
          <w:sz w:val="20"/>
          <w:szCs w:val="20"/>
          <w:lang w:val="es-MX" w:eastAsia="es-ES"/>
        </w:rPr>
        <w:t xml:space="preserve"> </w:t>
      </w:r>
      <w:r w:rsidRPr="00A60A14">
        <w:rPr>
          <w:rFonts w:ascii="Palatino Linotype" w:eastAsia="Times New Roman" w:hAnsi="Palatino Linotype" w:cs="Tahoma"/>
          <w:bCs/>
          <w:i/>
          <w:iCs/>
          <w:sz w:val="20"/>
          <w:szCs w:val="20"/>
          <w:lang w:val="es-MX" w:eastAsia="es-ES"/>
        </w:rPr>
        <w:t xml:space="preserve">En el Estado de México todas las personas gozarán de los derechos humanos reconocidos en la Constitución Política de los Estados Unidos Mexicanos, en los tratados internacionales en los que </w:t>
      </w:r>
      <w:r w:rsidRPr="00A60A14">
        <w:rPr>
          <w:rFonts w:ascii="Palatino Linotype" w:eastAsia="Times New Roman" w:hAnsi="Palatino Linotype" w:cs="Tahoma"/>
          <w:bCs/>
          <w:i/>
          <w:iCs/>
          <w:sz w:val="20"/>
          <w:szCs w:val="20"/>
          <w:lang w:val="es-MX" w:eastAsia="es-ES"/>
        </w:rPr>
        <w:lastRenderedPageBreak/>
        <w:t>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886E2A"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7EF6F973"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63CCB9D2"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40018FAC"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F17FEB"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49C52A52"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Este derecho se regirá por los principios y bases siguientes:</w:t>
      </w:r>
    </w:p>
    <w:p w14:paraId="2BF55E5D"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7F31CFB4"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FA15E4"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79269C13"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593E7358" w14:textId="51EF0B98" w:rsidR="001031A3" w:rsidRPr="00A60A14" w:rsidRDefault="001031A3" w:rsidP="001031A3">
      <w:pPr>
        <w:spacing w:after="0" w:line="360" w:lineRule="auto"/>
        <w:jc w:val="both"/>
        <w:rPr>
          <w:rFonts w:ascii="Palatino Linotype" w:eastAsia="Times New Roman" w:hAnsi="Palatino Linotype" w:cs="Tahoma"/>
          <w:bCs/>
          <w:iCs/>
          <w:lang w:val="es-MX" w:eastAsia="es-ES"/>
        </w:rPr>
      </w:pPr>
      <w:r w:rsidRPr="00A60A14">
        <w:rPr>
          <w:rFonts w:ascii="Palatino Linotype" w:eastAsia="Times New Roman" w:hAnsi="Palatino Linotype" w:cs="Tahoma"/>
          <w:bCs/>
          <w:iCs/>
          <w:lang w:val="es-MX" w:eastAsia="es-ES"/>
        </w:rPr>
        <w:t>De las normas transcritas, se desprende que la información ref</w:t>
      </w:r>
      <w:r w:rsidR="00F60B64">
        <w:rPr>
          <w:rFonts w:ascii="Palatino Linotype" w:eastAsia="Times New Roman" w:hAnsi="Palatino Linotype" w:cs="Tahoma"/>
          <w:bCs/>
          <w:iCs/>
          <w:lang w:val="es-MX" w:eastAsia="es-ES"/>
        </w:rPr>
        <w:t>erida</w:t>
      </w:r>
      <w:r w:rsidRPr="00A60A14">
        <w:rPr>
          <w:rFonts w:ascii="Palatino Linotype" w:eastAsia="Times New Roman" w:hAnsi="Palatino Linotype" w:cs="Tahoma"/>
          <w:bCs/>
          <w:iCs/>
          <w:lang w:val="es-MX" w:eastAsia="es-ES"/>
        </w:rPr>
        <w:t xml:space="preserve"> al ámbito privado de las personas, así como </w:t>
      </w:r>
      <w:r w:rsidR="005A7616" w:rsidRPr="00A60A14">
        <w:rPr>
          <w:rFonts w:ascii="Palatino Linotype" w:eastAsia="Times New Roman" w:hAnsi="Palatino Linotype" w:cs="Tahoma"/>
          <w:bCs/>
          <w:iCs/>
          <w:lang w:val="es-MX" w:eastAsia="es-ES"/>
        </w:rPr>
        <w:t xml:space="preserve">a </w:t>
      </w:r>
      <w:r w:rsidRPr="00A60A14">
        <w:rPr>
          <w:rFonts w:ascii="Palatino Linotype" w:eastAsia="Times New Roman" w:hAnsi="Palatino Linotype" w:cs="Tahoma"/>
          <w:bCs/>
          <w:iCs/>
          <w:lang w:val="es-MX" w:eastAsia="es-ES"/>
        </w:rPr>
        <w:t>los datos personales, debe</w:t>
      </w:r>
      <w:r w:rsidR="005A7616" w:rsidRPr="00A60A14">
        <w:rPr>
          <w:rFonts w:ascii="Palatino Linotype" w:eastAsia="Times New Roman" w:hAnsi="Palatino Linotype" w:cs="Tahoma"/>
          <w:bCs/>
          <w:iCs/>
          <w:lang w:val="es-MX" w:eastAsia="es-ES"/>
        </w:rPr>
        <w:t>n</w:t>
      </w:r>
      <w:r w:rsidRPr="00A60A14">
        <w:rPr>
          <w:rFonts w:ascii="Palatino Linotype" w:eastAsia="Times New Roman" w:hAnsi="Palatino Linotype" w:cs="Tahoma"/>
          <w:bCs/>
          <w:iCs/>
          <w:lang w:val="es-MX" w:eastAsia="es-ES"/>
        </w:rPr>
        <w:t xml:space="preserve"> estar protegid</w:t>
      </w:r>
      <w:r w:rsidR="005A7616" w:rsidRPr="00A60A14">
        <w:rPr>
          <w:rFonts w:ascii="Palatino Linotype" w:eastAsia="Times New Roman" w:hAnsi="Palatino Linotype" w:cs="Tahoma"/>
          <w:bCs/>
          <w:iCs/>
          <w:lang w:val="es-MX" w:eastAsia="es-ES"/>
        </w:rPr>
        <w:t>os</w:t>
      </w:r>
      <w:r w:rsidRPr="00A60A14">
        <w:rPr>
          <w:rFonts w:ascii="Palatino Linotype" w:eastAsia="Times New Roman" w:hAnsi="Palatino Linotype" w:cs="Tahoma"/>
          <w:bCs/>
          <w:iCs/>
          <w:lang w:val="es-MX" w:eastAsia="es-ES"/>
        </w:rPr>
        <w:t xml:space="preserve">, en los términos y con las excepciones a los principios de tratamiento de datos que por razones de orden público fije la ley, por lo que toda persona tiene derecho a la protección de </w:t>
      </w:r>
      <w:r w:rsidR="005A7616" w:rsidRPr="00A60A14">
        <w:rPr>
          <w:rFonts w:ascii="Palatino Linotype" w:eastAsia="Times New Roman" w:hAnsi="Palatino Linotype" w:cs="Tahoma"/>
          <w:bCs/>
          <w:iCs/>
          <w:lang w:val="es-MX" w:eastAsia="es-ES"/>
        </w:rPr>
        <w:t>su vida privada</w:t>
      </w:r>
      <w:r w:rsidRPr="00A60A14">
        <w:rPr>
          <w:rFonts w:ascii="Palatino Linotype" w:eastAsia="Times New Roman" w:hAnsi="Palatino Linotype" w:cs="Tahoma"/>
          <w:bCs/>
          <w:iCs/>
          <w:lang w:val="es-MX" w:eastAsia="es-ES"/>
        </w:rPr>
        <w:t>.</w:t>
      </w:r>
    </w:p>
    <w:p w14:paraId="4BDBED48"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4F2AB5BA" w14:textId="6B4761DA" w:rsidR="001031A3" w:rsidRPr="00A60A14" w:rsidRDefault="001031A3" w:rsidP="001031A3">
      <w:pPr>
        <w:spacing w:after="0" w:line="360" w:lineRule="auto"/>
        <w:jc w:val="both"/>
        <w:rPr>
          <w:rFonts w:ascii="Palatino Linotype" w:eastAsia="Times New Roman" w:hAnsi="Palatino Linotype" w:cs="Tahoma"/>
          <w:bCs/>
          <w:iCs/>
          <w:lang w:val="es-MX" w:eastAsia="es-ES"/>
        </w:rPr>
      </w:pPr>
      <w:r w:rsidRPr="00A60A14">
        <w:rPr>
          <w:rFonts w:ascii="Palatino Linotype" w:eastAsia="Times New Roman" w:hAnsi="Palatino Linotype" w:cs="Tahoma"/>
          <w:bCs/>
          <w:iCs/>
          <w:lang w:val="es-MX" w:eastAsia="es-ES"/>
        </w:rPr>
        <w:t xml:space="preserve">En ese contexto, </w:t>
      </w:r>
      <w:r w:rsidR="006D076C">
        <w:rPr>
          <w:rFonts w:ascii="Palatino Linotype" w:eastAsia="Times New Roman" w:hAnsi="Palatino Linotype" w:cs="Tahoma"/>
          <w:bCs/>
          <w:iCs/>
          <w:lang w:val="es-MX" w:eastAsia="es-ES"/>
        </w:rPr>
        <w:t>los</w:t>
      </w:r>
      <w:r w:rsidRPr="00A60A14">
        <w:rPr>
          <w:rFonts w:ascii="Palatino Linotype" w:eastAsia="Times New Roman" w:hAnsi="Palatino Linotype" w:cs="Tahoma"/>
          <w:bCs/>
          <w:iCs/>
          <w:lang w:val="es-MX" w:eastAsia="es-ES"/>
        </w:rPr>
        <w:t xml:space="preserve"> artículo</w:t>
      </w:r>
      <w:r w:rsidR="006D076C">
        <w:rPr>
          <w:rFonts w:ascii="Palatino Linotype" w:eastAsia="Times New Roman" w:hAnsi="Palatino Linotype" w:cs="Tahoma"/>
          <w:bCs/>
          <w:iCs/>
          <w:lang w:val="es-MX" w:eastAsia="es-ES"/>
        </w:rPr>
        <w:t>s</w:t>
      </w:r>
      <w:r w:rsidRPr="00A60A14">
        <w:rPr>
          <w:rFonts w:ascii="Palatino Linotype" w:eastAsia="Times New Roman" w:hAnsi="Palatino Linotype" w:cs="Tahoma"/>
          <w:bCs/>
          <w:iCs/>
          <w:lang w:val="es-MX" w:eastAsia="es-ES"/>
        </w:rPr>
        <w:t xml:space="preserve"> 24, fracción VI, de la Ley General de Transparencia y Acceso a la Información Pública, relacionado con el 24, fracción XIV, de la Ley de Transparencia y Acceso a </w:t>
      </w:r>
      <w:r w:rsidRPr="00A60A14">
        <w:rPr>
          <w:rFonts w:ascii="Palatino Linotype" w:eastAsia="Times New Roman" w:hAnsi="Palatino Linotype" w:cs="Tahoma"/>
          <w:bCs/>
          <w:iCs/>
          <w:lang w:val="es-MX" w:eastAsia="es-ES"/>
        </w:rPr>
        <w:lastRenderedPageBreak/>
        <w:t xml:space="preserve">la Información Pública del Estado de México y Municipios, </w:t>
      </w:r>
      <w:r w:rsidR="006D076C">
        <w:rPr>
          <w:rFonts w:ascii="Palatino Linotype" w:eastAsia="Times New Roman" w:hAnsi="Palatino Linotype" w:cs="Tahoma"/>
          <w:bCs/>
          <w:iCs/>
          <w:lang w:val="es-MX" w:eastAsia="es-ES"/>
        </w:rPr>
        <w:t>establecen</w:t>
      </w:r>
      <w:r w:rsidRPr="00A60A14">
        <w:rPr>
          <w:rFonts w:ascii="Palatino Linotype" w:eastAsia="Times New Roman" w:hAnsi="Palatino Linotype" w:cs="Tahoma"/>
          <w:bCs/>
          <w:iCs/>
          <w:lang w:val="es-MX" w:eastAsia="es-ES"/>
        </w:rPr>
        <w:t xml:space="preserve"> que los sujetos obligados serán los responsables de proteger, resguardar y asegurar los datos personales en su posesión.</w:t>
      </w:r>
    </w:p>
    <w:p w14:paraId="348A80DB"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407E14B2" w14:textId="642E143A" w:rsidR="001031A3" w:rsidRPr="00A60A14" w:rsidRDefault="001031A3" w:rsidP="001031A3">
      <w:pPr>
        <w:spacing w:after="0" w:line="360" w:lineRule="auto"/>
        <w:jc w:val="both"/>
        <w:rPr>
          <w:rFonts w:ascii="Palatino Linotype" w:eastAsia="Times New Roman" w:hAnsi="Palatino Linotype" w:cs="Tahoma"/>
          <w:bCs/>
          <w:iCs/>
          <w:lang w:val="es-MX" w:eastAsia="es-ES"/>
        </w:rPr>
      </w:pPr>
      <w:r w:rsidRPr="00A60A14">
        <w:rPr>
          <w:rFonts w:ascii="Palatino Linotype" w:eastAsia="Times New Roman" w:hAnsi="Palatino Linotype" w:cs="Tahoma"/>
          <w:bCs/>
          <w:iCs/>
          <w:lang w:val="es-MX" w:eastAsia="es-ES"/>
        </w:rPr>
        <w:t xml:space="preserve">En concordancia de lo anterior, </w:t>
      </w:r>
      <w:r w:rsidR="005A7616" w:rsidRPr="00A60A14">
        <w:rPr>
          <w:rFonts w:ascii="Palatino Linotype" w:eastAsia="Times New Roman" w:hAnsi="Palatino Linotype" w:cs="Tahoma"/>
          <w:bCs/>
          <w:iCs/>
          <w:lang w:val="es-MX" w:eastAsia="es-ES"/>
        </w:rPr>
        <w:t>los</w:t>
      </w:r>
      <w:r w:rsidRPr="00A60A14">
        <w:rPr>
          <w:rFonts w:ascii="Palatino Linotype" w:eastAsia="Times New Roman" w:hAnsi="Palatino Linotype" w:cs="Tahoma"/>
          <w:bCs/>
          <w:iCs/>
          <w:lang w:val="es-MX" w:eastAsia="es-ES"/>
        </w:rPr>
        <w:t xml:space="preserve"> artículo</w:t>
      </w:r>
      <w:r w:rsidR="005A7616" w:rsidRPr="00A60A14">
        <w:rPr>
          <w:rFonts w:ascii="Palatino Linotype" w:eastAsia="Times New Roman" w:hAnsi="Palatino Linotype" w:cs="Tahoma"/>
          <w:bCs/>
          <w:iCs/>
          <w:lang w:val="es-MX" w:eastAsia="es-ES"/>
        </w:rPr>
        <w:t>s</w:t>
      </w:r>
      <w:r w:rsidRPr="00A60A14">
        <w:rPr>
          <w:rFonts w:ascii="Palatino Linotype" w:eastAsia="Times New Roman" w:hAnsi="Palatino Linotype" w:cs="Tahoma"/>
          <w:bCs/>
          <w:iCs/>
          <w:lang w:val="es-MX" w:eastAsia="es-ES"/>
        </w:rPr>
        <w:t xml:space="preserve"> 116 y 120 de la Ley General de Transparencia, prevé</w:t>
      </w:r>
      <w:r w:rsidR="005A7616" w:rsidRPr="00A60A14">
        <w:rPr>
          <w:rFonts w:ascii="Palatino Linotype" w:eastAsia="Times New Roman" w:hAnsi="Palatino Linotype" w:cs="Tahoma"/>
          <w:bCs/>
          <w:iCs/>
          <w:lang w:val="es-MX" w:eastAsia="es-ES"/>
        </w:rPr>
        <w:t>n</w:t>
      </w:r>
      <w:r w:rsidRPr="00A60A14">
        <w:rPr>
          <w:rFonts w:ascii="Palatino Linotype" w:eastAsia="Times New Roman" w:hAnsi="Palatino Linotype" w:cs="Tahoma"/>
          <w:bCs/>
          <w:iCs/>
          <w:lang w:val="es-MX" w:eastAsia="es-ES"/>
        </w:rPr>
        <w:t>:</w:t>
      </w:r>
    </w:p>
    <w:p w14:paraId="3FECC0EA"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78B19916"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“Artículo 116.</w:t>
      </w:r>
      <w:r w:rsidRPr="00A60A14">
        <w:rPr>
          <w:rFonts w:ascii="Palatino Linotype" w:eastAsia="Times New Roman" w:hAnsi="Palatino Linotype" w:cs="Tahoma"/>
          <w:bCs/>
          <w:i/>
          <w:iCs/>
          <w:sz w:val="20"/>
          <w:szCs w:val="20"/>
          <w:lang w:val="es-MX" w:eastAsia="es-ES"/>
        </w:rPr>
        <w:t xml:space="preserve"> Se considera información confidencial la que contiene datos personales concernientes a una persona identificada o identificable.</w:t>
      </w:r>
    </w:p>
    <w:p w14:paraId="504AD727"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622CDE3D"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Artículo 120.</w:t>
      </w:r>
      <w:r w:rsidRPr="00A60A14">
        <w:rPr>
          <w:rFonts w:ascii="Palatino Linotype" w:eastAsia="Times New Roman" w:hAnsi="Palatino Linotype" w:cs="Tahoma"/>
          <w:bCs/>
          <w:i/>
          <w:iCs/>
          <w:sz w:val="20"/>
          <w:szCs w:val="20"/>
          <w:lang w:val="es-MX" w:eastAsia="es-ES"/>
        </w:rPr>
        <w:t xml:space="preserve"> Para que los sujetos obligados puedan permitir el acceso a información confidencial requieren obtener el consentimiento de los particulares titulares de la información. </w:t>
      </w:r>
    </w:p>
    <w:p w14:paraId="6E56B9A7"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101D204D"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No se requerirá el consentimiento del titular de la información confidencial cuando: </w:t>
      </w:r>
    </w:p>
    <w:p w14:paraId="486CDB5A"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1327DA13"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 La información se encuentre en registros públicos o fuentes de acceso público; </w:t>
      </w:r>
    </w:p>
    <w:p w14:paraId="7AE5BE3A"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II. Por ley tenga el carácter de pública; </w:t>
      </w:r>
    </w:p>
    <w:p w14:paraId="5ABFA12B"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III. Exista una orden judicial; </w:t>
      </w:r>
    </w:p>
    <w:p w14:paraId="0496D042"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IV. Por razones de seguridad nacional y salubridad general, o para proteger los derechos de terceros, se requiera su publicación, o </w:t>
      </w:r>
    </w:p>
    <w:p w14:paraId="28C01B17"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CDC1426"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51FDEAFE"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152CEF6A" w14:textId="2DBE1ACC" w:rsidR="001031A3" w:rsidRPr="00A60A14" w:rsidRDefault="001031A3" w:rsidP="001031A3">
      <w:pPr>
        <w:spacing w:after="0" w:line="360" w:lineRule="auto"/>
        <w:jc w:val="both"/>
        <w:rPr>
          <w:rFonts w:ascii="Palatino Linotype" w:eastAsia="Times New Roman" w:hAnsi="Palatino Linotype" w:cs="Tahoma"/>
          <w:bCs/>
          <w:iCs/>
          <w:lang w:val="es-MX" w:eastAsia="es-ES"/>
        </w:rPr>
      </w:pPr>
      <w:r w:rsidRPr="00A60A14">
        <w:rPr>
          <w:rFonts w:ascii="Palatino Linotype" w:eastAsia="Times New Roman" w:hAnsi="Palatino Linotype" w:cs="Tahoma"/>
          <w:bCs/>
          <w:iCs/>
          <w:lang w:val="es-MX" w:eastAsia="es-ES"/>
        </w:rPr>
        <w:t>Situación retoma</w:t>
      </w:r>
      <w:r w:rsidR="00F60B64">
        <w:rPr>
          <w:rFonts w:ascii="Palatino Linotype" w:eastAsia="Times New Roman" w:hAnsi="Palatino Linotype" w:cs="Tahoma"/>
          <w:bCs/>
          <w:iCs/>
          <w:lang w:val="es-MX" w:eastAsia="es-ES"/>
        </w:rPr>
        <w:t>da</w:t>
      </w:r>
      <w:r w:rsidRPr="00A60A14">
        <w:rPr>
          <w:rFonts w:ascii="Palatino Linotype" w:eastAsia="Times New Roman" w:hAnsi="Palatino Linotype" w:cs="Tahoma"/>
          <w:bCs/>
          <w:iCs/>
          <w:lang w:val="es-MX" w:eastAsia="es-ES"/>
        </w:rPr>
        <w:t xml:space="preserve"> de manera similar </w:t>
      </w:r>
      <w:r w:rsidR="00F60B64">
        <w:rPr>
          <w:rFonts w:ascii="Palatino Linotype" w:eastAsia="Times New Roman" w:hAnsi="Palatino Linotype" w:cs="Tahoma"/>
          <w:bCs/>
          <w:iCs/>
          <w:lang w:val="es-MX" w:eastAsia="es-ES"/>
        </w:rPr>
        <w:t xml:space="preserve">en </w:t>
      </w:r>
      <w:r w:rsidRPr="00A60A14">
        <w:rPr>
          <w:rFonts w:ascii="Palatino Linotype" w:eastAsia="Times New Roman" w:hAnsi="Palatino Linotype" w:cs="Tahoma"/>
          <w:bCs/>
          <w:iCs/>
          <w:lang w:val="es-MX" w:eastAsia="es-ES"/>
        </w:rPr>
        <w:t xml:space="preserve">la Ley Estatal de Transparencia, en los artículos 143, fracción I, 147 y 148, </w:t>
      </w:r>
      <w:r w:rsidR="00F60B64">
        <w:rPr>
          <w:rFonts w:ascii="Palatino Linotype" w:eastAsia="Times New Roman" w:hAnsi="Palatino Linotype" w:cs="Tahoma"/>
          <w:bCs/>
          <w:iCs/>
          <w:lang w:val="es-MX" w:eastAsia="es-ES"/>
        </w:rPr>
        <w:t xml:space="preserve">los cuales </w:t>
      </w:r>
      <w:r w:rsidRPr="00A60A14">
        <w:rPr>
          <w:rFonts w:ascii="Palatino Linotype" w:eastAsia="Times New Roman" w:hAnsi="Palatino Linotype" w:cs="Tahoma"/>
          <w:bCs/>
          <w:iCs/>
          <w:lang w:val="es-MX" w:eastAsia="es-ES"/>
        </w:rPr>
        <w:t>señalan:</w:t>
      </w:r>
    </w:p>
    <w:p w14:paraId="77E96083" w14:textId="77777777" w:rsidR="001031A3" w:rsidRPr="00A60A14" w:rsidRDefault="001031A3" w:rsidP="001031A3">
      <w:pPr>
        <w:spacing w:after="0" w:line="360" w:lineRule="auto"/>
        <w:ind w:left="567" w:right="567"/>
        <w:jc w:val="both"/>
        <w:rPr>
          <w:rFonts w:ascii="Palatino Linotype" w:eastAsia="Times New Roman" w:hAnsi="Palatino Linotype" w:cs="Tahoma"/>
          <w:bCs/>
          <w:iCs/>
          <w:sz w:val="20"/>
          <w:szCs w:val="20"/>
          <w:lang w:val="es-MX" w:eastAsia="es-ES"/>
        </w:rPr>
      </w:pPr>
    </w:p>
    <w:p w14:paraId="4F288BD5" w14:textId="77777777" w:rsidR="001031A3" w:rsidRPr="00A60A14" w:rsidRDefault="001031A3" w:rsidP="001031A3">
      <w:pPr>
        <w:spacing w:after="0" w:line="360" w:lineRule="auto"/>
        <w:ind w:left="567" w:right="567"/>
        <w:jc w:val="both"/>
        <w:rPr>
          <w:rFonts w:ascii="Palatino Linotype" w:eastAsia="Times New Roman" w:hAnsi="Palatino Linotype" w:cs="Tahoma"/>
          <w:b/>
          <w:bCs/>
          <w:i/>
          <w:iCs/>
          <w:sz w:val="20"/>
          <w:szCs w:val="20"/>
          <w:lang w:val="es-MX" w:eastAsia="es-ES"/>
        </w:rPr>
      </w:pPr>
      <w:r w:rsidRPr="00A60A14">
        <w:rPr>
          <w:rFonts w:ascii="Palatino Linotype" w:eastAsia="Times New Roman" w:hAnsi="Palatino Linotype" w:cs="Tahoma"/>
          <w:b/>
          <w:bCs/>
          <w:i/>
          <w:iCs/>
          <w:sz w:val="20"/>
          <w:szCs w:val="20"/>
          <w:lang w:val="es-MX" w:eastAsia="es-ES"/>
        </w:rPr>
        <w:t xml:space="preserve">“Artículo 143. </w:t>
      </w:r>
      <w:r w:rsidRPr="00A60A14">
        <w:rPr>
          <w:rFonts w:ascii="Palatino Linotype" w:eastAsia="Times New Roman" w:hAnsi="Palatino Linotype" w:cs="Tahoma"/>
          <w:bCs/>
          <w:i/>
          <w:iCs/>
          <w:sz w:val="20"/>
          <w:szCs w:val="20"/>
          <w:lang w:val="es-MX" w:eastAsia="es-ES"/>
        </w:rPr>
        <w:t>Para los efectos de esta Ley se considera información confidencial, la clasificada como tal, de manera permanente, por su naturaleza, cuando:</w:t>
      </w:r>
      <w:r w:rsidRPr="00A60A14">
        <w:rPr>
          <w:rFonts w:ascii="Palatino Linotype" w:eastAsia="Times New Roman" w:hAnsi="Palatino Linotype" w:cs="Tahoma"/>
          <w:b/>
          <w:bCs/>
          <w:i/>
          <w:iCs/>
          <w:sz w:val="20"/>
          <w:szCs w:val="20"/>
          <w:lang w:val="es-MX" w:eastAsia="es-ES"/>
        </w:rPr>
        <w:t xml:space="preserve"> </w:t>
      </w:r>
    </w:p>
    <w:p w14:paraId="6AC8A17A"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lastRenderedPageBreak/>
        <w:t>I. Se refiera a la información privada y los datos personales concernientes a una persona física o jurídica colectiva identificada o identificable;</w:t>
      </w:r>
    </w:p>
    <w:p w14:paraId="2DE7C1A1"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2EFBFE27"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Artículo 147.</w:t>
      </w:r>
      <w:r w:rsidRPr="00A60A14">
        <w:rPr>
          <w:rFonts w:ascii="Palatino Linotype" w:eastAsia="Times New Roman" w:hAnsi="Palatino Linotype" w:cs="Tahoma"/>
          <w:bCs/>
          <w:i/>
          <w:iCs/>
          <w:sz w:val="20"/>
          <w:szCs w:val="20"/>
          <w:lang w:val="es-MX" w:eastAsia="es-ES"/>
        </w:rPr>
        <w:t xml:space="preserve"> Para que los sujetos obligados puedan permitir el acceso a información confidencial requieren obtener el consentimiento de los particulares titulares de la información. </w:t>
      </w:r>
    </w:p>
    <w:p w14:paraId="1451EEA5"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263CE691"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
          <w:bCs/>
          <w:i/>
          <w:iCs/>
          <w:sz w:val="20"/>
          <w:szCs w:val="20"/>
          <w:lang w:val="es-MX" w:eastAsia="es-ES"/>
        </w:rPr>
        <w:t xml:space="preserve">Artículo 148. </w:t>
      </w:r>
      <w:r w:rsidRPr="00A60A14">
        <w:rPr>
          <w:rFonts w:ascii="Palatino Linotype" w:eastAsia="Times New Roman" w:hAnsi="Palatino Linotype" w:cs="Tahoma"/>
          <w:bCs/>
          <w:i/>
          <w:iCs/>
          <w:sz w:val="20"/>
          <w:szCs w:val="20"/>
          <w:lang w:val="es-MX" w:eastAsia="es-ES"/>
        </w:rPr>
        <w:t xml:space="preserve">No se requerirá el consentimiento del titular de la información confidencial cuando: </w:t>
      </w:r>
    </w:p>
    <w:p w14:paraId="09660C1D"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p>
    <w:p w14:paraId="2AEB7A4C"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 La información se encuentre en registros públicos o fuentes de acceso público; </w:t>
      </w:r>
    </w:p>
    <w:p w14:paraId="26BF6D35"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II. Por Ley tenga el carácter de pública; </w:t>
      </w:r>
    </w:p>
    <w:p w14:paraId="18CD5B8E"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III. Exista una orden judicial; </w:t>
      </w:r>
    </w:p>
    <w:p w14:paraId="193E0D23"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 xml:space="preserve">IV. Por razones de seguridad pública, o para proteger los derechos de terceros, se requiera su publicación; o </w:t>
      </w:r>
    </w:p>
    <w:p w14:paraId="7C8AB42E"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02F38F3" w14:textId="77777777" w:rsidR="001031A3" w:rsidRPr="00A60A14" w:rsidRDefault="001031A3" w:rsidP="001031A3">
      <w:pPr>
        <w:spacing w:after="0" w:line="360" w:lineRule="auto"/>
        <w:ind w:left="567" w:right="567"/>
        <w:jc w:val="both"/>
        <w:rPr>
          <w:rFonts w:ascii="Palatino Linotype" w:eastAsia="Times New Roman" w:hAnsi="Palatino Linotype" w:cs="Tahoma"/>
          <w:bCs/>
          <w:i/>
          <w:iCs/>
          <w:sz w:val="20"/>
          <w:szCs w:val="20"/>
          <w:lang w:val="es-MX" w:eastAsia="es-ES"/>
        </w:rPr>
      </w:pPr>
      <w:r w:rsidRPr="00A60A14">
        <w:rPr>
          <w:rFonts w:ascii="Palatino Linotype" w:eastAsia="Times New Roman" w:hAnsi="Palatino Linotype" w:cs="Tahoma"/>
          <w:bCs/>
          <w:i/>
          <w:iCs/>
          <w:sz w:val="20"/>
          <w:szCs w:val="20"/>
          <w:lang w:val="es-MX" w:eastAsia="es-ES"/>
        </w:rPr>
        <w:t>…”</w:t>
      </w:r>
    </w:p>
    <w:p w14:paraId="5EA8C660"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0BCF33B5" w14:textId="2165FEE2" w:rsidR="001031A3" w:rsidRPr="00A60A14" w:rsidRDefault="001031A3" w:rsidP="001031A3">
      <w:p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Cs/>
          <w:iCs/>
          <w:lang w:eastAsia="es-ES"/>
        </w:rPr>
        <w:t xml:space="preserve">Conforme a lo anterior, se advierte que la información confidencial, es aquella </w:t>
      </w:r>
      <w:r w:rsidR="002E6334">
        <w:rPr>
          <w:rFonts w:ascii="Palatino Linotype" w:eastAsia="Times New Roman" w:hAnsi="Palatino Linotype" w:cs="Tahoma"/>
          <w:bCs/>
          <w:iCs/>
          <w:lang w:eastAsia="es-ES"/>
        </w:rPr>
        <w:t>referente</w:t>
      </w:r>
      <w:r w:rsidRPr="00A60A14">
        <w:rPr>
          <w:rFonts w:ascii="Palatino Linotype" w:eastAsia="Times New Roman" w:hAnsi="Palatino Linotype" w:cs="Tahoma"/>
          <w:bCs/>
          <w:iCs/>
          <w:lang w:eastAsia="es-ES"/>
        </w:rPr>
        <w:t xml:space="preserve"> a</w:t>
      </w:r>
      <w:r w:rsidR="002E6334">
        <w:rPr>
          <w:rFonts w:ascii="Palatino Linotype" w:eastAsia="Times New Roman" w:hAnsi="Palatino Linotype" w:cs="Tahoma"/>
          <w:bCs/>
          <w:iCs/>
          <w:lang w:eastAsia="es-ES"/>
        </w:rPr>
        <w:t xml:space="preserve"> la </w:t>
      </w:r>
      <w:r w:rsidRPr="00A60A14">
        <w:rPr>
          <w:rFonts w:ascii="Palatino Linotype" w:eastAsia="Times New Roman" w:hAnsi="Palatino Linotype" w:cs="Tahoma"/>
          <w:bCs/>
          <w:iCs/>
          <w:lang w:eastAsia="es-ES"/>
        </w:rPr>
        <w:t xml:space="preserve"> información de la vida privada o que contenga datos personales concernientes a una persona identificada o identificable, misma que no estará sujeta a temporalidad alguna y sólo podrán tener acceso a ella los titulares de </w:t>
      </w:r>
      <w:r w:rsidR="00032CB3" w:rsidRPr="00A60A14">
        <w:rPr>
          <w:rFonts w:ascii="Palatino Linotype" w:eastAsia="Times New Roman" w:hAnsi="Palatino Linotype" w:cs="Tahoma"/>
          <w:bCs/>
          <w:iCs/>
          <w:lang w:eastAsia="es-ES"/>
        </w:rPr>
        <w:t>esta</w:t>
      </w:r>
      <w:r w:rsidRPr="00A60A14">
        <w:rPr>
          <w:rFonts w:ascii="Palatino Linotype" w:eastAsia="Times New Roman" w:hAnsi="Palatino Linotype" w:cs="Tahoma"/>
          <w:bCs/>
          <w:iCs/>
          <w:lang w:eastAsia="es-ES"/>
        </w:rPr>
        <w:t>, sus representantes y los servidores públicos facultados para ello.</w:t>
      </w:r>
    </w:p>
    <w:p w14:paraId="26FF70A3"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p>
    <w:p w14:paraId="3090D470" w14:textId="2BF2D180" w:rsidR="001031A3" w:rsidRPr="00A60A14" w:rsidRDefault="001031A3" w:rsidP="001031A3">
      <w:p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Cs/>
          <w:iCs/>
          <w:lang w:eastAsia="es-ES"/>
        </w:rPr>
        <w:t>De igual forma, para que los sujetos obligados puedan permitir el acceso a información confidencial, requieren obtener el consentimiento de los particulares titulares de la información, excepto cuando</w:t>
      </w:r>
      <w:r w:rsidR="00211200" w:rsidRPr="00A60A14">
        <w:rPr>
          <w:rFonts w:ascii="Palatino Linotype" w:eastAsia="Times New Roman" w:hAnsi="Palatino Linotype" w:cs="Tahoma"/>
          <w:bCs/>
          <w:iCs/>
          <w:lang w:eastAsia="es-ES"/>
        </w:rPr>
        <w:t>:</w:t>
      </w:r>
      <w:r w:rsidRPr="00A60A14">
        <w:rPr>
          <w:rFonts w:ascii="Palatino Linotype" w:eastAsia="Times New Roman" w:hAnsi="Palatino Linotype" w:cs="Tahoma"/>
          <w:bCs/>
          <w:iCs/>
          <w:lang w:eastAsia="es-ES"/>
        </w:rPr>
        <w:t xml:space="preserve"> i) la información se encuentre en registros públicos o fuentes de acceso público, ii) por ley tenga el carácter de pública, iii) exista una orden judicial, iv) por razones de seguridad </w:t>
      </w:r>
      <w:r w:rsidRPr="00A60A14">
        <w:rPr>
          <w:rFonts w:ascii="Palatino Linotype" w:eastAsia="Times New Roman" w:hAnsi="Palatino Linotype" w:cs="Tahoma"/>
          <w:bCs/>
          <w:iCs/>
          <w:lang w:eastAsia="es-ES"/>
        </w:rPr>
        <w:lastRenderedPageBreak/>
        <w:t>nacional y salubridad general o</w:t>
      </w:r>
      <w:r w:rsidR="00523EA9">
        <w:rPr>
          <w:rFonts w:ascii="Palatino Linotype" w:eastAsia="Times New Roman" w:hAnsi="Palatino Linotype" w:cs="Tahoma"/>
          <w:bCs/>
          <w:iCs/>
          <w:lang w:eastAsia="es-ES"/>
        </w:rPr>
        <w:t>;</w:t>
      </w:r>
      <w:r w:rsidRPr="00A60A14">
        <w:rPr>
          <w:rFonts w:ascii="Palatino Linotype" w:eastAsia="Times New Roman" w:hAnsi="Palatino Linotype" w:cs="Tahoma"/>
          <w:bCs/>
          <w:iCs/>
          <w:lang w:eastAsia="es-ES"/>
        </w:rPr>
        <w:t xml:space="preserve"> v) para proteger los derechos de terceros o cuando se transmita entre sujetos obligados en términos de los tratados y los acuerdos interinstitucionales.</w:t>
      </w:r>
    </w:p>
    <w:p w14:paraId="3F32A182"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p>
    <w:p w14:paraId="5C8FF6A6" w14:textId="7A895056" w:rsidR="001031A3" w:rsidRPr="00A60A14" w:rsidRDefault="001031A3" w:rsidP="001031A3">
      <w:p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Cs/>
          <w:iCs/>
          <w:lang w:eastAsia="es-ES"/>
        </w:rPr>
        <w:t>Además, los sujetos obligados serán responsables de los datos</w:t>
      </w:r>
      <w:r w:rsidR="00211200" w:rsidRPr="00A60A14">
        <w:rPr>
          <w:rFonts w:ascii="Palatino Linotype" w:eastAsia="Times New Roman" w:hAnsi="Palatino Linotype" w:cs="Tahoma"/>
          <w:bCs/>
          <w:iCs/>
          <w:lang w:eastAsia="es-ES"/>
        </w:rPr>
        <w:t xml:space="preserve"> personales y, en relación con e</w:t>
      </w:r>
      <w:r w:rsidRPr="00A60A14">
        <w:rPr>
          <w:rFonts w:ascii="Palatino Linotype" w:eastAsia="Times New Roman" w:hAnsi="Palatino Linotype" w:cs="Tahoma"/>
          <w:bCs/>
          <w:iCs/>
          <w:lang w:eastAsia="es-ES"/>
        </w:rPr>
        <w:t>stos, deberán cumplir, con las obligaciones establecidas en las leyes de la materia y en la Ley General de Transparencia y Acceso a la Información Pública.</w:t>
      </w:r>
      <w:r w:rsidR="00211200" w:rsidRPr="00A60A14">
        <w:rPr>
          <w:rFonts w:ascii="Palatino Linotype" w:eastAsia="Times New Roman" w:hAnsi="Palatino Linotype" w:cs="Tahoma"/>
          <w:bCs/>
          <w:iCs/>
          <w:lang w:eastAsia="es-ES"/>
        </w:rPr>
        <w:t xml:space="preserve"> </w:t>
      </w:r>
      <w:r w:rsidRPr="00A60A14">
        <w:rPr>
          <w:rFonts w:ascii="Palatino Linotype" w:eastAsia="Times New Roman" w:hAnsi="Palatino Linotype" w:cs="Tahoma"/>
          <w:bCs/>
          <w:iCs/>
          <w:lang w:eastAsia="es-ES"/>
        </w:rPr>
        <w:t>En términos de lo expuesto, la documentación y aquellos datos que se consideren confidenciales conforme a lo dispuesto en la fracción I, del artículo 143</w:t>
      </w:r>
      <w:r w:rsidR="00211200" w:rsidRPr="00A60A14">
        <w:rPr>
          <w:rFonts w:ascii="Palatino Linotype" w:eastAsia="Times New Roman" w:hAnsi="Palatino Linotype" w:cs="Tahoma"/>
          <w:bCs/>
          <w:iCs/>
          <w:lang w:eastAsia="es-ES"/>
        </w:rPr>
        <w:t>,</w:t>
      </w:r>
      <w:r w:rsidRPr="00A60A14">
        <w:rPr>
          <w:rFonts w:ascii="Palatino Linotype" w:eastAsia="Times New Roman" w:hAnsi="Palatino Linotype" w:cs="Tahoma"/>
          <w:bCs/>
          <w:iCs/>
          <w:lang w:eastAsia="es-ES"/>
        </w:rPr>
        <w:t xml:space="preserve"> de la Ley de Transparencia y Acceso a la Información Pública del Estado de México y Municipios, serán una limitante del derecho de acceso a la información, siempre y cuando:</w:t>
      </w:r>
    </w:p>
    <w:p w14:paraId="19F63631"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p>
    <w:p w14:paraId="1589C142" w14:textId="77777777" w:rsidR="001031A3" w:rsidRPr="00A60A14" w:rsidRDefault="001031A3" w:rsidP="001031A3">
      <w:pPr>
        <w:numPr>
          <w:ilvl w:val="0"/>
          <w:numId w:val="8"/>
        </w:num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Cs/>
          <w:iCs/>
          <w:lang w:eastAsia="es-ES"/>
        </w:rPr>
        <w:t xml:space="preserve">Se trate de datos personales, esto es, información concerniente a una persona física y que ésta sea identificada o identificable o bien, sea aquella que refiera aspectos de la vida privada o íntima de las personas. </w:t>
      </w:r>
    </w:p>
    <w:p w14:paraId="60C7B114"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p>
    <w:p w14:paraId="67E13DA1" w14:textId="77777777" w:rsidR="001031A3" w:rsidRPr="00A60A14" w:rsidRDefault="001031A3" w:rsidP="001031A3">
      <w:pPr>
        <w:numPr>
          <w:ilvl w:val="0"/>
          <w:numId w:val="8"/>
        </w:num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Cs/>
          <w:iCs/>
          <w:lang w:eastAsia="es-ES"/>
        </w:rPr>
        <w:t xml:space="preserve">Para la difusión de los datos, se requiera el consentimiento del titular. </w:t>
      </w:r>
    </w:p>
    <w:p w14:paraId="470642DF"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564048BE"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Cs/>
          <w:iCs/>
          <w:lang w:eastAsia="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7B3371CB"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p>
    <w:p w14:paraId="7FA1719A" w14:textId="77777777" w:rsidR="001031A3" w:rsidRPr="00A60A14" w:rsidRDefault="001031A3" w:rsidP="001031A3">
      <w:pPr>
        <w:numPr>
          <w:ilvl w:val="0"/>
          <w:numId w:val="9"/>
        </w:num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
          <w:bCs/>
          <w:iCs/>
          <w:lang w:eastAsia="es-ES"/>
        </w:rPr>
        <w:t xml:space="preserve">Datos Personales: </w:t>
      </w:r>
      <w:r w:rsidRPr="00A60A14">
        <w:rPr>
          <w:rFonts w:ascii="Palatino Linotype" w:eastAsia="Times New Roman" w:hAnsi="Palatino Linotype" w:cs="Tahoma"/>
          <w:bCs/>
          <w:iCs/>
          <w:lang w:eastAsia="es-ES"/>
        </w:rPr>
        <w:t>Son cualquier información concerniente a una persona física identificada o identificable, y</w:t>
      </w:r>
    </w:p>
    <w:p w14:paraId="6F9020B2" w14:textId="77777777" w:rsidR="001031A3" w:rsidRPr="00A60A14" w:rsidRDefault="001031A3" w:rsidP="001031A3">
      <w:pPr>
        <w:spacing w:after="0" w:line="360" w:lineRule="auto"/>
        <w:jc w:val="both"/>
        <w:rPr>
          <w:rFonts w:ascii="Palatino Linotype" w:eastAsia="Times New Roman" w:hAnsi="Palatino Linotype" w:cs="Tahoma"/>
          <w:bCs/>
          <w:iCs/>
          <w:lang w:eastAsia="es-ES"/>
        </w:rPr>
      </w:pPr>
    </w:p>
    <w:p w14:paraId="07434155" w14:textId="00DBDD0C" w:rsidR="001031A3" w:rsidRPr="00A60A14" w:rsidRDefault="001031A3" w:rsidP="001031A3">
      <w:pPr>
        <w:numPr>
          <w:ilvl w:val="0"/>
          <w:numId w:val="9"/>
        </w:numPr>
        <w:spacing w:after="0" w:line="360" w:lineRule="auto"/>
        <w:jc w:val="both"/>
        <w:rPr>
          <w:rFonts w:ascii="Palatino Linotype" w:eastAsia="Times New Roman" w:hAnsi="Palatino Linotype" w:cs="Tahoma"/>
          <w:bCs/>
          <w:iCs/>
          <w:lang w:eastAsia="es-ES"/>
        </w:rPr>
      </w:pPr>
      <w:r w:rsidRPr="00A60A14">
        <w:rPr>
          <w:rFonts w:ascii="Palatino Linotype" w:eastAsia="Times New Roman" w:hAnsi="Palatino Linotype" w:cs="Tahoma"/>
          <w:b/>
          <w:bCs/>
          <w:iCs/>
          <w:lang w:eastAsia="es-ES"/>
        </w:rPr>
        <w:lastRenderedPageBreak/>
        <w:t>Datos Personales Sensibles:</w:t>
      </w:r>
      <w:r w:rsidRPr="00A60A14">
        <w:rPr>
          <w:rFonts w:ascii="Palatino Linotype" w:eastAsia="Times New Roman" w:hAnsi="Palatino Linotype" w:cs="Tahoma"/>
          <w:bCs/>
          <w:iCs/>
          <w:lang w:eastAsia="es-ES"/>
        </w:rPr>
        <w:t xml:space="preserve"> Son aquellos que</w:t>
      </w:r>
      <w:r w:rsidR="00211200" w:rsidRPr="00A60A14">
        <w:rPr>
          <w:rFonts w:ascii="Palatino Linotype" w:eastAsia="Times New Roman" w:hAnsi="Palatino Linotype" w:cs="Tahoma"/>
          <w:bCs/>
          <w:iCs/>
          <w:lang w:eastAsia="es-ES"/>
        </w:rPr>
        <w:t xml:space="preserve"> se</w:t>
      </w:r>
      <w:r w:rsidRPr="00A60A14">
        <w:rPr>
          <w:rFonts w:ascii="Palatino Linotype" w:eastAsia="Times New Roman" w:hAnsi="Palatino Linotype" w:cs="Tahoma"/>
          <w:bCs/>
          <w:iCs/>
          <w:lang w:eastAsia="es-ES"/>
        </w:rPr>
        <w:t xml:space="preserv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7216CC19" w14:textId="77777777" w:rsidR="001031A3" w:rsidRPr="00A60A14" w:rsidRDefault="001031A3" w:rsidP="001031A3">
      <w:pPr>
        <w:spacing w:after="0" w:line="360" w:lineRule="auto"/>
        <w:jc w:val="both"/>
        <w:rPr>
          <w:rFonts w:ascii="Palatino Linotype" w:eastAsia="Times New Roman" w:hAnsi="Palatino Linotype" w:cs="Tahoma"/>
          <w:bCs/>
          <w:iCs/>
          <w:lang w:val="es-MX" w:eastAsia="es-ES"/>
        </w:rPr>
      </w:pPr>
    </w:p>
    <w:p w14:paraId="6FA0C195" w14:textId="77777777" w:rsidR="001031A3" w:rsidRPr="00A60A14" w:rsidRDefault="001031A3" w:rsidP="001031A3">
      <w:pPr>
        <w:spacing w:after="0" w:line="360" w:lineRule="auto"/>
        <w:jc w:val="both"/>
        <w:rPr>
          <w:rFonts w:ascii="Palatino Linotype" w:eastAsia="Calibri" w:hAnsi="Palatino Linotype" w:cs="Tahoma"/>
          <w:bCs/>
        </w:rPr>
      </w:pPr>
      <w:r w:rsidRPr="00A60A14">
        <w:rPr>
          <w:rFonts w:ascii="Palatino Linotype" w:eastAsia="Calibri" w:hAnsi="Palatino Linotype" w:cs="Tahoma"/>
          <w:bCs/>
        </w:rPr>
        <w:t>Sobre el tema, el artículo 12 de la Declaración Universal de los Derechos Humanos</w:t>
      </w:r>
      <w:r w:rsidRPr="00A60A14">
        <w:rPr>
          <w:rFonts w:ascii="Palatino Linotype" w:eastAsia="Calibri" w:hAnsi="Palatino Linotype" w:cs="Tahoma"/>
          <w:bCs/>
          <w:i/>
        </w:rPr>
        <w:t xml:space="preserve"> </w:t>
      </w:r>
      <w:r w:rsidRPr="00A60A14">
        <w:rPr>
          <w:rFonts w:ascii="Palatino Linotype" w:eastAsia="Calibri" w:hAnsi="Palatino Linotype" w:cs="Tahoma"/>
          <w:bCs/>
        </w:rPr>
        <w:t xml:space="preserve">prevé que nadie será objeto de injerencias arbitrarias </w:t>
      </w:r>
      <w:r w:rsidRPr="00A60A14">
        <w:rPr>
          <w:rFonts w:ascii="Palatino Linotype" w:eastAsia="Calibri" w:hAnsi="Palatino Linotype" w:cs="Tahoma"/>
          <w:b/>
          <w:bCs/>
        </w:rPr>
        <w:t>en su vida privada, su familia, su domicilio o su correspondencia</w:t>
      </w:r>
      <w:r w:rsidRPr="00A60A14">
        <w:rPr>
          <w:rFonts w:ascii="Palatino Linotype" w:eastAsia="Calibri" w:hAnsi="Palatino Linotype" w:cs="Tahoma"/>
          <w:bCs/>
        </w:rPr>
        <w:t>, ni de ataques a su honra o a su reputación. Toda persona tiene derecho a la protección de la ley contra tales injerencias o ataques.</w:t>
      </w:r>
    </w:p>
    <w:p w14:paraId="052F5D8E" w14:textId="77777777" w:rsidR="001031A3" w:rsidRPr="00A60A14" w:rsidRDefault="001031A3" w:rsidP="001031A3">
      <w:pPr>
        <w:spacing w:after="0" w:line="360" w:lineRule="auto"/>
        <w:jc w:val="both"/>
        <w:rPr>
          <w:rFonts w:ascii="Palatino Linotype" w:eastAsia="Calibri" w:hAnsi="Palatino Linotype" w:cs="Tahoma"/>
          <w:bCs/>
        </w:rPr>
      </w:pPr>
    </w:p>
    <w:p w14:paraId="0524BDC6" w14:textId="77777777" w:rsidR="001031A3" w:rsidRPr="00A60A14" w:rsidRDefault="001031A3" w:rsidP="001031A3">
      <w:pPr>
        <w:spacing w:after="0" w:line="360" w:lineRule="auto"/>
        <w:jc w:val="both"/>
        <w:rPr>
          <w:rFonts w:ascii="Palatino Linotype" w:eastAsia="Calibri" w:hAnsi="Palatino Linotype" w:cs="Tahoma"/>
          <w:bCs/>
        </w:rPr>
      </w:pPr>
      <w:r w:rsidRPr="00A60A14">
        <w:rPr>
          <w:rFonts w:ascii="Palatino Linotype" w:eastAsia="Calibri" w:hAnsi="Palatino Linotype" w:cs="Tahoma"/>
          <w:bC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D90F658" w14:textId="77777777" w:rsidR="001031A3" w:rsidRPr="00A60A14" w:rsidRDefault="001031A3" w:rsidP="001031A3">
      <w:pPr>
        <w:spacing w:after="0" w:line="360" w:lineRule="auto"/>
        <w:jc w:val="both"/>
        <w:rPr>
          <w:rFonts w:ascii="Palatino Linotype" w:eastAsia="Times New Roman" w:hAnsi="Palatino Linotype" w:cs="Tahoma"/>
          <w:lang w:eastAsia="es-MX"/>
        </w:rPr>
      </w:pPr>
    </w:p>
    <w:p w14:paraId="6D478E9E" w14:textId="6905BD20" w:rsidR="001031A3" w:rsidRPr="00A60A14" w:rsidRDefault="001031A3" w:rsidP="001031A3">
      <w:pPr>
        <w:spacing w:after="0" w:line="360" w:lineRule="auto"/>
        <w:jc w:val="both"/>
        <w:rPr>
          <w:rFonts w:ascii="Palatino Linotype" w:eastAsia="Calibri" w:hAnsi="Palatino Linotype" w:cs="Tahoma"/>
          <w:bCs/>
        </w:rPr>
      </w:pPr>
      <w:r w:rsidRPr="00A60A14">
        <w:rPr>
          <w:rFonts w:ascii="Palatino Linotype" w:eastAsia="Calibri" w:hAnsi="Palatino Linotype" w:cs="Tahoma"/>
          <w:bCs/>
        </w:rPr>
        <w:t>Finalmente, el artículo 17 del Pacto Internacional de los Derechos Civiles y Políticos</w:t>
      </w:r>
      <w:r w:rsidR="00523EA9">
        <w:rPr>
          <w:rFonts w:ascii="Palatino Linotype" w:eastAsia="Calibri" w:hAnsi="Palatino Linotype" w:cs="Tahoma"/>
          <w:bCs/>
        </w:rPr>
        <w:t>,</w:t>
      </w:r>
      <w:r w:rsidRPr="00A60A14">
        <w:rPr>
          <w:rFonts w:ascii="Palatino Linotype" w:eastAsia="Calibri" w:hAnsi="Palatino Linotype" w:cs="Tahoma"/>
          <w:bCs/>
        </w:rPr>
        <w:t xml:space="preserve">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6D373EF4" w14:textId="77777777" w:rsidR="001031A3" w:rsidRPr="00A60A14" w:rsidRDefault="001031A3" w:rsidP="001031A3">
      <w:pPr>
        <w:tabs>
          <w:tab w:val="left" w:pos="2475"/>
        </w:tabs>
        <w:spacing w:after="0" w:line="360" w:lineRule="auto"/>
        <w:jc w:val="both"/>
        <w:rPr>
          <w:rFonts w:ascii="Palatino Linotype" w:eastAsia="Times New Roman" w:hAnsi="Palatino Linotype" w:cs="Tahoma"/>
          <w:lang w:eastAsia="es-MX"/>
        </w:rPr>
      </w:pPr>
    </w:p>
    <w:p w14:paraId="7B7704B5" w14:textId="77777777" w:rsidR="001031A3" w:rsidRPr="00A60A14" w:rsidRDefault="001031A3" w:rsidP="001031A3">
      <w:pPr>
        <w:spacing w:after="0" w:line="360" w:lineRule="auto"/>
        <w:ind w:right="-93"/>
        <w:jc w:val="both"/>
        <w:rPr>
          <w:rFonts w:ascii="Palatino Linotype" w:eastAsia="Calibri" w:hAnsi="Palatino Linotype" w:cs="Tahoma"/>
          <w:bCs/>
        </w:rPr>
      </w:pPr>
      <w:r w:rsidRPr="00A60A14">
        <w:rPr>
          <w:rFonts w:ascii="Palatino Linotype" w:eastAsia="Calibri" w:hAnsi="Palatino Linotype" w:cs="Tahoma"/>
          <w:bCs/>
          <w:lang w:val="es-MX"/>
        </w:rPr>
        <w:t>Abona a lo anterior,</w:t>
      </w:r>
      <w:r w:rsidRPr="00A60A14">
        <w:rPr>
          <w:rFonts w:ascii="Palatino Linotype" w:eastAsia="Calibri" w:hAnsi="Palatino Linotype" w:cs="Tahoma"/>
          <w:bCs/>
        </w:rPr>
        <w:t xml:space="preserve"> lo previsto en la tesis aislada número 1a. CCXIV/2009, emitida por la Primera Sala de la Suprema Corte de Justicia de la Nación, publicada </w:t>
      </w:r>
      <w:r w:rsidRPr="00A60A14">
        <w:rPr>
          <w:rFonts w:ascii="Palatino Linotype" w:eastAsia="Calibri" w:hAnsi="Palatino Linotype" w:cs="Tahoma"/>
          <w:bCs/>
          <w:iCs/>
        </w:rPr>
        <w:t xml:space="preserve">en la Gaceta del Semanario Judicial </w:t>
      </w:r>
      <w:r w:rsidRPr="00A60A14">
        <w:rPr>
          <w:rFonts w:ascii="Palatino Linotype" w:eastAsia="Calibri" w:hAnsi="Palatino Linotype" w:cs="Tahoma"/>
          <w:bCs/>
          <w:iCs/>
        </w:rPr>
        <w:lastRenderedPageBreak/>
        <w:t>de la Federación, Tomo XXX, de diciembre de 2009, página 277, de la Novena Época, materia constitucional,</w:t>
      </w:r>
      <w:r w:rsidRPr="00A60A14">
        <w:rPr>
          <w:rFonts w:ascii="Palatino Linotype" w:eastAsia="Calibri" w:hAnsi="Palatino Linotype" w:cs="Tahoma"/>
          <w:bCs/>
        </w:rPr>
        <w:t xml:space="preserve"> que establece lo siguiente:</w:t>
      </w:r>
    </w:p>
    <w:p w14:paraId="1FFC8D84" w14:textId="77777777" w:rsidR="001031A3" w:rsidRPr="00A60A14" w:rsidRDefault="001031A3" w:rsidP="001031A3">
      <w:pPr>
        <w:spacing w:after="0" w:line="360" w:lineRule="auto"/>
        <w:ind w:right="-93"/>
        <w:jc w:val="both"/>
        <w:rPr>
          <w:rFonts w:ascii="Palatino Linotype" w:eastAsia="Calibri" w:hAnsi="Palatino Linotype" w:cs="Tahoma"/>
          <w:bCs/>
        </w:rPr>
      </w:pPr>
    </w:p>
    <w:p w14:paraId="36CDBAE0" w14:textId="77777777" w:rsidR="001031A3" w:rsidRPr="00A60A14" w:rsidRDefault="001031A3" w:rsidP="001031A3">
      <w:pPr>
        <w:spacing w:after="0" w:line="360" w:lineRule="auto"/>
        <w:ind w:left="567" w:right="567"/>
        <w:jc w:val="both"/>
        <w:rPr>
          <w:rFonts w:ascii="Palatino Linotype" w:eastAsia="Calibri" w:hAnsi="Palatino Linotype" w:cs="Tahoma"/>
          <w:bCs/>
          <w:i/>
          <w:sz w:val="20"/>
          <w:szCs w:val="20"/>
        </w:rPr>
      </w:pPr>
      <w:r w:rsidRPr="00A60A14">
        <w:rPr>
          <w:rFonts w:ascii="Palatino Linotype" w:eastAsia="Calibri" w:hAnsi="Palatino Linotype" w:cs="Tahoma"/>
          <w:bCs/>
          <w:i/>
          <w:sz w:val="20"/>
          <w:szCs w:val="20"/>
        </w:rPr>
        <w:t>“</w:t>
      </w:r>
      <w:r w:rsidRPr="00A60A14">
        <w:rPr>
          <w:rFonts w:ascii="Palatino Linotype" w:eastAsia="Calibri" w:hAnsi="Palatino Linotype" w:cs="Tahoma"/>
          <w:b/>
          <w:bCs/>
          <w:i/>
          <w:sz w:val="20"/>
          <w:szCs w:val="20"/>
        </w:rPr>
        <w:t xml:space="preserve">DERECHO A LA VIDA PRIVADA. SU CONTENIDO GENERAL Y LA IMPORTANCIA DE NO DESCONTEXTUALIZAR LAS REFERENCIAS A LA MISMA. </w:t>
      </w:r>
      <w:r w:rsidRPr="00A60A14">
        <w:rPr>
          <w:rFonts w:ascii="Palatino Linotype" w:eastAsia="Calibri" w:hAnsi="Palatino Linotype" w:cs="Tahoma"/>
          <w:bCs/>
          <w:i/>
          <w:sz w:val="20"/>
          <w:szCs w:val="20"/>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w:t>
      </w:r>
      <w:r w:rsidRPr="00A60A14">
        <w:rPr>
          <w:rFonts w:ascii="Palatino Linotype" w:eastAsia="Calibri" w:hAnsi="Palatino Linotype" w:cs="Tahoma"/>
          <w:b/>
          <w:bCs/>
          <w:i/>
          <w:sz w:val="20"/>
          <w:szCs w:val="20"/>
        </w:rPr>
        <w:t>o aquello que las personas no desempeñan con el carácter de servidores públicos</w:t>
      </w:r>
      <w:r w:rsidRPr="00A60A14">
        <w:rPr>
          <w:rFonts w:ascii="Palatino Linotype" w:eastAsia="Calibri" w:hAnsi="Palatino Linotype" w:cs="Tahoma"/>
          <w:bCs/>
          <w:i/>
          <w:sz w:val="20"/>
          <w:szCs w:val="20"/>
        </w:rPr>
        <w:t xml:space="preserve">.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w:t>
      </w:r>
      <w:r w:rsidRPr="00A60A14">
        <w:rPr>
          <w:rFonts w:ascii="Palatino Linotype" w:eastAsia="Calibri" w:hAnsi="Palatino Linotype" w:cs="Tahoma"/>
          <w:b/>
          <w:bCs/>
          <w:i/>
          <w:sz w:val="20"/>
          <w:szCs w:val="20"/>
        </w:rPr>
        <w:t>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w:t>
      </w:r>
      <w:r w:rsidRPr="00A60A14">
        <w:rPr>
          <w:rFonts w:ascii="Palatino Linotype" w:eastAsia="Calibri" w:hAnsi="Palatino Linotype" w:cs="Tahoma"/>
          <w:bCs/>
          <w:i/>
          <w:sz w:val="20"/>
          <w:szCs w:val="20"/>
        </w:rPr>
        <w:t xml:space="preserve">,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A60A14">
        <w:rPr>
          <w:rFonts w:ascii="Palatino Linotype" w:eastAsia="Calibri" w:hAnsi="Palatino Linotype" w:cs="Tahoma"/>
          <w:b/>
          <w:bCs/>
          <w:i/>
          <w:sz w:val="20"/>
          <w:szCs w:val="20"/>
        </w:rPr>
        <w:t xml:space="preserve">Según esta noción, las personas tienen derecho a gozar de un ámbito de proyección de su existencia que quede reservado de la invasión y la mirada de los demás, que </w:t>
      </w:r>
      <w:r w:rsidRPr="00A60A14">
        <w:rPr>
          <w:rFonts w:ascii="Palatino Linotype" w:eastAsia="Calibri" w:hAnsi="Palatino Linotype" w:cs="Tahoma"/>
          <w:b/>
          <w:bCs/>
          <w:i/>
          <w:sz w:val="20"/>
          <w:szCs w:val="20"/>
        </w:rPr>
        <w:lastRenderedPageBreak/>
        <w:t>les concierna sólo a ellos y les provea de condiciones adecuadas para el despliegue de su individualidad -para el desarrollo de su autonomía y su libertad-.</w:t>
      </w:r>
      <w:r w:rsidRPr="00A60A14">
        <w:rPr>
          <w:rFonts w:ascii="Palatino Linotype" w:eastAsia="Calibri" w:hAnsi="Palatino Linotype" w:cs="Tahoma"/>
          <w:bCs/>
          <w:i/>
          <w:sz w:val="20"/>
          <w:szCs w:val="20"/>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A60A14">
        <w:rPr>
          <w:rFonts w:ascii="Palatino Linotype" w:eastAsia="Calibri" w:hAnsi="Palatino Linotype" w:cs="Tahoma"/>
          <w:b/>
          <w:bCs/>
          <w:i/>
          <w:sz w:val="20"/>
          <w:szCs w:val="20"/>
        </w:rPr>
        <w:t>En un sentido amplio, entonces, la protección constitucional de la vida privada implica poder conducir parte de la vida de uno protegido de la mirada y las injerencias de los demás</w:t>
      </w:r>
      <w:r w:rsidRPr="00A60A14">
        <w:rPr>
          <w:rFonts w:ascii="Palatino Linotype" w:eastAsia="Calibri" w:hAnsi="Palatino Linotype" w:cs="Tahoma"/>
          <w:bCs/>
          <w:i/>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D86E684" w14:textId="77777777" w:rsidR="001031A3" w:rsidRPr="00A60A14" w:rsidRDefault="001031A3" w:rsidP="001031A3">
      <w:pPr>
        <w:spacing w:after="0" w:line="360" w:lineRule="auto"/>
        <w:ind w:right="-93"/>
        <w:jc w:val="both"/>
        <w:rPr>
          <w:rFonts w:ascii="Palatino Linotype" w:eastAsia="Calibri" w:hAnsi="Palatino Linotype" w:cs="Tahoma"/>
          <w:bCs/>
        </w:rPr>
      </w:pPr>
    </w:p>
    <w:p w14:paraId="70A5383C" w14:textId="085B501C" w:rsidR="001031A3" w:rsidRPr="00A60A14" w:rsidRDefault="001031A3" w:rsidP="001031A3">
      <w:pPr>
        <w:spacing w:after="0" w:line="360" w:lineRule="auto"/>
        <w:ind w:right="-93"/>
        <w:jc w:val="both"/>
        <w:rPr>
          <w:rFonts w:ascii="Palatino Linotype" w:eastAsia="Calibri" w:hAnsi="Palatino Linotype" w:cs="Tahoma"/>
          <w:bCs/>
          <w:lang w:val="es-MX"/>
        </w:rPr>
      </w:pPr>
      <w:r w:rsidRPr="00A60A14">
        <w:rPr>
          <w:rFonts w:ascii="Palatino Linotype" w:eastAsia="Calibri" w:hAnsi="Palatino Linotype" w:cs="Tahoma"/>
          <w:bCs/>
        </w:rPr>
        <w:t xml:space="preserve">De conformidad con lo señalado, se colige que </w:t>
      </w:r>
      <w:r w:rsidRPr="00A60A14">
        <w:rPr>
          <w:rFonts w:ascii="Palatino Linotype" w:eastAsia="Calibri" w:hAnsi="Palatino Linotype" w:cs="Tahoma"/>
          <w:b/>
          <w:bCs/>
        </w:rPr>
        <w:t>las actividades que realicen los particulares, dentro del ámbito privado o</w:t>
      </w:r>
      <w:r w:rsidR="00B5259B">
        <w:rPr>
          <w:rFonts w:ascii="Palatino Linotype" w:eastAsia="Calibri" w:hAnsi="Palatino Linotype" w:cs="Tahoma"/>
          <w:b/>
          <w:bCs/>
        </w:rPr>
        <w:t>,</w:t>
      </w:r>
      <w:r w:rsidRPr="00A60A14">
        <w:rPr>
          <w:rFonts w:ascii="Palatino Linotype" w:eastAsia="Calibri" w:hAnsi="Palatino Linotype" w:cs="Tahoma"/>
          <w:b/>
          <w:bCs/>
        </w:rPr>
        <w:t xml:space="preserve"> dentro de la esfera particular, es información que debe protegerse</w:t>
      </w:r>
      <w:r w:rsidR="00E94E85" w:rsidRPr="00A60A14">
        <w:rPr>
          <w:rFonts w:ascii="Palatino Linotype" w:eastAsia="Calibri" w:hAnsi="Palatino Linotype" w:cs="Tahoma"/>
          <w:b/>
          <w:bCs/>
        </w:rPr>
        <w:t xml:space="preserve">. </w:t>
      </w:r>
      <w:r w:rsidRPr="00A60A14">
        <w:rPr>
          <w:rFonts w:ascii="Palatino Linotype" w:eastAsia="Calibri" w:hAnsi="Palatino Linotype" w:cs="Tahoma"/>
          <w:bCs/>
          <w:lang w:val="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0D6B40CC" w14:textId="77777777" w:rsidR="001031A3" w:rsidRPr="00A60A14" w:rsidRDefault="001031A3" w:rsidP="001031A3">
      <w:pPr>
        <w:spacing w:after="0" w:line="360" w:lineRule="auto"/>
        <w:ind w:right="-93"/>
        <w:jc w:val="both"/>
        <w:rPr>
          <w:rFonts w:ascii="Palatino Linotype" w:eastAsia="Calibri" w:hAnsi="Palatino Linotype" w:cs="Tahoma"/>
          <w:b/>
          <w:bCs/>
          <w:lang w:val="es-MX"/>
        </w:rPr>
      </w:pPr>
    </w:p>
    <w:p w14:paraId="66A19445" w14:textId="77777777" w:rsidR="001031A3" w:rsidRPr="00A60A14" w:rsidRDefault="001031A3" w:rsidP="001031A3">
      <w:pPr>
        <w:spacing w:after="0" w:line="360" w:lineRule="auto"/>
        <w:ind w:left="567" w:right="567"/>
        <w:jc w:val="both"/>
        <w:rPr>
          <w:rFonts w:ascii="Palatino Linotype" w:eastAsia="Calibri" w:hAnsi="Palatino Linotype" w:cs="Tahoma"/>
          <w:bCs/>
          <w:i/>
          <w:sz w:val="20"/>
          <w:szCs w:val="20"/>
        </w:rPr>
      </w:pPr>
      <w:r w:rsidRPr="00A60A14">
        <w:rPr>
          <w:rFonts w:ascii="Palatino Linotype" w:eastAsia="Calibri" w:hAnsi="Palatino Linotype" w:cs="Tahoma"/>
          <w:b/>
          <w:bCs/>
          <w:i/>
          <w:sz w:val="20"/>
          <w:szCs w:val="20"/>
        </w:rPr>
        <w:t xml:space="preserve">“DERECHO A LA PRIVACIDAD O INTIMIDAD. ESTÁ PROTEGIDO POR EL ARTÍCULO 16, PRIMER PÁRRAFO, DE LA CONSTITUCIÓN POLÍTICA DE LOS ESTADOS UNIDOS MEXICANOS. </w:t>
      </w:r>
      <w:r w:rsidRPr="00A60A14">
        <w:rPr>
          <w:rFonts w:ascii="Palatino Linotype" w:eastAsia="Calibri" w:hAnsi="Palatino Linotype" w:cs="Tahoma"/>
          <w:bCs/>
          <w:i/>
          <w:sz w:val="20"/>
          <w:szCs w:val="20"/>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w:t>
      </w:r>
      <w:r w:rsidRPr="00A60A14">
        <w:rPr>
          <w:rFonts w:ascii="Palatino Linotype" w:eastAsia="Calibri" w:hAnsi="Palatino Linotype" w:cs="Tahoma"/>
          <w:bCs/>
          <w:i/>
          <w:sz w:val="20"/>
          <w:szCs w:val="20"/>
        </w:rPr>
        <w:lastRenderedPageBreak/>
        <w:t>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FC203D1" w14:textId="77777777" w:rsidR="001031A3" w:rsidRPr="00A60A14" w:rsidRDefault="001031A3" w:rsidP="001031A3">
      <w:pPr>
        <w:spacing w:after="0" w:line="360" w:lineRule="auto"/>
        <w:ind w:right="-93"/>
        <w:jc w:val="both"/>
        <w:rPr>
          <w:rFonts w:ascii="Palatino Linotype" w:eastAsia="Calibri" w:hAnsi="Palatino Linotype" w:cs="Tahoma"/>
          <w:bCs/>
          <w:lang w:val="es-MX"/>
        </w:rPr>
      </w:pPr>
    </w:p>
    <w:p w14:paraId="31194038" w14:textId="77777777" w:rsidR="001031A3" w:rsidRPr="00A60A14" w:rsidRDefault="001031A3" w:rsidP="001031A3">
      <w:pPr>
        <w:spacing w:after="0" w:line="360" w:lineRule="auto"/>
        <w:ind w:right="-93"/>
        <w:jc w:val="both"/>
        <w:rPr>
          <w:rFonts w:ascii="Palatino Linotype" w:eastAsia="Calibri" w:hAnsi="Palatino Linotype" w:cs="Tahoma"/>
          <w:bCs/>
          <w:lang w:val="es-MX"/>
        </w:rPr>
      </w:pPr>
      <w:r w:rsidRPr="00A60A14">
        <w:rPr>
          <w:rFonts w:ascii="Palatino Linotype" w:eastAsia="Calibri" w:hAnsi="Palatino Linotype" w:cs="Tahoma"/>
          <w:bCs/>
          <w:lang w:val="es-MX"/>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30C16F46" w14:textId="77777777" w:rsidR="001031A3" w:rsidRPr="00A60A14" w:rsidRDefault="001031A3" w:rsidP="001031A3">
      <w:pPr>
        <w:spacing w:after="0" w:line="360" w:lineRule="auto"/>
        <w:ind w:right="-93"/>
        <w:jc w:val="both"/>
        <w:rPr>
          <w:rFonts w:ascii="Palatino Linotype" w:eastAsia="Calibri" w:hAnsi="Palatino Linotype" w:cs="Tahoma"/>
          <w:bCs/>
          <w:lang w:val="es-MX"/>
        </w:rPr>
      </w:pPr>
    </w:p>
    <w:p w14:paraId="07D69C7C" w14:textId="77777777" w:rsidR="001031A3" w:rsidRPr="00A60A14" w:rsidRDefault="001031A3" w:rsidP="001031A3">
      <w:pPr>
        <w:spacing w:after="0" w:line="360" w:lineRule="auto"/>
        <w:ind w:right="-93"/>
        <w:jc w:val="both"/>
        <w:rPr>
          <w:rFonts w:ascii="Palatino Linotype" w:eastAsia="Calibri" w:hAnsi="Palatino Linotype" w:cs="Tahoma"/>
          <w:bCs/>
          <w:lang w:val="es-MX"/>
        </w:rPr>
      </w:pPr>
      <w:r w:rsidRPr="00A60A14">
        <w:rPr>
          <w:rFonts w:ascii="Palatino Linotype" w:eastAsia="Calibri" w:hAnsi="Palatino Linotype" w:cs="Tahoma"/>
          <w:bCs/>
          <w:lang w:val="es-MX"/>
        </w:rPr>
        <w:t xml:space="preserve">Así, en un sentido amplio, dicho derecho humano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61C9C9BE" w14:textId="77777777" w:rsidR="001031A3" w:rsidRPr="00A60A14" w:rsidRDefault="001031A3">
      <w:pPr>
        <w:rPr>
          <w:rFonts w:ascii="Palatino Linotype" w:hAnsi="Palatino Linotype" w:cs="Tahoma"/>
          <w:lang w:val="es-MX"/>
        </w:rPr>
      </w:pPr>
    </w:p>
    <w:p w14:paraId="4AFE2DC4" w14:textId="66782378" w:rsidR="00566180" w:rsidRPr="00A60A14" w:rsidRDefault="00566180" w:rsidP="0050481B">
      <w:pPr>
        <w:pStyle w:val="Prrafodelista"/>
        <w:numPr>
          <w:ilvl w:val="0"/>
          <w:numId w:val="11"/>
        </w:numPr>
        <w:spacing w:line="360" w:lineRule="auto"/>
        <w:jc w:val="both"/>
        <w:rPr>
          <w:rFonts w:ascii="Palatino Linotype" w:hAnsi="Palatino Linotype" w:cs="Tahoma"/>
          <w:b/>
          <w:bCs/>
          <w:lang w:val="es-MX"/>
        </w:rPr>
      </w:pPr>
      <w:r w:rsidRPr="00A60A14">
        <w:rPr>
          <w:rFonts w:ascii="Palatino Linotype" w:hAnsi="Palatino Linotype" w:cs="Tahoma"/>
          <w:b/>
          <w:bCs/>
          <w:lang w:val="es-MX"/>
        </w:rPr>
        <w:t>La protección constitucional a los derechos de libre desarrollo de la personalidad y de libertad de expresión</w:t>
      </w:r>
      <w:r w:rsidR="00EB0C8F" w:rsidRPr="00A60A14">
        <w:rPr>
          <w:rFonts w:ascii="Palatino Linotype" w:hAnsi="Palatino Linotype" w:cs="Tahoma"/>
          <w:b/>
          <w:bCs/>
          <w:lang w:val="es-MX"/>
        </w:rPr>
        <w:t>;</w:t>
      </w:r>
      <w:r w:rsidRPr="00A60A14">
        <w:rPr>
          <w:rFonts w:ascii="Palatino Linotype" w:hAnsi="Palatino Linotype" w:cs="Tahoma"/>
          <w:b/>
          <w:bCs/>
          <w:lang w:val="es-MX"/>
        </w:rPr>
        <w:t xml:space="preserve"> en relación con </w:t>
      </w:r>
      <w:r w:rsidR="00B51F74" w:rsidRPr="00A60A14">
        <w:rPr>
          <w:rFonts w:ascii="Palatino Linotype" w:hAnsi="Palatino Linotype" w:cs="Tahoma"/>
          <w:b/>
          <w:bCs/>
          <w:lang w:val="es-MX"/>
        </w:rPr>
        <w:t xml:space="preserve">el uso de </w:t>
      </w:r>
      <w:r w:rsidR="00D61DE0">
        <w:rPr>
          <w:rFonts w:ascii="Palatino Linotype" w:hAnsi="Palatino Linotype" w:cs="Tahoma"/>
          <w:b/>
          <w:bCs/>
          <w:lang w:val="es-MX"/>
        </w:rPr>
        <w:t>pseudónimo</w:t>
      </w:r>
      <w:r w:rsidR="00B51F74" w:rsidRPr="00A60A14">
        <w:rPr>
          <w:rFonts w:ascii="Palatino Linotype" w:hAnsi="Palatino Linotype" w:cs="Tahoma"/>
          <w:b/>
          <w:bCs/>
          <w:lang w:val="es-MX"/>
        </w:rPr>
        <w:t xml:space="preserve">s y </w:t>
      </w:r>
      <w:r w:rsidRPr="00A60A14">
        <w:rPr>
          <w:rFonts w:ascii="Palatino Linotype" w:hAnsi="Palatino Linotype" w:cs="Tahoma"/>
          <w:b/>
          <w:bCs/>
          <w:lang w:val="es-MX"/>
        </w:rPr>
        <w:t xml:space="preserve">la </w:t>
      </w:r>
      <w:r w:rsidR="00D050FD" w:rsidRPr="00A60A14">
        <w:rPr>
          <w:rFonts w:ascii="Palatino Linotype" w:hAnsi="Palatino Linotype" w:cs="Tahoma"/>
          <w:b/>
          <w:bCs/>
          <w:lang w:val="es-MX"/>
        </w:rPr>
        <w:t>autodeterminación informativa</w:t>
      </w:r>
      <w:r w:rsidR="00B51F74" w:rsidRPr="00A60A14">
        <w:rPr>
          <w:rFonts w:ascii="Palatino Linotype" w:hAnsi="Palatino Linotype" w:cs="Tahoma"/>
          <w:b/>
          <w:bCs/>
          <w:lang w:val="es-MX"/>
        </w:rPr>
        <w:t>.</w:t>
      </w:r>
    </w:p>
    <w:p w14:paraId="57D6B67D" w14:textId="77777777" w:rsidR="00566180" w:rsidRPr="00A60A14" w:rsidRDefault="00566180" w:rsidP="00561E77">
      <w:pPr>
        <w:spacing w:after="0" w:line="360" w:lineRule="auto"/>
        <w:jc w:val="both"/>
        <w:rPr>
          <w:rFonts w:ascii="Palatino Linotype" w:hAnsi="Palatino Linotype" w:cs="Tahoma"/>
          <w:lang w:val="es-MX"/>
        </w:rPr>
      </w:pPr>
    </w:p>
    <w:p w14:paraId="15379B8F" w14:textId="4F2BAD00" w:rsidR="00561E77" w:rsidRPr="00A60A14" w:rsidRDefault="00861559" w:rsidP="00561E77">
      <w:pPr>
        <w:spacing w:after="0" w:line="360" w:lineRule="auto"/>
        <w:jc w:val="both"/>
        <w:rPr>
          <w:rFonts w:ascii="Palatino Linotype" w:hAnsi="Palatino Linotype" w:cs="Tahoma"/>
          <w:lang w:val="es-MX"/>
        </w:rPr>
      </w:pPr>
      <w:r w:rsidRPr="00A60A14">
        <w:rPr>
          <w:rFonts w:ascii="Palatino Linotype" w:hAnsi="Palatino Linotype" w:cs="Tahoma"/>
          <w:lang w:val="es-MX"/>
        </w:rPr>
        <w:lastRenderedPageBreak/>
        <w:t>Al resolver el</w:t>
      </w:r>
      <w:r w:rsidR="006F7F98" w:rsidRPr="00A60A14">
        <w:rPr>
          <w:rFonts w:ascii="Palatino Linotype" w:hAnsi="Palatino Linotype" w:cs="Tahoma"/>
          <w:lang w:val="es-MX"/>
        </w:rPr>
        <w:t xml:space="preserve"> amparo </w:t>
      </w:r>
      <w:r w:rsidR="00EF07A8" w:rsidRPr="00A60A14">
        <w:rPr>
          <w:rFonts w:ascii="Palatino Linotype" w:hAnsi="Palatino Linotype" w:cs="Tahoma"/>
          <w:lang w:val="es-MX"/>
        </w:rPr>
        <w:t xml:space="preserve">directo de </w:t>
      </w:r>
      <w:r w:rsidR="00A00AE4" w:rsidRPr="00A60A14">
        <w:rPr>
          <w:rFonts w:ascii="Palatino Linotype" w:hAnsi="Palatino Linotype" w:cs="Tahoma"/>
          <w:lang w:val="es-MX"/>
        </w:rPr>
        <w:t xml:space="preserve">revisión </w:t>
      </w:r>
      <w:r w:rsidR="0036486F" w:rsidRPr="00A60A14">
        <w:rPr>
          <w:rFonts w:ascii="Palatino Linotype" w:hAnsi="Palatino Linotype" w:cs="Tahoma"/>
          <w:lang w:val="es-MX"/>
        </w:rPr>
        <w:t>4865/2018</w:t>
      </w:r>
      <w:r w:rsidRPr="00A60A14">
        <w:rPr>
          <w:rFonts w:ascii="Palatino Linotype" w:hAnsi="Palatino Linotype" w:cs="Tahoma"/>
          <w:lang w:val="es-MX"/>
        </w:rPr>
        <w:t>,</w:t>
      </w:r>
      <w:r w:rsidR="004970E7" w:rsidRPr="00A60A14">
        <w:rPr>
          <w:rFonts w:ascii="Palatino Linotype" w:hAnsi="Palatino Linotype" w:cs="Tahoma"/>
          <w:lang w:val="es-MX"/>
        </w:rPr>
        <w:t xml:space="preserve"> </w:t>
      </w:r>
      <w:r w:rsidR="004970E7" w:rsidRPr="00A60A14">
        <w:rPr>
          <w:rFonts w:ascii="Palatino Linotype" w:hAnsi="Palatino Linotype" w:cs="Tahoma"/>
        </w:rPr>
        <w:t>la Primera Sala de la Suprema Corte de Justicia de la Nación</w:t>
      </w:r>
      <w:r w:rsidRPr="00A60A14">
        <w:rPr>
          <w:rFonts w:ascii="Palatino Linotype" w:hAnsi="Palatino Linotype" w:cs="Tahoma"/>
        </w:rPr>
        <w:t xml:space="preserve">, sostuvo que </w:t>
      </w:r>
      <w:r w:rsidR="00561E77" w:rsidRPr="00A60A14">
        <w:rPr>
          <w:rFonts w:ascii="Palatino Linotype" w:hAnsi="Palatino Linotype" w:cs="Tahoma"/>
          <w:b/>
          <w:lang w:val="es-MX"/>
        </w:rPr>
        <w:t>el derecho humano al libre desarrollo de la personalidad</w:t>
      </w:r>
      <w:r w:rsidR="00561E77" w:rsidRPr="00A60A14">
        <w:rPr>
          <w:rFonts w:ascii="Palatino Linotype" w:hAnsi="Palatino Linotype" w:cs="Tahoma"/>
          <w:lang w:val="es-MX"/>
        </w:rPr>
        <w:t xml:space="preserve"> implica fundamentalmente que el individuo tiene la facultad de elegir, de manera libre y autónoma su proyecto de vida, y la forma en que accederá a las metas y objetivos que para él son relevantes para realizarlo; ello, conforme al principio de </w:t>
      </w:r>
      <w:r w:rsidR="00561E77" w:rsidRPr="00A60A14">
        <w:rPr>
          <w:rFonts w:ascii="Palatino Linotype" w:hAnsi="Palatino Linotype" w:cs="Tahoma"/>
          <w:i/>
          <w:lang w:val="es-MX"/>
        </w:rPr>
        <w:t>autonomía de la voluntad</w:t>
      </w:r>
      <w:r w:rsidR="00561E77" w:rsidRPr="00A60A14">
        <w:rPr>
          <w:rFonts w:ascii="Palatino Linotype" w:hAnsi="Palatino Linotype" w:cs="Tahoma"/>
          <w:lang w:val="es-MX"/>
        </w:rPr>
        <w:t>, a efecto de estructurar sus relaciones personales de hecho y jurídicas con libertad y del modo que estime conveniente a sus intereses.</w:t>
      </w:r>
    </w:p>
    <w:p w14:paraId="115772C0" w14:textId="77777777" w:rsidR="00561E77" w:rsidRPr="00A60A14" w:rsidRDefault="00561E77" w:rsidP="00561E77">
      <w:pPr>
        <w:spacing w:after="0" w:line="360" w:lineRule="auto"/>
        <w:jc w:val="both"/>
        <w:rPr>
          <w:rFonts w:ascii="Palatino Linotype" w:hAnsi="Palatino Linotype" w:cs="Tahoma"/>
          <w:lang w:val="es-MX"/>
        </w:rPr>
      </w:pPr>
    </w:p>
    <w:p w14:paraId="62D9F342" w14:textId="77777777" w:rsidR="00561E77" w:rsidRPr="00A60A14" w:rsidRDefault="00561E77" w:rsidP="00561E77">
      <w:pPr>
        <w:spacing w:after="0" w:line="360" w:lineRule="auto"/>
        <w:jc w:val="both"/>
        <w:rPr>
          <w:rFonts w:ascii="Palatino Linotype" w:hAnsi="Palatino Linotype" w:cs="Tahoma"/>
          <w:lang w:val="es-MX"/>
        </w:rPr>
      </w:pPr>
      <w:r w:rsidRPr="00A60A14">
        <w:rPr>
          <w:rFonts w:ascii="Palatino Linotype" w:hAnsi="Palatino Linotype" w:cs="Tahoma"/>
          <w:lang w:val="es-ES_tradnl"/>
        </w:rPr>
        <w:t xml:space="preserve">Se ha dicho que la </w:t>
      </w:r>
      <w:r w:rsidRPr="00A60A14">
        <w:rPr>
          <w:rFonts w:ascii="Palatino Linotype" w:hAnsi="Palatino Linotype" w:cs="Tahoma"/>
          <w:i/>
          <w:lang w:val="es-ES_tradnl"/>
        </w:rPr>
        <w:t>autonomía de la voluntad</w:t>
      </w:r>
      <w:r w:rsidRPr="00A60A14">
        <w:rPr>
          <w:rFonts w:ascii="Palatino Linotype" w:hAnsi="Palatino Linotype" w:cs="Tahoma"/>
          <w:lang w:val="es-ES_tradnl"/>
        </w:rPr>
        <w:t xml:space="preserve"> no es únicamente un principio general del derecho común, sino un principio que se encuentra anclado en diversos preceptos del orden constitucional, entre ellos el 1º y el 4º, pues deriva de la dignidad humana y es un elemento básico del derecho humano al libre desarrollo de la personalidad, ya que en dicho principio se expresa el respeto por el individuo como persona y el respeto por la libertad de que goza para estructurar sus relaciones de hecho y jurídicas.</w:t>
      </w:r>
    </w:p>
    <w:p w14:paraId="5E561E11" w14:textId="77777777" w:rsidR="00561E77" w:rsidRPr="00A60A14" w:rsidRDefault="00561E77" w:rsidP="00561E77">
      <w:pPr>
        <w:spacing w:after="0" w:line="360" w:lineRule="auto"/>
        <w:jc w:val="both"/>
        <w:rPr>
          <w:rFonts w:ascii="Palatino Linotype" w:hAnsi="Palatino Linotype" w:cs="Tahoma"/>
        </w:rPr>
      </w:pPr>
    </w:p>
    <w:p w14:paraId="28CC4C04" w14:textId="3A2BB5B0" w:rsidR="00561E77" w:rsidRPr="00A60A14" w:rsidRDefault="00561E77" w:rsidP="00561E77">
      <w:pPr>
        <w:spacing w:after="0" w:line="360" w:lineRule="auto"/>
        <w:jc w:val="both"/>
        <w:rPr>
          <w:rFonts w:ascii="Palatino Linotype" w:hAnsi="Palatino Linotype" w:cs="Tahoma"/>
        </w:rPr>
      </w:pPr>
      <w:r w:rsidRPr="00A60A14">
        <w:rPr>
          <w:rFonts w:ascii="Palatino Linotype" w:hAnsi="Palatino Linotype" w:cs="Tahoma"/>
        </w:rPr>
        <w:t>De modo que</w:t>
      </w:r>
      <w:r w:rsidR="00211200" w:rsidRPr="00A60A14">
        <w:rPr>
          <w:rFonts w:ascii="Palatino Linotype" w:hAnsi="Palatino Linotype" w:cs="Tahoma"/>
        </w:rPr>
        <w:t>,</w:t>
      </w:r>
      <w:r w:rsidRPr="00A60A14">
        <w:rPr>
          <w:rFonts w:ascii="Palatino Linotype" w:hAnsi="Palatino Linotype" w:cs="Tahoma"/>
        </w:rPr>
        <w:t xml:space="preserve"> tal principio de la autonomía de la voluntad como eje rector del ejercicio del derecho al libre desarrollo de la personalidad, no es otra cosa que la facultad inherente al ser humano de decidir libremente sobre sí mismo y sobre las condiciones en que desea realizar su propia vida, en todos los ámbitos de su existencia: es el reconocimiento de su derecho humano de </w:t>
      </w:r>
      <w:r w:rsidRPr="00A60A14">
        <w:rPr>
          <w:rFonts w:ascii="Palatino Linotype" w:hAnsi="Palatino Linotype" w:cs="Tahoma"/>
          <w:i/>
        </w:rPr>
        <w:t xml:space="preserve">autodeterminación. </w:t>
      </w:r>
      <w:r w:rsidRPr="00A60A14">
        <w:rPr>
          <w:rFonts w:ascii="Palatino Linotype" w:hAnsi="Palatino Linotype" w:cs="Tahoma"/>
        </w:rPr>
        <w:t xml:space="preserve">Por tanto, el principio de autonomía personal reconoce como valiosa en sí misma la libre elección individual de planes de vida e ideales de excelencia humana, y el Estado tiene prohibido interferir indebidamente con la elección y materialización de estos, </w:t>
      </w:r>
      <w:r w:rsidR="00211200" w:rsidRPr="00A60A14">
        <w:rPr>
          <w:rFonts w:ascii="Palatino Linotype" w:hAnsi="Palatino Linotype" w:cs="Tahoma"/>
        </w:rPr>
        <w:t xml:space="preserve">por lo que </w:t>
      </w:r>
      <w:r w:rsidRPr="00A60A14">
        <w:rPr>
          <w:rFonts w:ascii="Palatino Linotype" w:hAnsi="Palatino Linotype" w:cs="Tahoma"/>
        </w:rPr>
        <w:t>deb</w:t>
      </w:r>
      <w:r w:rsidR="00211200" w:rsidRPr="00A60A14">
        <w:rPr>
          <w:rFonts w:ascii="Palatino Linotype" w:hAnsi="Palatino Linotype" w:cs="Tahoma"/>
        </w:rPr>
        <w:t>e</w:t>
      </w:r>
      <w:r w:rsidRPr="00A60A14">
        <w:rPr>
          <w:rFonts w:ascii="Palatino Linotype" w:hAnsi="Palatino Linotype" w:cs="Tahoma"/>
        </w:rPr>
        <w:t xml:space="preserve"> limitarse a diseñar instituciones que faciliten la prosecución de esos planes de vida y la satisfacción de los ideales de virtud que cada uno elija, así como a impedir la interferencia injustificada de otras personas en ellos.</w:t>
      </w:r>
    </w:p>
    <w:p w14:paraId="22B29919" w14:textId="77777777" w:rsidR="00561E77" w:rsidRPr="00A60A14" w:rsidRDefault="00561E77" w:rsidP="002B2D09">
      <w:pPr>
        <w:spacing w:after="0" w:line="360" w:lineRule="auto"/>
        <w:jc w:val="both"/>
        <w:rPr>
          <w:rFonts w:ascii="Palatino Linotype" w:hAnsi="Palatino Linotype" w:cs="Tahoma"/>
          <w:lang w:val="es-MX"/>
        </w:rPr>
      </w:pPr>
    </w:p>
    <w:p w14:paraId="24B7A246" w14:textId="74CF9ED7" w:rsidR="00561E77" w:rsidRPr="00A60A14" w:rsidRDefault="00ED54CA" w:rsidP="007C3059">
      <w:pPr>
        <w:spacing w:after="0" w:line="360" w:lineRule="auto"/>
        <w:jc w:val="both"/>
        <w:rPr>
          <w:rFonts w:ascii="Palatino Linotype" w:hAnsi="Palatino Linotype" w:cs="Tahoma"/>
          <w:lang w:val="es-MX"/>
        </w:rPr>
      </w:pPr>
      <w:r w:rsidRPr="00A60A14">
        <w:rPr>
          <w:rFonts w:ascii="Palatino Linotype" w:hAnsi="Palatino Linotype" w:cs="Tahoma"/>
          <w:lang w:val="es-MX"/>
        </w:rPr>
        <w:lastRenderedPageBreak/>
        <w:t xml:space="preserve">En esa misma línea, </w:t>
      </w:r>
      <w:r w:rsidR="007C3059" w:rsidRPr="00A60A14">
        <w:rPr>
          <w:rFonts w:ascii="Palatino Linotype" w:hAnsi="Palatino Linotype" w:cs="Tahoma"/>
        </w:rPr>
        <w:t xml:space="preserve">en la ejecutoria del amparo directo 6/2008, el Pleno </w:t>
      </w:r>
      <w:r w:rsidRPr="00A60A14">
        <w:rPr>
          <w:rFonts w:ascii="Palatino Linotype" w:hAnsi="Palatino Linotype" w:cs="Tahoma"/>
        </w:rPr>
        <w:t>de la</w:t>
      </w:r>
      <w:r w:rsidR="007C3059" w:rsidRPr="00A60A14">
        <w:rPr>
          <w:rFonts w:ascii="Palatino Linotype" w:hAnsi="Palatino Linotype" w:cs="Tahoma"/>
        </w:rPr>
        <w:t xml:space="preserve"> Suprema Corte </w:t>
      </w:r>
      <w:r w:rsidR="00D7306E" w:rsidRPr="00A60A14">
        <w:rPr>
          <w:rFonts w:ascii="Palatino Linotype" w:hAnsi="Palatino Linotype" w:cs="Tahoma"/>
        </w:rPr>
        <w:t xml:space="preserve">señaló </w:t>
      </w:r>
      <w:r w:rsidR="007C3059" w:rsidRPr="00A60A14">
        <w:rPr>
          <w:rFonts w:ascii="Palatino Linotype" w:hAnsi="Palatino Linotype" w:cs="Tahoma"/>
        </w:rPr>
        <w:t>que el derecho al libre desarrollo de la personalidad entraña la facultad de toda persona de ser individualmente como quiere ser, sin coacciones ni controles injustificados por parte del propio Estado o de otras personas, el derecho a decidir sus metas y objetivos de acuerdo con sus valores, ideas, expectativas, gustos, etcétera; en suma, la facultad de elegir su proyecto de vida y la forma como quiere lograrlo</w:t>
      </w:r>
      <w:r w:rsidR="002E3F0C" w:rsidRPr="00A60A14">
        <w:rPr>
          <w:rFonts w:ascii="Palatino Linotype" w:hAnsi="Palatino Linotype" w:cs="Tahoma"/>
        </w:rPr>
        <w:t>.</w:t>
      </w:r>
    </w:p>
    <w:p w14:paraId="2B3BD8A8" w14:textId="77777777" w:rsidR="00561E77" w:rsidRPr="00A60A14" w:rsidRDefault="00561E77" w:rsidP="002B2D09">
      <w:pPr>
        <w:spacing w:after="0" w:line="360" w:lineRule="auto"/>
        <w:jc w:val="both"/>
        <w:rPr>
          <w:rFonts w:ascii="Palatino Linotype" w:hAnsi="Palatino Linotype" w:cs="Tahoma"/>
          <w:lang w:val="es-MX"/>
        </w:rPr>
      </w:pPr>
    </w:p>
    <w:p w14:paraId="29925490" w14:textId="6F3CA6DA" w:rsidR="006C3D71" w:rsidRPr="00A60A14" w:rsidRDefault="00176FD2" w:rsidP="006C3D71">
      <w:pPr>
        <w:spacing w:after="0" w:line="360" w:lineRule="auto"/>
        <w:jc w:val="both"/>
        <w:rPr>
          <w:rFonts w:ascii="Palatino Linotype" w:hAnsi="Palatino Linotype" w:cs="Tahoma"/>
          <w:lang w:val="es-MX"/>
        </w:rPr>
      </w:pPr>
      <w:r w:rsidRPr="00A60A14">
        <w:rPr>
          <w:rFonts w:ascii="Palatino Linotype" w:hAnsi="Palatino Linotype" w:cs="Tahoma"/>
          <w:lang w:val="es-MX"/>
        </w:rPr>
        <w:t>En este punto es importe</w:t>
      </w:r>
      <w:r w:rsidR="00660DA7" w:rsidRPr="00A60A14">
        <w:rPr>
          <w:rFonts w:ascii="Palatino Linotype" w:hAnsi="Palatino Linotype" w:cs="Tahoma"/>
          <w:lang w:val="es-MX"/>
        </w:rPr>
        <w:t xml:space="preserve">, hacer referencia </w:t>
      </w:r>
      <w:r w:rsidR="00407FB8" w:rsidRPr="00A60A14">
        <w:rPr>
          <w:rFonts w:ascii="Palatino Linotype" w:hAnsi="Palatino Linotype" w:cs="Tahoma"/>
          <w:lang w:val="es-MX"/>
        </w:rPr>
        <w:t xml:space="preserve">a la dimensión tanto interna como externa del derecho al libre desarrollo de la personalidad, </w:t>
      </w:r>
      <w:r w:rsidR="002202A7" w:rsidRPr="00A60A14">
        <w:rPr>
          <w:rFonts w:ascii="Palatino Linotype" w:hAnsi="Palatino Linotype" w:cs="Tahoma"/>
          <w:lang w:val="es-MX"/>
        </w:rPr>
        <w:t xml:space="preserve">la </w:t>
      </w:r>
      <w:r w:rsidR="003667DA" w:rsidRPr="00A60A14">
        <w:rPr>
          <w:rFonts w:ascii="Palatino Linotype" w:hAnsi="Palatino Linotype" w:cs="Tahoma"/>
          <w:lang w:val="es-MX"/>
        </w:rPr>
        <w:t>cual,</w:t>
      </w:r>
      <w:r w:rsidR="002202A7" w:rsidRPr="00A60A14">
        <w:rPr>
          <w:rFonts w:ascii="Palatino Linotype" w:hAnsi="Palatino Linotype" w:cs="Tahoma"/>
          <w:lang w:val="es-MX"/>
        </w:rPr>
        <w:t xml:space="preserve"> </w:t>
      </w:r>
      <w:r w:rsidR="007D0D4C" w:rsidRPr="00A60A14">
        <w:rPr>
          <w:rFonts w:ascii="Palatino Linotype" w:hAnsi="Palatino Linotype" w:cs="Tahoma"/>
          <w:lang w:val="es-MX"/>
        </w:rPr>
        <w:t>ha sido desarrollada en la Tesis de Jurisprudencia: 1a./J. 4/2019 (10a.)</w:t>
      </w:r>
      <w:r w:rsidR="006C3D71" w:rsidRPr="00A60A14">
        <w:rPr>
          <w:rFonts w:ascii="Palatino Linotype" w:hAnsi="Palatino Linotype" w:cs="Tahoma"/>
          <w:lang w:val="es-MX"/>
        </w:rPr>
        <w:t xml:space="preserve">, de la Primera Sala de la Suprema Corte de Justicia de la Nación, Décima Época, </w:t>
      </w:r>
      <w:r w:rsidR="004C795F" w:rsidRPr="00A60A14">
        <w:rPr>
          <w:rFonts w:ascii="Palatino Linotype" w:hAnsi="Palatino Linotype" w:cs="Tahoma"/>
          <w:lang w:val="es-MX"/>
        </w:rPr>
        <w:t xml:space="preserve">con número de registro: 2019357, cuyo texto y rubro son los siguientes: </w:t>
      </w:r>
    </w:p>
    <w:p w14:paraId="35EEB615" w14:textId="77777777" w:rsidR="004C795F" w:rsidRPr="00A60A14" w:rsidRDefault="004C795F" w:rsidP="006C3D71">
      <w:pPr>
        <w:spacing w:after="0" w:line="360" w:lineRule="auto"/>
        <w:jc w:val="both"/>
        <w:rPr>
          <w:rFonts w:ascii="Palatino Linotype" w:hAnsi="Palatino Linotype" w:cs="Tahoma"/>
          <w:lang w:val="es-MX"/>
        </w:rPr>
      </w:pPr>
    </w:p>
    <w:p w14:paraId="5CCF4C46" w14:textId="77777777" w:rsidR="004C795F" w:rsidRPr="00A60A14" w:rsidRDefault="004C795F" w:rsidP="004C795F">
      <w:pPr>
        <w:spacing w:after="0" w:line="360" w:lineRule="auto"/>
        <w:ind w:left="567" w:right="567"/>
        <w:jc w:val="both"/>
        <w:rPr>
          <w:rFonts w:ascii="Palatino Linotype" w:hAnsi="Palatino Linotype" w:cs="Tahoma"/>
          <w:i/>
          <w:iCs/>
          <w:sz w:val="20"/>
          <w:szCs w:val="20"/>
          <w:lang w:val="es-MX"/>
        </w:rPr>
      </w:pPr>
      <w:r w:rsidRPr="00A60A14">
        <w:rPr>
          <w:rFonts w:ascii="Palatino Linotype" w:hAnsi="Palatino Linotype" w:cs="Tahoma"/>
          <w:i/>
          <w:iCs/>
          <w:sz w:val="20"/>
          <w:szCs w:val="20"/>
          <w:lang w:val="es-MX"/>
        </w:rPr>
        <w:t xml:space="preserve">DERECHO AL LIBRE DESARROLLO DE LA PERSONALIDAD. SU DIMENSIÓN EXTERNA E INTERNA. </w:t>
      </w:r>
    </w:p>
    <w:p w14:paraId="17ADFA17" w14:textId="77777777" w:rsidR="004C795F" w:rsidRPr="00A60A14" w:rsidRDefault="004C795F" w:rsidP="004C795F">
      <w:pPr>
        <w:spacing w:after="0" w:line="360" w:lineRule="auto"/>
        <w:ind w:left="567" w:right="567"/>
        <w:jc w:val="both"/>
        <w:rPr>
          <w:rFonts w:ascii="Palatino Linotype" w:hAnsi="Palatino Linotype" w:cs="Tahoma"/>
          <w:i/>
          <w:iCs/>
          <w:sz w:val="20"/>
          <w:szCs w:val="20"/>
          <w:lang w:val="es-MX"/>
        </w:rPr>
      </w:pPr>
    </w:p>
    <w:p w14:paraId="2E627877" w14:textId="1A5B6CBE" w:rsidR="004C795F" w:rsidRPr="00A60A14" w:rsidRDefault="004C795F" w:rsidP="004C795F">
      <w:pPr>
        <w:spacing w:after="0" w:line="360" w:lineRule="auto"/>
        <w:ind w:left="567" w:right="567"/>
        <w:jc w:val="both"/>
        <w:rPr>
          <w:rFonts w:ascii="Palatino Linotype" w:hAnsi="Palatino Linotype" w:cs="Tahoma"/>
          <w:i/>
          <w:iCs/>
          <w:sz w:val="20"/>
          <w:szCs w:val="20"/>
          <w:lang w:val="es-MX"/>
        </w:rPr>
      </w:pPr>
      <w:r w:rsidRPr="00A60A14">
        <w:rPr>
          <w:rFonts w:ascii="Palatino Linotype" w:hAnsi="Palatino Linotype" w:cs="Tahoma"/>
          <w:i/>
          <w:iCs/>
          <w:sz w:val="20"/>
          <w:szCs w:val="20"/>
          <w:lang w:val="es-MX"/>
        </w:rPr>
        <w:t xml:space="preserve">La libertad "indefinida" que es tutelada por el derecho al libre desarrollo de la personalidad complementa las otras libertades más específicas, tales como la libertad de conciencia o la libertad de expresión, puesto que su función es salvaguardar la "esfera personal" que no se encuentra protegida por las libertades más tradicionales y concretas. En este sentido, este derecho es especialmente importante frente a las nuevas amenazas a la libertad individual que se presentan en la actualidad. Ahora bien, </w:t>
      </w:r>
      <w:r w:rsidRPr="00A60A14">
        <w:rPr>
          <w:rFonts w:ascii="Palatino Linotype" w:hAnsi="Palatino Linotype" w:cs="Tahoma"/>
          <w:b/>
          <w:bCs/>
          <w:i/>
          <w:iCs/>
          <w:sz w:val="20"/>
          <w:szCs w:val="20"/>
          <w:lang w:val="es-MX"/>
        </w:rPr>
        <w:t>la doctrina especializada señala que el libre desarrollo de la personalidad tiene una dimensión externa y una interna</w:t>
      </w:r>
      <w:r w:rsidRPr="00A60A14">
        <w:rPr>
          <w:rFonts w:ascii="Palatino Linotype" w:hAnsi="Palatino Linotype" w:cs="Tahoma"/>
          <w:i/>
          <w:iCs/>
          <w:sz w:val="20"/>
          <w:szCs w:val="20"/>
          <w:lang w:val="es-MX"/>
        </w:rPr>
        <w:t xml:space="preserve">. Desde el punto de vista externo, el derecho da cobertura a una genérica "libertad de acción" que permite realizar cualquier actividad que el individuo considere necesaria para el desarrollo de su personalidad. En cambio, </w:t>
      </w:r>
      <w:r w:rsidRPr="00A60A14">
        <w:rPr>
          <w:rFonts w:ascii="Palatino Linotype" w:hAnsi="Palatino Linotype" w:cs="Tahoma"/>
          <w:b/>
          <w:bCs/>
          <w:i/>
          <w:iCs/>
          <w:sz w:val="20"/>
          <w:szCs w:val="20"/>
          <w:lang w:val="es-MX"/>
        </w:rPr>
        <w:t>desde una perspectiva interna, el derecho protege una "esfera de privacidad" del individuo en contra de las incursiones externas que limitan la capacidad para tomar ciertas decisiones a través de las cuales se ejerce la autonomía personal</w:t>
      </w:r>
      <w:r w:rsidRPr="00A60A14">
        <w:rPr>
          <w:rFonts w:ascii="Palatino Linotype" w:hAnsi="Palatino Linotype" w:cs="Tahoma"/>
          <w:i/>
          <w:iCs/>
          <w:sz w:val="20"/>
          <w:szCs w:val="20"/>
          <w:lang w:val="es-MX"/>
        </w:rPr>
        <w:t xml:space="preserve">. Al respecto, si bien en un plano conceptual puede trazarse esta distinción entre los aspectos externos e internos, resulta complicado adscribir los casos de ejercicio de este derecho a una sola de estas dimensiones. Ello es así, </w:t>
      </w:r>
      <w:r w:rsidRPr="00A60A14">
        <w:rPr>
          <w:rFonts w:ascii="Palatino Linotype" w:hAnsi="Palatino Linotype" w:cs="Tahoma"/>
          <w:i/>
          <w:iCs/>
          <w:sz w:val="20"/>
          <w:szCs w:val="20"/>
          <w:lang w:val="es-MX"/>
        </w:rPr>
        <w:lastRenderedPageBreak/>
        <w:t xml:space="preserve">porque </w:t>
      </w:r>
      <w:r w:rsidRPr="00A60A14">
        <w:rPr>
          <w:rFonts w:ascii="Palatino Linotype" w:hAnsi="Palatino Linotype" w:cs="Tahoma"/>
          <w:b/>
          <w:bCs/>
          <w:i/>
          <w:iCs/>
          <w:sz w:val="20"/>
          <w:szCs w:val="20"/>
          <w:lang w:val="es-MX"/>
        </w:rPr>
        <w:t>las acciones que realizan los individuos en el ejercicio de su autonomía personal suponen la decisión de llevar a cabo esa acción, al tiempo que las decisiones sobre aspectos que en principio sólo incumben al individuo normalmente requieren de ciertas acciones para materializarlas</w:t>
      </w:r>
      <w:r w:rsidRPr="00A60A14">
        <w:rPr>
          <w:rFonts w:ascii="Palatino Linotype" w:hAnsi="Palatino Linotype" w:cs="Tahoma"/>
          <w:i/>
          <w:iCs/>
          <w:sz w:val="20"/>
          <w:szCs w:val="20"/>
          <w:lang w:val="es-MX"/>
        </w:rPr>
        <w:t xml:space="preserve">. En todo caso, parece que se trata de una cuestión de énfasis. Así, mientras que hay situaciones en las que el aspecto más relevante de la autonomía personal se aprecia en la acción realizada, existen otras situaciones en las que el ejercicio de la autonomía se observa más claramente a través de la decisión adoptada por la persona. </w:t>
      </w:r>
    </w:p>
    <w:p w14:paraId="16779138" w14:textId="77777777" w:rsidR="004C795F" w:rsidRPr="00A60A14" w:rsidRDefault="004C795F" w:rsidP="006C3D71">
      <w:pPr>
        <w:spacing w:after="0" w:line="360" w:lineRule="auto"/>
        <w:jc w:val="both"/>
        <w:rPr>
          <w:rFonts w:ascii="Palatino Linotype" w:hAnsi="Palatino Linotype" w:cs="Tahoma"/>
          <w:lang w:val="es-MX"/>
        </w:rPr>
      </w:pPr>
    </w:p>
    <w:p w14:paraId="0F19AD77" w14:textId="6591283B" w:rsidR="007B0742" w:rsidRPr="00A60A14" w:rsidRDefault="003B14C4"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De la tesis en cita, se puede advertir que</w:t>
      </w:r>
      <w:r w:rsidR="00B52E8E" w:rsidRPr="00A60A14">
        <w:rPr>
          <w:rFonts w:ascii="Palatino Linotype" w:hAnsi="Palatino Linotype" w:cs="Tahoma"/>
          <w:lang w:val="es-MX"/>
        </w:rPr>
        <w:t xml:space="preserve"> </w:t>
      </w:r>
      <w:r w:rsidR="00C2577D" w:rsidRPr="00A60A14">
        <w:rPr>
          <w:rFonts w:ascii="Palatino Linotype" w:hAnsi="Palatino Linotype" w:cs="Tahoma"/>
          <w:lang w:val="es-MX"/>
        </w:rPr>
        <w:t xml:space="preserve">el </w:t>
      </w:r>
      <w:r w:rsidR="00B52E8E" w:rsidRPr="00A60A14">
        <w:rPr>
          <w:rFonts w:ascii="Palatino Linotype" w:hAnsi="Palatino Linotype" w:cs="Tahoma"/>
          <w:lang w:val="es-MX"/>
        </w:rPr>
        <w:t>libre desarrollo de la personalidad tiene una dimensión externa y una interna</w:t>
      </w:r>
      <w:r w:rsidR="00C2577D" w:rsidRPr="00A60A14">
        <w:rPr>
          <w:rFonts w:ascii="Palatino Linotype" w:hAnsi="Palatino Linotype" w:cs="Tahoma"/>
          <w:lang w:val="es-MX"/>
        </w:rPr>
        <w:t>, el cual,</w:t>
      </w:r>
      <w:r w:rsidR="00C2577D" w:rsidRPr="00A60A14">
        <w:rPr>
          <w:rFonts w:ascii="Palatino Linotype" w:hAnsi="Palatino Linotype" w:cs="Tahoma"/>
          <w:b/>
          <w:bCs/>
          <w:lang w:val="es-MX"/>
        </w:rPr>
        <w:t xml:space="preserve"> </w:t>
      </w:r>
      <w:r w:rsidR="003667DA" w:rsidRPr="00A60A14">
        <w:rPr>
          <w:rFonts w:ascii="Palatino Linotype" w:hAnsi="Palatino Linotype" w:cs="Tahoma"/>
          <w:lang w:val="es-MX"/>
        </w:rPr>
        <w:t>d</w:t>
      </w:r>
      <w:r w:rsidR="007B0742" w:rsidRPr="00A60A14">
        <w:rPr>
          <w:rFonts w:ascii="Palatino Linotype" w:hAnsi="Palatino Linotype" w:cs="Tahoma"/>
          <w:lang w:val="es-MX"/>
        </w:rPr>
        <w:t xml:space="preserve">esde el punto de vista externo, el derecho da cobertura a una genérica </w:t>
      </w:r>
      <w:r w:rsidR="007B0742" w:rsidRPr="00A60A14">
        <w:rPr>
          <w:rFonts w:ascii="Palatino Linotype" w:hAnsi="Palatino Linotype" w:cs="Tahoma"/>
          <w:b/>
          <w:bCs/>
          <w:lang w:val="es-MX"/>
        </w:rPr>
        <w:t>"libertad de acción"</w:t>
      </w:r>
      <w:r w:rsidR="007B0742" w:rsidRPr="00A60A14">
        <w:rPr>
          <w:rFonts w:ascii="Palatino Linotype" w:hAnsi="Palatino Linotype" w:cs="Tahoma"/>
          <w:lang w:val="es-MX"/>
        </w:rPr>
        <w:t xml:space="preserve"> que permite realizar cualquier actividad que el individuo considere necesaria para el desarrollo de su personalidad. En cambio, desde una perspectiva interna, el derecho protege una </w:t>
      </w:r>
      <w:r w:rsidR="007B0742" w:rsidRPr="00A60A14">
        <w:rPr>
          <w:rFonts w:ascii="Palatino Linotype" w:hAnsi="Palatino Linotype" w:cs="Tahoma"/>
          <w:b/>
          <w:bCs/>
          <w:lang w:val="es-MX"/>
        </w:rPr>
        <w:t>"esfera de privacidad"</w:t>
      </w:r>
      <w:r w:rsidR="007B0742" w:rsidRPr="00A60A14">
        <w:rPr>
          <w:rFonts w:ascii="Palatino Linotype" w:hAnsi="Palatino Linotype" w:cs="Tahoma"/>
          <w:lang w:val="es-MX"/>
        </w:rPr>
        <w:t xml:space="preserve"> del individuo en contra de las incursiones externas que limitan la capacidad para tomar ciertas decisiones a través de las cuales se ejerce la autonomía personal.</w:t>
      </w:r>
    </w:p>
    <w:p w14:paraId="624B17AA" w14:textId="77777777" w:rsidR="007B0742" w:rsidRPr="00A60A14" w:rsidRDefault="007B0742" w:rsidP="002B2D09">
      <w:pPr>
        <w:spacing w:after="0" w:line="360" w:lineRule="auto"/>
        <w:jc w:val="both"/>
        <w:rPr>
          <w:rFonts w:ascii="Palatino Linotype" w:hAnsi="Palatino Linotype" w:cs="Tahoma"/>
          <w:lang w:val="es-MX"/>
        </w:rPr>
      </w:pPr>
    </w:p>
    <w:p w14:paraId="6ECAAFD2" w14:textId="2BDE2ED4" w:rsidR="007B0742" w:rsidRPr="00A60A14" w:rsidRDefault="00032CB3"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Debido a</w:t>
      </w:r>
      <w:r w:rsidR="00937AA9" w:rsidRPr="00A60A14">
        <w:rPr>
          <w:rFonts w:ascii="Palatino Linotype" w:hAnsi="Palatino Linotype" w:cs="Tahoma"/>
          <w:lang w:val="es-MX"/>
        </w:rPr>
        <w:t xml:space="preserve"> lo anterior, </w:t>
      </w:r>
      <w:r w:rsidR="00D272E7" w:rsidRPr="00A60A14">
        <w:rPr>
          <w:rFonts w:ascii="Palatino Linotype" w:hAnsi="Palatino Linotype" w:cs="Tahoma"/>
          <w:lang w:val="es-MX"/>
        </w:rPr>
        <w:t xml:space="preserve">se puede decir que </w:t>
      </w:r>
      <w:r w:rsidR="00FC21D5" w:rsidRPr="00A60A14">
        <w:rPr>
          <w:rFonts w:ascii="Palatino Linotype" w:hAnsi="Palatino Linotype" w:cs="Tahoma"/>
          <w:lang w:val="es-MX"/>
        </w:rPr>
        <w:t>las acciones que realizan los individuos en el ejercicio de su autonomía personal suponen la decisión de llevar a cabo esa acción, al tiempo que las decisiones sobre aspectos que en principio sólo incumben al individuo normalmente requieren de ciertas acciones para materializarlas</w:t>
      </w:r>
      <w:r w:rsidR="009022BC" w:rsidRPr="00A60A14">
        <w:rPr>
          <w:rFonts w:ascii="Palatino Linotype" w:hAnsi="Palatino Linotype" w:cs="Tahoma"/>
          <w:lang w:val="es-MX"/>
        </w:rPr>
        <w:t xml:space="preserve">. En ese sentido, </w:t>
      </w:r>
      <w:r w:rsidR="000B2C3F" w:rsidRPr="00A60A14">
        <w:rPr>
          <w:rFonts w:ascii="Palatino Linotype" w:hAnsi="Palatino Linotype" w:cs="Tahoma"/>
          <w:lang w:val="es-MX"/>
        </w:rPr>
        <w:t>se puede decir que, los actos que realice</w:t>
      </w:r>
      <w:r w:rsidR="00540B60" w:rsidRPr="00A60A14">
        <w:rPr>
          <w:rFonts w:ascii="Palatino Linotype" w:hAnsi="Palatino Linotype" w:cs="Tahoma"/>
          <w:lang w:val="es-MX"/>
        </w:rPr>
        <w:t xml:space="preserve"> el individuo </w:t>
      </w:r>
      <w:r w:rsidR="00EC1D8F" w:rsidRPr="00A60A14">
        <w:rPr>
          <w:rFonts w:ascii="Palatino Linotype" w:hAnsi="Palatino Linotype" w:cs="Tahoma"/>
          <w:lang w:val="es-MX"/>
        </w:rPr>
        <w:t xml:space="preserve">en </w:t>
      </w:r>
      <w:r w:rsidR="00540B60" w:rsidRPr="00A60A14">
        <w:rPr>
          <w:rFonts w:ascii="Palatino Linotype" w:hAnsi="Palatino Linotype" w:cs="Tahoma"/>
          <w:lang w:val="es-MX"/>
        </w:rPr>
        <w:t>una dimensión externa y una interna, se puede</w:t>
      </w:r>
      <w:r w:rsidR="00937AA9" w:rsidRPr="00A60A14">
        <w:rPr>
          <w:rFonts w:ascii="Palatino Linotype" w:hAnsi="Palatino Linotype" w:cs="Tahoma"/>
          <w:lang w:val="es-MX"/>
        </w:rPr>
        <w:t>n considerar una extensión de sus datos personales</w:t>
      </w:r>
      <w:r w:rsidR="00A63BFF" w:rsidRPr="00A60A14">
        <w:rPr>
          <w:rFonts w:ascii="Palatino Linotype" w:hAnsi="Palatino Linotype" w:cs="Tahoma"/>
          <w:lang w:val="es-MX"/>
        </w:rPr>
        <w:t xml:space="preserve">, como puede ser a manera de ejemplo; </w:t>
      </w:r>
      <w:r w:rsidR="00A63BFF" w:rsidRPr="00A60A14">
        <w:rPr>
          <w:rFonts w:ascii="Palatino Linotype" w:hAnsi="Palatino Linotype" w:cs="Tahoma"/>
          <w:b/>
          <w:bCs/>
          <w:lang w:val="es-MX"/>
        </w:rPr>
        <w:t xml:space="preserve">la </w:t>
      </w:r>
      <w:r w:rsidR="00733669" w:rsidRPr="00A60A14">
        <w:rPr>
          <w:rFonts w:ascii="Palatino Linotype" w:hAnsi="Palatino Linotype" w:cs="Tahoma"/>
          <w:b/>
          <w:bCs/>
          <w:lang w:val="es-MX"/>
        </w:rPr>
        <w:t xml:space="preserve">utilización de un tatuaje, </w:t>
      </w:r>
      <w:r w:rsidR="00AC19E5" w:rsidRPr="00A60A14">
        <w:rPr>
          <w:rFonts w:ascii="Palatino Linotype" w:hAnsi="Palatino Linotype" w:cs="Tahoma"/>
          <w:b/>
          <w:bCs/>
          <w:lang w:val="es-MX"/>
        </w:rPr>
        <w:t xml:space="preserve">el gusto por un </w:t>
      </w:r>
      <w:r w:rsidR="009F6D82" w:rsidRPr="00A60A14">
        <w:rPr>
          <w:rFonts w:ascii="Palatino Linotype" w:hAnsi="Palatino Linotype" w:cs="Tahoma"/>
          <w:b/>
          <w:bCs/>
          <w:lang w:val="es-MX"/>
        </w:rPr>
        <w:t>género musical</w:t>
      </w:r>
      <w:r w:rsidR="000F098B" w:rsidRPr="00A60A14">
        <w:rPr>
          <w:rFonts w:ascii="Palatino Linotype" w:hAnsi="Palatino Linotype" w:cs="Tahoma"/>
          <w:b/>
          <w:bCs/>
          <w:lang w:val="es-MX"/>
        </w:rPr>
        <w:t xml:space="preserve">, la forma de vestimenta, </w:t>
      </w:r>
      <w:r w:rsidR="005B62A0" w:rsidRPr="00A60A14">
        <w:rPr>
          <w:rFonts w:ascii="Palatino Linotype" w:hAnsi="Palatino Linotype" w:cs="Tahoma"/>
          <w:b/>
          <w:bCs/>
          <w:lang w:val="es-MX"/>
        </w:rPr>
        <w:t>su patrimonio</w:t>
      </w:r>
      <w:r w:rsidR="00663589" w:rsidRPr="00A60A14">
        <w:rPr>
          <w:rFonts w:ascii="Palatino Linotype" w:hAnsi="Palatino Linotype" w:cs="Tahoma"/>
          <w:b/>
          <w:bCs/>
          <w:lang w:val="es-MX"/>
        </w:rPr>
        <w:t xml:space="preserve">, </w:t>
      </w:r>
      <w:r w:rsidR="00034BAB" w:rsidRPr="00A60A14">
        <w:rPr>
          <w:rFonts w:ascii="Palatino Linotype" w:hAnsi="Palatino Linotype" w:cs="Tahoma"/>
          <w:b/>
          <w:bCs/>
          <w:u w:val="single"/>
          <w:lang w:val="es-MX"/>
        </w:rPr>
        <w:t>su</w:t>
      </w:r>
      <w:r w:rsidR="004B6A8D" w:rsidRPr="00A60A14">
        <w:rPr>
          <w:rFonts w:ascii="Palatino Linotype" w:hAnsi="Palatino Linotype" w:cs="Tahoma"/>
          <w:b/>
          <w:bCs/>
          <w:u w:val="single"/>
          <w:lang w:val="es-MX"/>
        </w:rPr>
        <w:t xml:space="preserve"> identidad digital</w:t>
      </w:r>
      <w:r w:rsidR="004B6A8D" w:rsidRPr="00A60A14">
        <w:rPr>
          <w:rFonts w:ascii="Palatino Linotype" w:hAnsi="Palatino Linotype" w:cs="Tahoma"/>
          <w:b/>
          <w:bCs/>
          <w:lang w:val="es-MX"/>
        </w:rPr>
        <w:t xml:space="preserve">, </w:t>
      </w:r>
      <w:r w:rsidR="000F098B" w:rsidRPr="00A60A14">
        <w:rPr>
          <w:rFonts w:ascii="Palatino Linotype" w:hAnsi="Palatino Linotype" w:cs="Tahoma"/>
          <w:b/>
          <w:bCs/>
          <w:lang w:val="es-MX"/>
        </w:rPr>
        <w:t>etc.</w:t>
      </w:r>
    </w:p>
    <w:p w14:paraId="694BABB8" w14:textId="77777777" w:rsidR="00CB31D0" w:rsidRPr="00A60A14" w:rsidRDefault="00CB31D0" w:rsidP="002B2D09">
      <w:pPr>
        <w:spacing w:after="0" w:line="360" w:lineRule="auto"/>
        <w:jc w:val="both"/>
        <w:rPr>
          <w:rFonts w:ascii="Palatino Linotype" w:hAnsi="Palatino Linotype" w:cs="Tahoma"/>
          <w:lang w:val="es-MX"/>
        </w:rPr>
      </w:pPr>
    </w:p>
    <w:p w14:paraId="71BCD847" w14:textId="5174724F" w:rsidR="00652822" w:rsidRPr="00A60A14" w:rsidRDefault="00EC1D8F"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Al t</w:t>
      </w:r>
      <w:r w:rsidR="00E5162C" w:rsidRPr="00A60A14">
        <w:rPr>
          <w:rFonts w:ascii="Palatino Linotype" w:hAnsi="Palatino Linotype" w:cs="Tahoma"/>
          <w:lang w:val="es-MX"/>
        </w:rPr>
        <w:t>oma</w:t>
      </w:r>
      <w:r w:rsidRPr="00A60A14">
        <w:rPr>
          <w:rFonts w:ascii="Palatino Linotype" w:hAnsi="Palatino Linotype" w:cs="Tahoma"/>
          <w:lang w:val="es-MX"/>
        </w:rPr>
        <w:t>r</w:t>
      </w:r>
      <w:r w:rsidR="00E5162C" w:rsidRPr="00A60A14">
        <w:rPr>
          <w:rFonts w:ascii="Palatino Linotype" w:hAnsi="Palatino Linotype" w:cs="Tahoma"/>
          <w:lang w:val="es-MX"/>
        </w:rPr>
        <w:t xml:space="preserve"> </w:t>
      </w:r>
      <w:r w:rsidR="00937AA9" w:rsidRPr="00A60A14">
        <w:rPr>
          <w:rFonts w:ascii="Palatino Linotype" w:hAnsi="Palatino Linotype" w:cs="Tahoma"/>
          <w:lang w:val="es-MX"/>
        </w:rPr>
        <w:t>en consideración lo anterior</w:t>
      </w:r>
      <w:r w:rsidR="002E3F0C" w:rsidRPr="00A60A14">
        <w:rPr>
          <w:rFonts w:ascii="Palatino Linotype" w:hAnsi="Palatino Linotype" w:cs="Tahoma"/>
        </w:rPr>
        <w:t xml:space="preserve"> </w:t>
      </w:r>
      <w:r w:rsidR="00336D6F" w:rsidRPr="00A60A14">
        <w:rPr>
          <w:rFonts w:ascii="Palatino Linotype" w:hAnsi="Palatino Linotype" w:cs="Tahoma"/>
        </w:rPr>
        <w:t>y</w:t>
      </w:r>
      <w:r w:rsidRPr="00A60A14">
        <w:rPr>
          <w:rFonts w:ascii="Palatino Linotype" w:hAnsi="Palatino Linotype" w:cs="Tahoma"/>
        </w:rPr>
        <w:t>,</w:t>
      </w:r>
      <w:r w:rsidR="00336D6F" w:rsidRPr="00A60A14">
        <w:rPr>
          <w:rFonts w:ascii="Palatino Linotype" w:hAnsi="Palatino Linotype" w:cs="Tahoma"/>
        </w:rPr>
        <w:t xml:space="preserve"> </w:t>
      </w:r>
      <w:r w:rsidR="00641859" w:rsidRPr="00A60A14">
        <w:rPr>
          <w:rFonts w:ascii="Palatino Linotype" w:hAnsi="Palatino Linotype" w:cs="Tahoma"/>
        </w:rPr>
        <w:t>en lo que interesa</w:t>
      </w:r>
      <w:r w:rsidRPr="00A60A14">
        <w:rPr>
          <w:rFonts w:ascii="Palatino Linotype" w:hAnsi="Palatino Linotype" w:cs="Tahoma"/>
        </w:rPr>
        <w:t>;</w:t>
      </w:r>
      <w:r w:rsidR="00641859" w:rsidRPr="00A60A14">
        <w:rPr>
          <w:rFonts w:ascii="Palatino Linotype" w:hAnsi="Palatino Linotype" w:cs="Tahoma"/>
        </w:rPr>
        <w:t xml:space="preserve"> es decir, </w:t>
      </w:r>
      <w:r w:rsidR="002E3F0C" w:rsidRPr="00A60A14">
        <w:rPr>
          <w:rFonts w:ascii="Palatino Linotype" w:hAnsi="Palatino Linotype" w:cs="Tahoma"/>
          <w:iCs/>
        </w:rPr>
        <w:t xml:space="preserve">la libertad de identificarse con un </w:t>
      </w:r>
      <w:r w:rsidR="00D61DE0">
        <w:rPr>
          <w:rFonts w:ascii="Palatino Linotype" w:hAnsi="Palatino Linotype" w:cs="Tahoma"/>
          <w:iCs/>
        </w:rPr>
        <w:t>pseudónimo</w:t>
      </w:r>
      <w:r w:rsidR="002E3F0C" w:rsidRPr="00A60A14">
        <w:rPr>
          <w:rFonts w:ascii="Palatino Linotype" w:hAnsi="Palatino Linotype" w:cs="Tahoma"/>
          <w:iCs/>
        </w:rPr>
        <w:t xml:space="preserve"> distinto al nombre</w:t>
      </w:r>
      <w:r w:rsidR="002E3F0C" w:rsidRPr="00A60A14">
        <w:rPr>
          <w:rFonts w:ascii="Palatino Linotype" w:hAnsi="Palatino Linotype" w:cs="Tahoma"/>
        </w:rPr>
        <w:t xml:space="preserve">, como un aspecto que configura la forma en que quiere proyectarse ante los demás, </w:t>
      </w:r>
      <w:r w:rsidR="00721D11" w:rsidRPr="00A60A14">
        <w:rPr>
          <w:rFonts w:ascii="Palatino Linotype" w:hAnsi="Palatino Linotype" w:cs="Tahoma"/>
        </w:rPr>
        <w:t xml:space="preserve">debe señalarse que </w:t>
      </w:r>
      <w:r w:rsidR="006337BC" w:rsidRPr="00A60A14">
        <w:rPr>
          <w:rFonts w:ascii="Palatino Linotype" w:hAnsi="Palatino Linotype" w:cs="Tahoma"/>
          <w:lang w:val="es-MX"/>
        </w:rPr>
        <w:t xml:space="preserve">el atributo de la personalidad por excelencia es el </w:t>
      </w:r>
      <w:r w:rsidR="006337BC" w:rsidRPr="00A60A14">
        <w:rPr>
          <w:rFonts w:ascii="Palatino Linotype" w:hAnsi="Palatino Linotype" w:cs="Tahoma"/>
          <w:lang w:val="es-MX"/>
        </w:rPr>
        <w:lastRenderedPageBreak/>
        <w:t>nombre, porque es a través de</w:t>
      </w:r>
      <w:r w:rsidR="0070260E" w:rsidRPr="00A60A14">
        <w:rPr>
          <w:rFonts w:ascii="Palatino Linotype" w:hAnsi="Palatino Linotype" w:cs="Tahoma"/>
          <w:lang w:val="es-MX"/>
        </w:rPr>
        <w:t xml:space="preserve"> este </w:t>
      </w:r>
      <w:r w:rsidR="006337BC" w:rsidRPr="00A60A14">
        <w:rPr>
          <w:rFonts w:ascii="Palatino Linotype" w:hAnsi="Palatino Linotype" w:cs="Tahoma"/>
          <w:lang w:val="es-MX"/>
        </w:rPr>
        <w:t xml:space="preserve">que se permite distinguir a una persona en relación </w:t>
      </w:r>
      <w:r w:rsidR="003321AD" w:rsidRPr="00A60A14">
        <w:rPr>
          <w:rFonts w:ascii="Palatino Linotype" w:hAnsi="Palatino Linotype" w:cs="Tahoma"/>
          <w:lang w:val="es-MX"/>
        </w:rPr>
        <w:t>con</w:t>
      </w:r>
      <w:r w:rsidR="006337BC" w:rsidRPr="00A60A14">
        <w:rPr>
          <w:rFonts w:ascii="Palatino Linotype" w:hAnsi="Palatino Linotype" w:cs="Tahoma"/>
          <w:lang w:val="es-MX"/>
        </w:rPr>
        <w:t xml:space="preserve"> otra, es decir, el nombre sirve para individualizar a las personas, el cual, </w:t>
      </w:r>
      <w:r w:rsidR="003321AD" w:rsidRPr="00A60A14">
        <w:rPr>
          <w:rFonts w:ascii="Palatino Linotype" w:hAnsi="Palatino Linotype" w:cs="Tahoma"/>
          <w:lang w:val="es-MX"/>
        </w:rPr>
        <w:t xml:space="preserve">al </w:t>
      </w:r>
      <w:r w:rsidR="006337BC" w:rsidRPr="00A60A14">
        <w:rPr>
          <w:rFonts w:ascii="Palatino Linotype" w:hAnsi="Palatino Linotype" w:cs="Tahoma"/>
          <w:lang w:val="es-MX"/>
        </w:rPr>
        <w:t>s</w:t>
      </w:r>
      <w:r w:rsidR="003321AD" w:rsidRPr="00A60A14">
        <w:rPr>
          <w:rFonts w:ascii="Palatino Linotype" w:hAnsi="Palatino Linotype" w:cs="Tahoma"/>
          <w:lang w:val="es-MX"/>
        </w:rPr>
        <w:t>eguir</w:t>
      </w:r>
      <w:r w:rsidR="006337BC" w:rsidRPr="00A60A14">
        <w:rPr>
          <w:rFonts w:ascii="Palatino Linotype" w:hAnsi="Palatino Linotype" w:cs="Tahoma"/>
          <w:lang w:val="es-MX"/>
        </w:rPr>
        <w:t xml:space="preserve"> su propia naturaleza se trata de un dato personal</w:t>
      </w:r>
      <w:r w:rsidR="00721D11" w:rsidRPr="00A60A14">
        <w:rPr>
          <w:rFonts w:ascii="Palatino Linotype" w:hAnsi="Palatino Linotype" w:cs="Tahoma"/>
          <w:lang w:val="es-MX"/>
        </w:rPr>
        <w:t xml:space="preserve">, en ese sentido, </w:t>
      </w:r>
      <w:r w:rsidR="0089499B" w:rsidRPr="00A60A14">
        <w:rPr>
          <w:rFonts w:ascii="Palatino Linotype" w:hAnsi="Palatino Linotype" w:cs="Tahoma"/>
          <w:lang w:val="es-MX"/>
        </w:rPr>
        <w:t xml:space="preserve">se puede colegir </w:t>
      </w:r>
      <w:r w:rsidR="00441E93" w:rsidRPr="00A60A14">
        <w:rPr>
          <w:rFonts w:ascii="Palatino Linotype" w:hAnsi="Palatino Linotype" w:cs="Tahoma"/>
          <w:lang w:val="es-MX"/>
        </w:rPr>
        <w:t>que la identificación de un individuo a través de un</w:t>
      </w:r>
      <w:r w:rsidR="0089499B" w:rsidRPr="00A60A14">
        <w:rPr>
          <w:rFonts w:ascii="Palatino Linotype" w:hAnsi="Palatino Linotype" w:cs="Tahoma"/>
          <w:lang w:val="es-MX"/>
        </w:rPr>
        <w:t xml:space="preserve"> </w:t>
      </w:r>
      <w:r w:rsidR="00D61DE0">
        <w:rPr>
          <w:rFonts w:ascii="Palatino Linotype" w:hAnsi="Palatino Linotype" w:cs="Tahoma"/>
          <w:lang w:val="es-MX"/>
        </w:rPr>
        <w:t>pseudónimo</w:t>
      </w:r>
      <w:r w:rsidR="00FE553F" w:rsidRPr="00A60A14">
        <w:rPr>
          <w:rFonts w:ascii="Palatino Linotype" w:hAnsi="Palatino Linotype" w:cs="Tahoma"/>
          <w:lang w:val="es-MX"/>
        </w:rPr>
        <w:t xml:space="preserve"> no pierde la categoría de ser un dato personal, lo anterior es así</w:t>
      </w:r>
      <w:r w:rsidR="00441E93" w:rsidRPr="00A60A14">
        <w:rPr>
          <w:rFonts w:ascii="Palatino Linotype" w:hAnsi="Palatino Linotype" w:cs="Tahoma"/>
          <w:lang w:val="es-MX"/>
        </w:rPr>
        <w:t>, ya que en ejercicio de su libre desarrollo de la personalidad</w:t>
      </w:r>
      <w:r w:rsidR="00A33761" w:rsidRPr="00A60A14">
        <w:rPr>
          <w:rFonts w:ascii="Palatino Linotype" w:hAnsi="Palatino Linotype" w:cs="Tahoma"/>
          <w:lang w:val="es-MX"/>
        </w:rPr>
        <w:t xml:space="preserve"> ha decidido ser </w:t>
      </w:r>
      <w:r w:rsidR="008B7374" w:rsidRPr="00A60A14">
        <w:rPr>
          <w:rFonts w:ascii="Palatino Linotype" w:hAnsi="Palatino Linotype" w:cs="Tahoma"/>
          <w:lang w:val="es-MX"/>
        </w:rPr>
        <w:t xml:space="preserve">identificada bajo ese </w:t>
      </w:r>
      <w:r w:rsidR="00D61DE0">
        <w:rPr>
          <w:rFonts w:ascii="Palatino Linotype" w:hAnsi="Palatino Linotype" w:cs="Tahoma"/>
          <w:lang w:val="es-MX"/>
        </w:rPr>
        <w:t>pseudónimo</w:t>
      </w:r>
      <w:r w:rsidR="008B7374" w:rsidRPr="00A60A14">
        <w:rPr>
          <w:rFonts w:ascii="Palatino Linotype" w:hAnsi="Palatino Linotype" w:cs="Tahoma"/>
          <w:lang w:val="es-MX"/>
        </w:rPr>
        <w:t xml:space="preserve">. De esto modo, </w:t>
      </w:r>
      <w:r w:rsidR="007B7D13" w:rsidRPr="00A60A14">
        <w:rPr>
          <w:rFonts w:ascii="Palatino Linotype" w:hAnsi="Palatino Linotype" w:cs="Tahoma"/>
          <w:lang w:val="es-MX"/>
        </w:rPr>
        <w:t xml:space="preserve">a efectos de ejemplificar lo anterior, </w:t>
      </w:r>
      <w:r w:rsidR="00810F1E" w:rsidRPr="00A60A14">
        <w:rPr>
          <w:rFonts w:ascii="Palatino Linotype" w:hAnsi="Palatino Linotype" w:cs="Tahoma"/>
          <w:lang w:val="es-MX"/>
        </w:rPr>
        <w:t xml:space="preserve">se </w:t>
      </w:r>
      <w:r w:rsidR="00A618E5" w:rsidRPr="00A60A14">
        <w:rPr>
          <w:rFonts w:ascii="Palatino Linotype" w:hAnsi="Palatino Linotype" w:cs="Tahoma"/>
          <w:lang w:val="es-MX"/>
        </w:rPr>
        <w:t xml:space="preserve">inserta una relación de </w:t>
      </w:r>
      <w:r w:rsidR="00821624" w:rsidRPr="00A60A14">
        <w:rPr>
          <w:rFonts w:ascii="Palatino Linotype" w:hAnsi="Palatino Linotype" w:cs="Tahoma"/>
          <w:lang w:val="es-MX"/>
        </w:rPr>
        <w:t xml:space="preserve">personas que a través de su nombre y se </w:t>
      </w:r>
      <w:r w:rsidR="00D61DE0">
        <w:rPr>
          <w:rFonts w:ascii="Palatino Linotype" w:hAnsi="Palatino Linotype" w:cs="Tahoma"/>
          <w:lang w:val="es-MX"/>
        </w:rPr>
        <w:t>pseudónimo</w:t>
      </w:r>
      <w:r w:rsidR="00821624" w:rsidRPr="00A60A14">
        <w:rPr>
          <w:rFonts w:ascii="Palatino Linotype" w:hAnsi="Palatino Linotype" w:cs="Tahoma"/>
          <w:lang w:val="es-MX"/>
        </w:rPr>
        <w:t xml:space="preserve"> s</w:t>
      </w:r>
      <w:r w:rsidR="00831D75" w:rsidRPr="00A60A14">
        <w:rPr>
          <w:rFonts w:ascii="Palatino Linotype" w:hAnsi="Palatino Linotype" w:cs="Tahoma"/>
          <w:lang w:val="es-MX"/>
        </w:rPr>
        <w:t>on identificables, a saber:</w:t>
      </w:r>
    </w:p>
    <w:p w14:paraId="569ECD09" w14:textId="77777777" w:rsidR="00652822" w:rsidRPr="00A60A14" w:rsidRDefault="00652822" w:rsidP="002B2D09">
      <w:pPr>
        <w:spacing w:after="0" w:line="360" w:lineRule="auto"/>
        <w:jc w:val="both"/>
        <w:rPr>
          <w:rFonts w:ascii="Palatino Linotype" w:hAnsi="Palatino Linotype" w:cs="Tahoma"/>
          <w:lang w:val="es-MX"/>
        </w:rPr>
      </w:pPr>
    </w:p>
    <w:tbl>
      <w:tblPr>
        <w:tblStyle w:val="Tablaconcuadrcula"/>
        <w:tblW w:w="0" w:type="auto"/>
        <w:tblInd w:w="704" w:type="dxa"/>
        <w:tblLook w:val="04A0" w:firstRow="1" w:lastRow="0" w:firstColumn="1" w:lastColumn="0" w:noHBand="0" w:noVBand="1"/>
      </w:tblPr>
      <w:tblGrid>
        <w:gridCol w:w="3993"/>
        <w:gridCol w:w="4087"/>
      </w:tblGrid>
      <w:tr w:rsidR="00597F74" w:rsidRPr="00A60A14" w14:paraId="71D910B1" w14:textId="77777777" w:rsidTr="0089248D">
        <w:tc>
          <w:tcPr>
            <w:tcW w:w="3993" w:type="dxa"/>
            <w:shd w:val="clear" w:color="auto" w:fill="A6A6A6" w:themeFill="background1" w:themeFillShade="A6"/>
            <w:vAlign w:val="center"/>
          </w:tcPr>
          <w:p w14:paraId="5DEDD2A0" w14:textId="7FCB9948" w:rsidR="00597F74" w:rsidRPr="00A60A14" w:rsidRDefault="00597F74" w:rsidP="0000072D">
            <w:pPr>
              <w:spacing w:line="360" w:lineRule="auto"/>
              <w:jc w:val="center"/>
              <w:rPr>
                <w:rFonts w:ascii="Palatino Linotype" w:hAnsi="Palatino Linotype" w:cs="Tahoma"/>
                <w:b/>
                <w:bCs/>
                <w:sz w:val="18"/>
                <w:szCs w:val="18"/>
                <w:lang w:val="es-MX"/>
              </w:rPr>
            </w:pPr>
            <w:r w:rsidRPr="00A60A14">
              <w:rPr>
                <w:rFonts w:ascii="Palatino Linotype" w:hAnsi="Palatino Linotype" w:cs="Tahoma"/>
                <w:b/>
                <w:bCs/>
                <w:sz w:val="18"/>
                <w:szCs w:val="18"/>
                <w:lang w:val="es-MX"/>
              </w:rPr>
              <w:t>Nombre</w:t>
            </w:r>
          </w:p>
        </w:tc>
        <w:tc>
          <w:tcPr>
            <w:tcW w:w="4087" w:type="dxa"/>
            <w:shd w:val="clear" w:color="auto" w:fill="A6A6A6" w:themeFill="background1" w:themeFillShade="A6"/>
            <w:vAlign w:val="center"/>
          </w:tcPr>
          <w:p w14:paraId="07B625E9" w14:textId="32B5744D" w:rsidR="00597F74" w:rsidRPr="00A60A14" w:rsidRDefault="00D61DE0" w:rsidP="0000072D">
            <w:pPr>
              <w:spacing w:line="360" w:lineRule="auto"/>
              <w:jc w:val="center"/>
              <w:rPr>
                <w:rFonts w:ascii="Palatino Linotype" w:hAnsi="Palatino Linotype" w:cs="Tahoma"/>
                <w:b/>
                <w:bCs/>
                <w:sz w:val="18"/>
                <w:szCs w:val="18"/>
                <w:lang w:val="es-MX"/>
              </w:rPr>
            </w:pPr>
            <w:r>
              <w:rPr>
                <w:rFonts w:ascii="Palatino Linotype" w:hAnsi="Palatino Linotype" w:cs="Tahoma"/>
                <w:b/>
                <w:bCs/>
                <w:sz w:val="18"/>
                <w:szCs w:val="18"/>
                <w:lang w:val="es-MX"/>
              </w:rPr>
              <w:t>Pseudónimo</w:t>
            </w:r>
          </w:p>
        </w:tc>
      </w:tr>
      <w:tr w:rsidR="00597F74" w:rsidRPr="00A60A14" w14:paraId="530D3355" w14:textId="77777777" w:rsidTr="0089248D">
        <w:tc>
          <w:tcPr>
            <w:tcW w:w="3993" w:type="dxa"/>
          </w:tcPr>
          <w:p w14:paraId="2F624738" w14:textId="1CD2FA08" w:rsidR="00597F74" w:rsidRPr="00A60A14" w:rsidRDefault="00597F74"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Mario Fortino Alfonso Moreno Reyes</w:t>
            </w:r>
          </w:p>
        </w:tc>
        <w:tc>
          <w:tcPr>
            <w:tcW w:w="4087" w:type="dxa"/>
          </w:tcPr>
          <w:p w14:paraId="6852FEFE" w14:textId="6BDCB1D1" w:rsidR="00597F74" w:rsidRPr="00A60A14" w:rsidRDefault="006833B3"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Cantinflas</w:t>
            </w:r>
          </w:p>
        </w:tc>
      </w:tr>
      <w:tr w:rsidR="00597F74" w:rsidRPr="00A60A14" w14:paraId="54BE4CE2" w14:textId="77777777" w:rsidTr="0089248D">
        <w:tc>
          <w:tcPr>
            <w:tcW w:w="3993" w:type="dxa"/>
          </w:tcPr>
          <w:p w14:paraId="3C7734A6" w14:textId="32F2EF98" w:rsidR="00597F74" w:rsidRPr="00A60A14" w:rsidRDefault="006833B3"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José Doroteo Arango Arámbula</w:t>
            </w:r>
          </w:p>
        </w:tc>
        <w:tc>
          <w:tcPr>
            <w:tcW w:w="4087" w:type="dxa"/>
          </w:tcPr>
          <w:p w14:paraId="442B85F1" w14:textId="1F8361E4" w:rsidR="00597F74" w:rsidRPr="00A60A14" w:rsidRDefault="00C4200A"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lang w:val="es-MX"/>
              </w:rPr>
              <w:t>Pancho Villa</w:t>
            </w:r>
          </w:p>
        </w:tc>
      </w:tr>
      <w:tr w:rsidR="00597F74" w:rsidRPr="00A60A14" w14:paraId="46C191B8" w14:textId="77777777" w:rsidTr="0089248D">
        <w:tc>
          <w:tcPr>
            <w:tcW w:w="3993" w:type="dxa"/>
          </w:tcPr>
          <w:p w14:paraId="23986E3E" w14:textId="53370ECD" w:rsidR="00597F74" w:rsidRPr="00A60A14" w:rsidRDefault="00E07FE1"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Xavier López Rodríguez</w:t>
            </w:r>
          </w:p>
        </w:tc>
        <w:tc>
          <w:tcPr>
            <w:tcW w:w="4087" w:type="dxa"/>
          </w:tcPr>
          <w:p w14:paraId="29CA08D5" w14:textId="14158356" w:rsidR="00597F74" w:rsidRPr="00A60A14" w:rsidRDefault="006833B3"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Chabelo</w:t>
            </w:r>
          </w:p>
        </w:tc>
      </w:tr>
      <w:tr w:rsidR="006833B3" w:rsidRPr="00A60A14" w14:paraId="36AACC6F" w14:textId="77777777" w:rsidTr="0089248D">
        <w:tc>
          <w:tcPr>
            <w:tcW w:w="3993" w:type="dxa"/>
          </w:tcPr>
          <w:p w14:paraId="4DA8BBEC" w14:textId="490D061D" w:rsidR="006833B3" w:rsidRPr="00A60A14" w:rsidRDefault="00C4200A"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Roberto Mario Gómez Bolaños</w:t>
            </w:r>
          </w:p>
        </w:tc>
        <w:tc>
          <w:tcPr>
            <w:tcW w:w="4087" w:type="dxa"/>
          </w:tcPr>
          <w:p w14:paraId="5D3E3602" w14:textId="5A756523" w:rsidR="006833B3" w:rsidRPr="00A60A14" w:rsidRDefault="00C4200A" w:rsidP="002B2D09">
            <w:pPr>
              <w:spacing w:line="360" w:lineRule="auto"/>
              <w:jc w:val="both"/>
              <w:rPr>
                <w:rFonts w:ascii="Palatino Linotype" w:hAnsi="Palatino Linotype" w:cs="Tahoma"/>
                <w:sz w:val="18"/>
                <w:szCs w:val="18"/>
              </w:rPr>
            </w:pPr>
            <w:r w:rsidRPr="00A60A14">
              <w:rPr>
                <w:rFonts w:ascii="Palatino Linotype" w:hAnsi="Palatino Linotype" w:cs="Tahoma"/>
                <w:sz w:val="18"/>
                <w:szCs w:val="18"/>
              </w:rPr>
              <w:t>Chespirito</w:t>
            </w:r>
          </w:p>
        </w:tc>
      </w:tr>
      <w:tr w:rsidR="006833B3" w:rsidRPr="00A60A14" w14:paraId="7F4DDC6A" w14:textId="77777777" w:rsidTr="0089248D">
        <w:tc>
          <w:tcPr>
            <w:tcW w:w="3993" w:type="dxa"/>
          </w:tcPr>
          <w:p w14:paraId="7AE43FB8" w14:textId="497412D9" w:rsidR="006833B3" w:rsidRPr="00A60A14" w:rsidRDefault="00BC7FE7" w:rsidP="002B2D09">
            <w:pPr>
              <w:spacing w:line="360" w:lineRule="auto"/>
              <w:jc w:val="both"/>
              <w:rPr>
                <w:rFonts w:ascii="Palatino Linotype" w:hAnsi="Palatino Linotype" w:cs="Tahoma"/>
                <w:sz w:val="18"/>
                <w:szCs w:val="18"/>
                <w:lang w:val="es-MX"/>
              </w:rPr>
            </w:pPr>
            <w:r w:rsidRPr="00A60A14">
              <w:rPr>
                <w:rFonts w:ascii="Palatino Linotype" w:hAnsi="Palatino Linotype" w:cs="Tahoma"/>
                <w:sz w:val="18"/>
                <w:szCs w:val="18"/>
              </w:rPr>
              <w:t>Leopoldo Roberto García Peláez Benítez</w:t>
            </w:r>
          </w:p>
        </w:tc>
        <w:tc>
          <w:tcPr>
            <w:tcW w:w="4087" w:type="dxa"/>
          </w:tcPr>
          <w:p w14:paraId="216D75D3" w14:textId="41BFEC99" w:rsidR="006833B3" w:rsidRPr="00A60A14" w:rsidRDefault="00BC7FE7" w:rsidP="002B2D09">
            <w:pPr>
              <w:spacing w:line="360" w:lineRule="auto"/>
              <w:jc w:val="both"/>
              <w:rPr>
                <w:rFonts w:ascii="Palatino Linotype" w:hAnsi="Palatino Linotype" w:cs="Tahoma"/>
                <w:sz w:val="18"/>
                <w:szCs w:val="18"/>
              </w:rPr>
            </w:pPr>
            <w:r w:rsidRPr="00A60A14">
              <w:rPr>
                <w:rFonts w:ascii="Palatino Linotype" w:hAnsi="Palatino Linotype" w:cs="Tahoma"/>
                <w:sz w:val="18"/>
                <w:szCs w:val="18"/>
              </w:rPr>
              <w:t>Polo Polo</w:t>
            </w:r>
          </w:p>
        </w:tc>
      </w:tr>
    </w:tbl>
    <w:p w14:paraId="2D57EE39" w14:textId="77777777" w:rsidR="00EB117D" w:rsidRPr="00A60A14" w:rsidRDefault="00EB117D" w:rsidP="002B2D09">
      <w:pPr>
        <w:spacing w:after="0" w:line="360" w:lineRule="auto"/>
        <w:jc w:val="both"/>
        <w:rPr>
          <w:rFonts w:ascii="Palatino Linotype" w:hAnsi="Palatino Linotype" w:cs="Tahoma"/>
          <w:lang w:val="es-MX"/>
        </w:rPr>
      </w:pPr>
    </w:p>
    <w:p w14:paraId="02015ADA" w14:textId="165E227E" w:rsidR="003321AD" w:rsidRPr="00A60A14" w:rsidRDefault="003321AD"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Es importa</w:t>
      </w:r>
      <w:r w:rsidR="00CC2C72">
        <w:rPr>
          <w:rFonts w:ascii="Palatino Linotype" w:hAnsi="Palatino Linotype" w:cs="Tahoma"/>
          <w:lang w:val="es-MX"/>
        </w:rPr>
        <w:t xml:space="preserve">nte resaltar que justamente el </w:t>
      </w:r>
      <w:r w:rsidR="00D61DE0">
        <w:rPr>
          <w:rFonts w:ascii="Palatino Linotype" w:hAnsi="Palatino Linotype" w:cs="Tahoma"/>
          <w:lang w:val="es-MX"/>
        </w:rPr>
        <w:t>pseudónimo</w:t>
      </w:r>
      <w:r w:rsidRPr="00A60A14">
        <w:rPr>
          <w:rFonts w:ascii="Palatino Linotype" w:hAnsi="Palatino Linotype" w:cs="Tahoma"/>
          <w:lang w:val="es-MX"/>
        </w:rPr>
        <w:t xml:space="preserve"> </w:t>
      </w:r>
      <w:r w:rsidR="00857AEF" w:rsidRPr="00A60A14">
        <w:rPr>
          <w:rFonts w:ascii="Palatino Linotype" w:hAnsi="Palatino Linotype" w:cs="Tahoma"/>
          <w:lang w:val="es-MX"/>
        </w:rPr>
        <w:t>con el que se identificó a todas estas personas es de tal relevancia que</w:t>
      </w:r>
      <w:r w:rsidR="0090081D" w:rsidRPr="00A60A14">
        <w:rPr>
          <w:rFonts w:ascii="Palatino Linotype" w:hAnsi="Palatino Linotype" w:cs="Tahoma"/>
          <w:lang w:val="es-MX"/>
        </w:rPr>
        <w:t>, basta con mencionarlo para saber de quién se trata, incluso algunos de ellos fueron más famosos por su sobrenombre que por su nombre de pila.</w:t>
      </w:r>
    </w:p>
    <w:p w14:paraId="6C3A6922" w14:textId="77777777" w:rsidR="003321AD" w:rsidRPr="00A60A14" w:rsidRDefault="003321AD" w:rsidP="002B2D09">
      <w:pPr>
        <w:spacing w:after="0" w:line="360" w:lineRule="auto"/>
        <w:jc w:val="both"/>
        <w:rPr>
          <w:rFonts w:ascii="Palatino Linotype" w:hAnsi="Palatino Linotype" w:cs="Tahoma"/>
          <w:lang w:val="es-MX"/>
        </w:rPr>
      </w:pPr>
    </w:p>
    <w:p w14:paraId="6EFA650E" w14:textId="62F2B457" w:rsidR="00E91E00" w:rsidRPr="00A60A14" w:rsidRDefault="00240735" w:rsidP="002B2D09">
      <w:pPr>
        <w:spacing w:after="0" w:line="360" w:lineRule="auto"/>
        <w:jc w:val="both"/>
        <w:rPr>
          <w:rFonts w:ascii="Palatino Linotype" w:hAnsi="Palatino Linotype" w:cs="Tahoma"/>
        </w:rPr>
      </w:pPr>
      <w:r w:rsidRPr="00A60A14">
        <w:rPr>
          <w:rFonts w:ascii="Palatino Linotype" w:hAnsi="Palatino Linotype" w:cs="Tahoma"/>
          <w:lang w:val="es-MX"/>
        </w:rPr>
        <w:t xml:space="preserve">Por otra parte, en torno al derecho a </w:t>
      </w:r>
      <w:r w:rsidRPr="00A60A14">
        <w:rPr>
          <w:rFonts w:ascii="Palatino Linotype" w:hAnsi="Palatino Linotype" w:cs="Tahoma"/>
          <w:bCs/>
          <w:iCs/>
          <w:lang w:val="es-MX"/>
        </w:rPr>
        <w:t>la libertad de expresión</w:t>
      </w:r>
      <w:r w:rsidRPr="00A60A14">
        <w:rPr>
          <w:rFonts w:ascii="Palatino Linotype" w:hAnsi="Palatino Linotype" w:cs="Tahoma"/>
          <w:lang w:val="es-MX"/>
        </w:rPr>
        <w:t xml:space="preserve">, es pertinente apuntar que, si bien es cierto que general o comúnmente asociamos este derecho fundamental al ámbito socio político de difusión de opiniones, ideas e información, lo cierto es </w:t>
      </w:r>
      <w:r w:rsidR="00032CB3" w:rsidRPr="00A60A14">
        <w:rPr>
          <w:rFonts w:ascii="Palatino Linotype" w:hAnsi="Palatino Linotype" w:cs="Tahoma"/>
          <w:lang w:val="es-MX"/>
        </w:rPr>
        <w:t>que,</w:t>
      </w:r>
      <w:r w:rsidRPr="00A60A14">
        <w:rPr>
          <w:rFonts w:ascii="Palatino Linotype" w:hAnsi="Palatino Linotype" w:cs="Tahoma"/>
          <w:lang w:val="es-MX"/>
        </w:rPr>
        <w:t xml:space="preserve"> en él</w:t>
      </w:r>
      <w:r w:rsidR="003330DF" w:rsidRPr="00A60A14">
        <w:rPr>
          <w:rFonts w:ascii="Palatino Linotype" w:hAnsi="Palatino Linotype" w:cs="Tahoma"/>
          <w:lang w:val="es-MX"/>
        </w:rPr>
        <w:t>,</w:t>
      </w:r>
      <w:r w:rsidRPr="00A60A14">
        <w:rPr>
          <w:rFonts w:ascii="Palatino Linotype" w:hAnsi="Palatino Linotype" w:cs="Tahoma"/>
          <w:lang w:val="es-MX"/>
        </w:rPr>
        <w:t xml:space="preserve"> está comprendida también una vertiente más íntima, que permite a la persona expresarse conforme a su individualidad en cualquier contexto. </w:t>
      </w:r>
      <w:r w:rsidR="00642D81" w:rsidRPr="00A60A14">
        <w:rPr>
          <w:rFonts w:ascii="Palatino Linotype" w:hAnsi="Palatino Linotype" w:cs="Tahoma"/>
          <w:lang w:val="es-ES_tradnl"/>
        </w:rPr>
        <w:t>A mayor abundamie</w:t>
      </w:r>
      <w:r w:rsidR="009557B8" w:rsidRPr="00A60A14">
        <w:rPr>
          <w:rFonts w:ascii="Palatino Linotype" w:hAnsi="Palatino Linotype" w:cs="Tahoma"/>
          <w:lang w:val="es-ES_tradnl"/>
        </w:rPr>
        <w:t xml:space="preserve">nto, es oportuno </w:t>
      </w:r>
      <w:r w:rsidR="00B74B2C" w:rsidRPr="00A60A14">
        <w:rPr>
          <w:rFonts w:ascii="Palatino Linotype" w:hAnsi="Palatino Linotype" w:cs="Tahoma"/>
          <w:lang w:val="es-ES_tradnl"/>
        </w:rPr>
        <w:t xml:space="preserve">hacer referencia al fallo recaído </w:t>
      </w:r>
      <w:r w:rsidR="00B06BB3" w:rsidRPr="00A60A14">
        <w:rPr>
          <w:rFonts w:ascii="Palatino Linotype" w:hAnsi="Palatino Linotype" w:cs="Tahoma"/>
          <w:lang w:val="es-ES_tradnl"/>
        </w:rPr>
        <w:t xml:space="preserve">al </w:t>
      </w:r>
      <w:r w:rsidR="009557B8" w:rsidRPr="00A60A14">
        <w:rPr>
          <w:rFonts w:ascii="Palatino Linotype" w:hAnsi="Palatino Linotype" w:cs="Tahoma"/>
          <w:lang w:val="es-MX"/>
        </w:rPr>
        <w:t xml:space="preserve">amparo directo de revisión 4865/2018, </w:t>
      </w:r>
      <w:r w:rsidR="00B06BB3" w:rsidRPr="00A60A14">
        <w:rPr>
          <w:rFonts w:ascii="Palatino Linotype" w:hAnsi="Palatino Linotype" w:cs="Tahoma"/>
          <w:lang w:val="es-MX"/>
        </w:rPr>
        <w:t xml:space="preserve">resulto por la </w:t>
      </w:r>
      <w:r w:rsidR="009557B8" w:rsidRPr="00A60A14">
        <w:rPr>
          <w:rFonts w:ascii="Palatino Linotype" w:hAnsi="Palatino Linotype" w:cs="Tahoma"/>
        </w:rPr>
        <w:t>la Primera Sala de la Suprema Corte de Justicia de la Nación</w:t>
      </w:r>
      <w:r w:rsidR="00B06BB3" w:rsidRPr="00A60A14">
        <w:rPr>
          <w:rFonts w:ascii="Palatino Linotype" w:hAnsi="Palatino Linotype" w:cs="Tahoma"/>
        </w:rPr>
        <w:t xml:space="preserve">, a través del cual </w:t>
      </w:r>
      <w:r w:rsidR="00E91E00" w:rsidRPr="00A60A14">
        <w:rPr>
          <w:rFonts w:ascii="Palatino Linotype" w:hAnsi="Palatino Linotype" w:cs="Tahoma"/>
        </w:rPr>
        <w:t>se estableció que existe una conexión instrumental entre la libertad de expresión y</w:t>
      </w:r>
      <w:r w:rsidR="00585CF3" w:rsidRPr="00A60A14">
        <w:rPr>
          <w:rFonts w:ascii="Palatino Linotype" w:hAnsi="Palatino Linotype" w:cs="Tahoma"/>
        </w:rPr>
        <w:t xml:space="preserve"> el ejercicio de la </w:t>
      </w:r>
      <w:r w:rsidR="00E91E00" w:rsidRPr="00A60A14">
        <w:rPr>
          <w:rFonts w:ascii="Palatino Linotype" w:hAnsi="Palatino Linotype" w:cs="Tahoma"/>
        </w:rPr>
        <w:t>autonomía personal</w:t>
      </w:r>
      <w:r w:rsidR="006622E9" w:rsidRPr="00A60A14">
        <w:rPr>
          <w:rFonts w:ascii="Palatino Linotype" w:hAnsi="Palatino Linotype" w:cs="Tahoma"/>
        </w:rPr>
        <w:t xml:space="preserve">, a saber: </w:t>
      </w:r>
    </w:p>
    <w:p w14:paraId="23FB77CA" w14:textId="7724246D" w:rsidR="00954863" w:rsidRPr="00A60A14" w:rsidRDefault="00954863"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lastRenderedPageBreak/>
        <w:t>“…</w:t>
      </w:r>
    </w:p>
    <w:p w14:paraId="3C89AFA6" w14:textId="3A2E799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t>71.</w:t>
      </w:r>
      <w:r w:rsidRPr="00A60A14">
        <w:rPr>
          <w:rFonts w:ascii="Palatino Linotype" w:hAnsi="Palatino Linotype" w:cs="Tahoma"/>
          <w:i/>
          <w:iCs/>
          <w:sz w:val="20"/>
          <w:szCs w:val="20"/>
          <w:lang w:val="es-ES_tradnl"/>
        </w:rPr>
        <w:tab/>
        <w:t xml:space="preserve">Esta Suprema Corte de Justicia de la Nación ha destacado en sus precedentes, en consonancia con los instrumentos y la doctrina convencional interamericana, que </w:t>
      </w:r>
      <w:r w:rsidRPr="00A60A14">
        <w:rPr>
          <w:rFonts w:ascii="Palatino Linotype" w:hAnsi="Palatino Linotype" w:cs="Tahoma"/>
          <w:i/>
          <w:iCs/>
          <w:sz w:val="20"/>
          <w:szCs w:val="20"/>
          <w:u w:val="single"/>
          <w:lang w:val="es-ES_tradnl"/>
        </w:rPr>
        <w:t>el derecho a la libertad de expresión tiene una doble dimensión; por una parte corresponde al ámbito individual de la persona, pero además tiene una vertiente colectiva y pública</w:t>
      </w:r>
      <w:r w:rsidRPr="00A60A14">
        <w:rPr>
          <w:rFonts w:ascii="Palatino Linotype" w:hAnsi="Palatino Linotype" w:cs="Tahoma"/>
          <w:i/>
          <w:iCs/>
          <w:sz w:val="20"/>
          <w:szCs w:val="20"/>
          <w:lang w:val="es-ES_tradnl"/>
        </w:rPr>
        <w:t xml:space="preserve">, pues trasciende al ámbito social y político de la sociedad, por lo que se erige como una condición para la existencia de una auténtica vida democrática. </w:t>
      </w:r>
    </w:p>
    <w:p w14:paraId="09244BCC"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p>
    <w:p w14:paraId="507C9871"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t>72.</w:t>
      </w:r>
      <w:r w:rsidRPr="00A60A14">
        <w:rPr>
          <w:rFonts w:ascii="Palatino Linotype" w:hAnsi="Palatino Linotype" w:cs="Tahoma"/>
          <w:i/>
          <w:iCs/>
          <w:sz w:val="20"/>
          <w:szCs w:val="20"/>
          <w:lang w:val="es-ES_tradnl"/>
        </w:rPr>
        <w:tab/>
        <w:t>En efecto, este derecho tiene una pluralidad de fundamentos. Por una parte, es un derecho humano que, igual que el de libre desarrollo de la personalidad, también deriva del principio de autonomía personal, principio fundamental reconocido en nuestro sistema jurídico como lo ha sostenido esta Primera Sala en diversas ocasiones.  El principio de autonomía personal, prescribe que, al ser valiosa en sí misma la libre elección individual de planes de vida e ideales de excelencia humana, el Estado tiene prohibido interferir indebidamente con la elección y materialización de estos, debiendo limitarse a diseñar instituciones que faciliten la persecución individual de esos planes de vida y la satisfacción de los ideales de virtud que cada uno elija, así como a impedir la interferencia injustificada de otras personas en su persecución.</w:t>
      </w:r>
    </w:p>
    <w:p w14:paraId="56F0FDE4"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p>
    <w:p w14:paraId="764901AC"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t>73.</w:t>
      </w:r>
      <w:r w:rsidRPr="00A60A14">
        <w:rPr>
          <w:rFonts w:ascii="Palatino Linotype" w:hAnsi="Palatino Linotype" w:cs="Tahoma"/>
          <w:i/>
          <w:iCs/>
          <w:sz w:val="20"/>
          <w:szCs w:val="20"/>
          <w:lang w:val="es-ES_tradnl"/>
        </w:rPr>
        <w:tab/>
        <w:t xml:space="preserve">En este sentido, es evidente la conexión instrumental entre la libertad de expresión y la autonomía personal, pues la posibilidad de elegir y materializar libremente un plan de vida requiere de la coordinación con otras personas, lo que sólo puede lograrse si se tiene la libertad de expresar libremente pensamientos, opiniones e informaciones. Así mismo, la posibilidad de desarrollar libremente la personalidad requiere una amplia tutela de posibilidades de expresión de la individualidad. </w:t>
      </w:r>
    </w:p>
    <w:p w14:paraId="69D20843"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p>
    <w:p w14:paraId="3993D805"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t>74.</w:t>
      </w:r>
      <w:r w:rsidRPr="00A60A14">
        <w:rPr>
          <w:rFonts w:ascii="Palatino Linotype" w:hAnsi="Palatino Linotype" w:cs="Tahoma"/>
          <w:i/>
          <w:iCs/>
          <w:sz w:val="20"/>
          <w:szCs w:val="20"/>
          <w:lang w:val="es-ES_tradnl"/>
        </w:rPr>
        <w:tab/>
        <w:t xml:space="preserve">Este derecho, además, es necesario para poder ejercer significativamente otros derechos humanos, como el derecho a la educación, la libertad de pensamiento, el derecho al voto activo y pasivo y en general los de participación política, o los derechos de reunión y asociación con cualquier fin legítimo, por mencionar algunos, pues sin una amplia posibilidad de expresión no podrían ejercerse esos derechos.  </w:t>
      </w:r>
    </w:p>
    <w:p w14:paraId="77D2FDF2"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p>
    <w:p w14:paraId="74652DB7"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lastRenderedPageBreak/>
        <w:t>75.</w:t>
      </w:r>
      <w:r w:rsidRPr="00A60A14">
        <w:rPr>
          <w:rFonts w:ascii="Palatino Linotype" w:hAnsi="Palatino Linotype" w:cs="Tahoma"/>
          <w:i/>
          <w:iCs/>
          <w:sz w:val="20"/>
          <w:szCs w:val="20"/>
          <w:lang w:val="es-ES_tradnl"/>
        </w:rPr>
        <w:tab/>
        <w:t xml:space="preserve">En adición a lo anterior, debe decirse que la libertad de expresión tiene una especial conexión con la realización de distintos bienes colectivos, especialmente relevantes para los derechos humanos. La existencia y mantenimiento de una sociedad democrática, la existencia de las prácticas científicas y la posibilidad de acceder a la verdad, el desarrollo de la cultura, etcétera, son bienes públicos que sólo pueden generarse y mantenerse si, entre otras cosas, se prodiga una amplia protección a la libertad de expresar pensamientos, ideas, creencias, opiniones, etcétera. </w:t>
      </w:r>
    </w:p>
    <w:p w14:paraId="6897A89C" w14:textId="77777777" w:rsidR="0032703B" w:rsidRPr="00A60A14" w:rsidRDefault="0032703B" w:rsidP="0032703B">
      <w:pPr>
        <w:spacing w:after="0" w:line="360" w:lineRule="auto"/>
        <w:ind w:left="567" w:right="567"/>
        <w:jc w:val="both"/>
        <w:rPr>
          <w:rFonts w:ascii="Palatino Linotype" w:hAnsi="Palatino Linotype" w:cs="Tahoma"/>
          <w:i/>
          <w:iCs/>
          <w:sz w:val="20"/>
          <w:szCs w:val="20"/>
          <w:lang w:val="es-ES_tradnl"/>
        </w:rPr>
      </w:pPr>
    </w:p>
    <w:p w14:paraId="4BAF9C09" w14:textId="1D2C4E80" w:rsidR="006622E9" w:rsidRPr="00A60A14" w:rsidRDefault="0032703B" w:rsidP="0032703B">
      <w:pPr>
        <w:spacing w:after="0" w:line="360" w:lineRule="auto"/>
        <w:ind w:left="567" w:right="567"/>
        <w:jc w:val="both"/>
        <w:rPr>
          <w:rFonts w:ascii="Palatino Linotype" w:hAnsi="Palatino Linotype" w:cs="Tahoma"/>
          <w:i/>
          <w:iCs/>
          <w:sz w:val="20"/>
          <w:szCs w:val="20"/>
          <w:lang w:val="es-ES_tradnl"/>
        </w:rPr>
      </w:pPr>
      <w:r w:rsidRPr="00A60A14">
        <w:rPr>
          <w:rFonts w:ascii="Palatino Linotype" w:hAnsi="Palatino Linotype" w:cs="Tahoma"/>
          <w:i/>
          <w:iCs/>
          <w:sz w:val="20"/>
          <w:szCs w:val="20"/>
          <w:lang w:val="es-ES_tradnl"/>
        </w:rPr>
        <w:t>76.</w:t>
      </w:r>
      <w:r w:rsidRPr="00A60A14">
        <w:rPr>
          <w:rFonts w:ascii="Palatino Linotype" w:hAnsi="Palatino Linotype" w:cs="Tahoma"/>
          <w:i/>
          <w:iCs/>
          <w:sz w:val="20"/>
          <w:szCs w:val="20"/>
          <w:lang w:val="es-ES_tradnl"/>
        </w:rPr>
        <w:tab/>
        <w:t>Derivado de lo anterior, se ha estimado que la libertad de expresión tiene un peso especialmente relevante en las democracias constitucionales, por lo que debe tener una protección especial que implica, entre otras cosas, ciertas garantías como la prohibición de censura previa, un régimen que tutele ampliamente las prácticas periodísticas o la presunción de que cualquier contenido expresado en principio merece protección,  la cual se explica por la obligación primaria de neutralidad del Estado frente a los contenidos de las opiniones y, en consecuencia, por la necesidad de garantizar que no existan personas, grupos, ideas o medios de expresión excluidos a priori del debate público.</w:t>
      </w:r>
    </w:p>
    <w:p w14:paraId="035195E8" w14:textId="77777777" w:rsidR="006622E9" w:rsidRPr="00A60A14" w:rsidRDefault="006622E9" w:rsidP="002B2D09">
      <w:pPr>
        <w:spacing w:after="0" w:line="360" w:lineRule="auto"/>
        <w:jc w:val="both"/>
        <w:rPr>
          <w:rFonts w:ascii="Palatino Linotype" w:hAnsi="Palatino Linotype" w:cs="Tahoma"/>
        </w:rPr>
      </w:pPr>
    </w:p>
    <w:p w14:paraId="7AC9E1AF" w14:textId="77777777" w:rsidR="00307CC3" w:rsidRPr="00A60A14" w:rsidRDefault="00627079"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 xml:space="preserve">Establecida la </w:t>
      </w:r>
      <w:r w:rsidRPr="00A60A14">
        <w:rPr>
          <w:rFonts w:ascii="Palatino Linotype" w:hAnsi="Palatino Linotype" w:cs="Tahoma"/>
        </w:rPr>
        <w:t>conexión</w:t>
      </w:r>
      <w:r w:rsidR="00264EF8" w:rsidRPr="00A60A14">
        <w:rPr>
          <w:rFonts w:ascii="Palatino Linotype" w:hAnsi="Palatino Linotype" w:cs="Tahoma"/>
        </w:rPr>
        <w:t xml:space="preserve"> instrumental entre la libertad de expresión y el ejercicio de la autonomía personal</w:t>
      </w:r>
      <w:r w:rsidRPr="00A60A14">
        <w:rPr>
          <w:rFonts w:ascii="Palatino Linotype" w:hAnsi="Palatino Linotype" w:cs="Tahoma"/>
        </w:rPr>
        <w:t xml:space="preserve">, </w:t>
      </w:r>
      <w:r w:rsidR="00C53152" w:rsidRPr="00A60A14">
        <w:rPr>
          <w:rFonts w:ascii="Palatino Linotype" w:hAnsi="Palatino Linotype" w:cs="Tahoma"/>
        </w:rPr>
        <w:t xml:space="preserve">se aborda el concepto de </w:t>
      </w:r>
      <w:r w:rsidR="004219B3" w:rsidRPr="00A60A14">
        <w:rPr>
          <w:rFonts w:ascii="Palatino Linotype" w:hAnsi="Palatino Linotype" w:cs="Tahoma"/>
        </w:rPr>
        <w:t xml:space="preserve">la </w:t>
      </w:r>
      <w:r w:rsidR="004219B3" w:rsidRPr="00A60A14">
        <w:rPr>
          <w:rFonts w:ascii="Palatino Linotype" w:hAnsi="Palatino Linotype" w:cs="Tahoma"/>
          <w:b/>
          <w:bCs/>
          <w:lang w:val="es-MX"/>
        </w:rPr>
        <w:t>autodeterminación</w:t>
      </w:r>
      <w:r w:rsidR="002E38C6" w:rsidRPr="00A60A14">
        <w:rPr>
          <w:rFonts w:ascii="Palatino Linotype" w:hAnsi="Palatino Linotype" w:cs="Tahoma"/>
          <w:b/>
          <w:bCs/>
          <w:lang w:val="es-MX"/>
        </w:rPr>
        <w:t xml:space="preserve"> informativa</w:t>
      </w:r>
      <w:r w:rsidR="004219B3" w:rsidRPr="00A60A14">
        <w:rPr>
          <w:rFonts w:ascii="Palatino Linotype" w:hAnsi="Palatino Linotype" w:cs="Tahoma"/>
          <w:b/>
          <w:bCs/>
          <w:lang w:val="es-MX"/>
        </w:rPr>
        <w:t xml:space="preserve">, </w:t>
      </w:r>
      <w:r w:rsidR="00401016" w:rsidRPr="00A60A14">
        <w:rPr>
          <w:rFonts w:ascii="Palatino Linotype" w:hAnsi="Palatino Linotype" w:cs="Tahoma"/>
          <w:lang w:val="es-MX"/>
        </w:rPr>
        <w:t xml:space="preserve">este </w:t>
      </w:r>
      <w:r w:rsidR="00C23236" w:rsidRPr="00A60A14">
        <w:rPr>
          <w:rFonts w:ascii="Palatino Linotype" w:hAnsi="Palatino Linotype" w:cs="Tahoma"/>
          <w:lang w:val="es-MX"/>
        </w:rPr>
        <w:t xml:space="preserve">concepto es definido </w:t>
      </w:r>
      <w:r w:rsidR="00902318" w:rsidRPr="00A60A14">
        <w:rPr>
          <w:rFonts w:ascii="Palatino Linotype" w:hAnsi="Palatino Linotype" w:cs="Tahoma"/>
          <w:lang w:val="es-MX"/>
        </w:rPr>
        <w:t xml:space="preserve">en el Diccionario de Protección de Datos Personales del Instituto Nacional </w:t>
      </w:r>
      <w:r w:rsidR="00820B18" w:rsidRPr="00A60A14">
        <w:rPr>
          <w:rFonts w:ascii="Palatino Linotype" w:hAnsi="Palatino Linotype" w:cs="Tahoma"/>
          <w:lang w:val="es-MX"/>
        </w:rPr>
        <w:t>de</w:t>
      </w:r>
      <w:r w:rsidR="00820B18" w:rsidRPr="00A60A14">
        <w:rPr>
          <w:rFonts w:ascii="Palatino Linotype" w:hAnsi="Palatino Linotype" w:cs="Tahoma"/>
          <w:b/>
          <w:bCs/>
          <w:lang w:val="es-MX"/>
        </w:rPr>
        <w:t xml:space="preserve"> </w:t>
      </w:r>
      <w:r w:rsidR="00820B18" w:rsidRPr="00A60A14">
        <w:rPr>
          <w:rFonts w:ascii="Palatino Linotype" w:hAnsi="Palatino Linotype" w:cs="Tahoma"/>
          <w:lang w:val="es-MX"/>
        </w:rPr>
        <w:t xml:space="preserve">Transparencia, Acceso a la Información y Protección de Datos Personales (INAI), </w:t>
      </w:r>
      <w:r w:rsidR="00307CC3" w:rsidRPr="00A60A14">
        <w:rPr>
          <w:rFonts w:ascii="Palatino Linotype" w:hAnsi="Palatino Linotype" w:cs="Tahoma"/>
          <w:lang w:val="es-MX"/>
        </w:rPr>
        <w:t>de la siguiente manera:</w:t>
      </w:r>
    </w:p>
    <w:p w14:paraId="1CF50840" w14:textId="77777777" w:rsidR="00307CC3" w:rsidRPr="00A60A14" w:rsidRDefault="00307CC3" w:rsidP="002B2D09">
      <w:pPr>
        <w:spacing w:after="0" w:line="360" w:lineRule="auto"/>
        <w:jc w:val="both"/>
        <w:rPr>
          <w:rFonts w:ascii="Palatino Linotype" w:hAnsi="Palatino Linotype" w:cs="Tahoma"/>
          <w:lang w:val="es-MX"/>
        </w:rPr>
      </w:pPr>
    </w:p>
    <w:p w14:paraId="5E68E5A5" w14:textId="3506F244" w:rsidR="00307CC3" w:rsidRPr="00A60A14" w:rsidRDefault="009B6AC6" w:rsidP="004857D4">
      <w:pPr>
        <w:spacing w:after="0" w:line="360" w:lineRule="auto"/>
        <w:ind w:left="567" w:right="567"/>
        <w:jc w:val="both"/>
        <w:rPr>
          <w:rFonts w:ascii="Palatino Linotype" w:hAnsi="Palatino Linotype" w:cs="Tahoma"/>
          <w:i/>
          <w:iCs/>
          <w:sz w:val="20"/>
          <w:szCs w:val="20"/>
          <w:lang w:val="es-MX"/>
        </w:rPr>
      </w:pPr>
      <w:r w:rsidRPr="00A60A14">
        <w:rPr>
          <w:rFonts w:ascii="Palatino Linotype" w:hAnsi="Palatino Linotype" w:cs="Tahoma"/>
          <w:b/>
          <w:bCs/>
          <w:i/>
          <w:iCs/>
          <w:sz w:val="20"/>
          <w:szCs w:val="20"/>
          <w:lang w:val="es-MX"/>
        </w:rPr>
        <w:t>Autodeterminación informativa</w:t>
      </w:r>
    </w:p>
    <w:p w14:paraId="785ABAF6" w14:textId="17811063" w:rsidR="00307CC3" w:rsidRPr="00A60A14" w:rsidRDefault="009B6AC6" w:rsidP="004857D4">
      <w:pPr>
        <w:spacing w:after="0" w:line="360" w:lineRule="auto"/>
        <w:ind w:left="567" w:right="567"/>
        <w:jc w:val="both"/>
        <w:rPr>
          <w:rFonts w:ascii="Palatino Linotype" w:hAnsi="Palatino Linotype" w:cs="Tahoma"/>
          <w:i/>
          <w:iCs/>
          <w:sz w:val="20"/>
          <w:szCs w:val="20"/>
          <w:lang w:val="es-MX"/>
        </w:rPr>
      </w:pPr>
      <w:r w:rsidRPr="00A60A14">
        <w:rPr>
          <w:rFonts w:ascii="Palatino Linotype" w:hAnsi="Palatino Linotype" w:cs="Tahoma"/>
          <w:i/>
          <w:iCs/>
          <w:sz w:val="20"/>
          <w:szCs w:val="20"/>
          <w:lang w:val="es-MX"/>
        </w:rPr>
        <w:t>El derecho a la autodeterminación informativa es un derecho fundamental que habilita a la persona para decidir, por sí sola, sobre la difusión y utilización de sus datos personales con un fin determinado y con independencia del tipo de soporte (físico o electrónico) en el que se encuentren los datos personales.</w:t>
      </w:r>
    </w:p>
    <w:p w14:paraId="7B63A39E" w14:textId="77777777" w:rsidR="004111F0" w:rsidRPr="00A60A14" w:rsidRDefault="004111F0" w:rsidP="004857D4">
      <w:pPr>
        <w:spacing w:after="0" w:line="360" w:lineRule="auto"/>
        <w:ind w:left="567" w:right="567"/>
        <w:jc w:val="both"/>
        <w:rPr>
          <w:rFonts w:ascii="Palatino Linotype" w:hAnsi="Palatino Linotype" w:cs="Tahoma"/>
          <w:i/>
          <w:iCs/>
          <w:sz w:val="20"/>
          <w:szCs w:val="20"/>
          <w:lang w:val="es-MX"/>
        </w:rPr>
      </w:pPr>
    </w:p>
    <w:p w14:paraId="33A6659D" w14:textId="4585D2AB" w:rsidR="006D5D29" w:rsidRPr="00A60A14" w:rsidRDefault="006D5D29" w:rsidP="004857D4">
      <w:pPr>
        <w:spacing w:after="0" w:line="360" w:lineRule="auto"/>
        <w:ind w:left="567" w:right="567"/>
        <w:jc w:val="both"/>
        <w:rPr>
          <w:rFonts w:ascii="Palatino Linotype" w:hAnsi="Palatino Linotype" w:cs="Tahoma"/>
          <w:i/>
          <w:iCs/>
          <w:sz w:val="20"/>
          <w:szCs w:val="20"/>
          <w:lang w:val="es-MX"/>
        </w:rPr>
      </w:pPr>
      <w:r w:rsidRPr="00A60A14">
        <w:rPr>
          <w:rFonts w:ascii="Palatino Linotype" w:hAnsi="Palatino Linotype" w:cs="Tahoma"/>
          <w:i/>
          <w:iCs/>
          <w:sz w:val="20"/>
          <w:szCs w:val="20"/>
          <w:lang w:val="es-MX"/>
        </w:rPr>
        <w:t xml:space="preserve">La expresión “autodeterminación informativa” tuvo su origen en la sentencia del Tribunal Constitucional alemán del 15 de diciembre de 1983 y hace referencia a un derecho autónomo que se entrelaza con el derecho humano a la protección de datos personales,115 que se relaciona estrechamente </w:t>
      </w:r>
      <w:r w:rsidRPr="00A60A14">
        <w:rPr>
          <w:rFonts w:ascii="Palatino Linotype" w:hAnsi="Palatino Linotype" w:cs="Tahoma"/>
          <w:i/>
          <w:iCs/>
          <w:sz w:val="20"/>
          <w:szCs w:val="20"/>
          <w:lang w:val="es-MX"/>
        </w:rPr>
        <w:lastRenderedPageBreak/>
        <w:t>con los de intimidad y privacidad116 y cuyo objeto es otorgar protección al individuo frente a la obtención, almacenamiento, utilización y transmisión de sus datos personales, al otorgarle la facultad para decidir sobre su difusión y uso con un fin determinado.</w:t>
      </w:r>
    </w:p>
    <w:p w14:paraId="3EFE1D60" w14:textId="77777777" w:rsidR="006D5D29" w:rsidRPr="00A60A14" w:rsidRDefault="006D5D29" w:rsidP="004857D4">
      <w:pPr>
        <w:spacing w:after="0" w:line="360" w:lineRule="auto"/>
        <w:ind w:left="567" w:right="567"/>
        <w:jc w:val="both"/>
        <w:rPr>
          <w:rFonts w:ascii="Palatino Linotype" w:hAnsi="Palatino Linotype" w:cs="Tahoma"/>
          <w:i/>
          <w:iCs/>
          <w:sz w:val="20"/>
          <w:szCs w:val="20"/>
          <w:lang w:val="es-MX"/>
        </w:rPr>
      </w:pPr>
    </w:p>
    <w:p w14:paraId="148B41A4" w14:textId="6ABCB3CF" w:rsidR="006D5D29" w:rsidRPr="00A60A14" w:rsidRDefault="006D5D29" w:rsidP="004857D4">
      <w:pPr>
        <w:spacing w:after="0" w:line="360" w:lineRule="auto"/>
        <w:ind w:left="567" w:right="567"/>
        <w:jc w:val="both"/>
        <w:rPr>
          <w:rFonts w:ascii="Palatino Linotype" w:hAnsi="Palatino Linotype" w:cs="Tahoma"/>
          <w:i/>
          <w:iCs/>
          <w:sz w:val="20"/>
          <w:szCs w:val="20"/>
          <w:lang w:val="es-MX"/>
        </w:rPr>
      </w:pPr>
      <w:r w:rsidRPr="00A60A14">
        <w:rPr>
          <w:rFonts w:ascii="Palatino Linotype" w:hAnsi="Palatino Linotype" w:cs="Tahoma"/>
          <w:i/>
          <w:iCs/>
          <w:sz w:val="20"/>
          <w:szCs w:val="20"/>
          <w:lang w:val="es-MX"/>
        </w:rPr>
        <w:t>Desde una acepción genérica, el término “autodeterminación” significa “determinar por sí mismo”, que se puede traducir como la capacidad de decidir por uno mismo, y en relación con el tratamiento de los datos personales esta expresión se vincula con la facultad del titular de los datos para decidir sobre el uso que se da a su información y tener control sobre la mism</w:t>
      </w:r>
      <w:r w:rsidR="004857D4" w:rsidRPr="00A60A14">
        <w:rPr>
          <w:rFonts w:ascii="Palatino Linotype" w:hAnsi="Palatino Linotype" w:cs="Tahoma"/>
          <w:i/>
          <w:iCs/>
          <w:sz w:val="20"/>
          <w:szCs w:val="20"/>
          <w:lang w:val="es-MX"/>
        </w:rPr>
        <w:t>a.</w:t>
      </w:r>
    </w:p>
    <w:p w14:paraId="32AEBEF3" w14:textId="77777777" w:rsidR="00C23236" w:rsidRPr="00A60A14" w:rsidRDefault="00C23236" w:rsidP="002B2D09">
      <w:pPr>
        <w:spacing w:after="0" w:line="360" w:lineRule="auto"/>
        <w:jc w:val="both"/>
        <w:rPr>
          <w:rFonts w:ascii="Palatino Linotype" w:hAnsi="Palatino Linotype" w:cs="Tahoma"/>
          <w:lang w:val="es-MX"/>
        </w:rPr>
      </w:pPr>
    </w:p>
    <w:p w14:paraId="1EA0D20D" w14:textId="729FCE71" w:rsidR="00D77A02" w:rsidRPr="00A60A14" w:rsidRDefault="00D77A02" w:rsidP="00D77A02">
      <w:pPr>
        <w:pStyle w:val="Prrafodelista"/>
        <w:numPr>
          <w:ilvl w:val="0"/>
          <w:numId w:val="11"/>
        </w:numPr>
        <w:rPr>
          <w:rFonts w:ascii="Palatino Linotype" w:hAnsi="Palatino Linotype" w:cs="Tahoma"/>
          <w:b/>
          <w:bCs/>
          <w:lang w:val="es-MX"/>
        </w:rPr>
      </w:pPr>
      <w:r w:rsidRPr="00A60A14">
        <w:rPr>
          <w:rFonts w:ascii="Palatino Linotype" w:hAnsi="Palatino Linotype" w:cs="Tahoma"/>
          <w:b/>
          <w:bCs/>
          <w:lang w:val="es-MX"/>
        </w:rPr>
        <w:t>Identidad digital.</w:t>
      </w:r>
    </w:p>
    <w:p w14:paraId="6B1202B1" w14:textId="77777777" w:rsidR="00D77A02" w:rsidRPr="00A60A14" w:rsidRDefault="00D77A02" w:rsidP="002B2D09">
      <w:pPr>
        <w:spacing w:after="0" w:line="360" w:lineRule="auto"/>
        <w:jc w:val="both"/>
        <w:rPr>
          <w:rFonts w:ascii="Palatino Linotype" w:hAnsi="Palatino Linotype" w:cs="Tahoma"/>
          <w:lang w:val="es-MX"/>
        </w:rPr>
      </w:pPr>
    </w:p>
    <w:p w14:paraId="2B5C875E" w14:textId="31039E78" w:rsidR="008D61C2" w:rsidRDefault="002F0C28"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 xml:space="preserve">Si bien, </w:t>
      </w:r>
      <w:r w:rsidR="00047C86" w:rsidRPr="00A60A14">
        <w:rPr>
          <w:rFonts w:ascii="Palatino Linotype" w:hAnsi="Palatino Linotype" w:cs="Tahoma"/>
          <w:lang w:val="es-MX"/>
        </w:rPr>
        <w:t xml:space="preserve">podemos definir </w:t>
      </w:r>
      <w:r w:rsidR="00701684" w:rsidRPr="00A60A14">
        <w:rPr>
          <w:rFonts w:ascii="Palatino Linotype" w:hAnsi="Palatino Linotype" w:cs="Tahoma"/>
          <w:lang w:val="es-MX"/>
        </w:rPr>
        <w:t xml:space="preserve">a un dato personal como </w:t>
      </w:r>
      <w:r w:rsidR="00047C86" w:rsidRPr="00A60A14">
        <w:rPr>
          <w:rFonts w:ascii="Palatino Linotype" w:hAnsi="Palatino Linotype" w:cs="Tahoma"/>
          <w:lang w:val="es-MX"/>
        </w:rPr>
        <w:t>cualquier información concerniente a una persona física identificada o identificable y</w:t>
      </w:r>
      <w:r w:rsidR="00701684" w:rsidRPr="00A60A14">
        <w:rPr>
          <w:rFonts w:ascii="Palatino Linotype" w:hAnsi="Palatino Linotype" w:cs="Tahoma"/>
          <w:lang w:val="es-MX"/>
        </w:rPr>
        <w:t xml:space="preserve"> a la autodeterminación informativa</w:t>
      </w:r>
      <w:r w:rsidR="00874B2D" w:rsidRPr="00A60A14">
        <w:rPr>
          <w:rFonts w:ascii="Palatino Linotype" w:hAnsi="Palatino Linotype" w:cs="Tahoma"/>
          <w:lang w:val="es-MX"/>
        </w:rPr>
        <w:t xml:space="preserve"> como el derecho de decidir </w:t>
      </w:r>
      <w:r w:rsidR="00D92183" w:rsidRPr="00A60A14">
        <w:rPr>
          <w:rFonts w:ascii="Palatino Linotype" w:hAnsi="Palatino Linotype" w:cs="Tahoma"/>
          <w:lang w:val="es-MX"/>
        </w:rPr>
        <w:t xml:space="preserve">sobre la </w:t>
      </w:r>
      <w:r w:rsidR="00874B2D" w:rsidRPr="00A60A14">
        <w:rPr>
          <w:rFonts w:ascii="Palatino Linotype" w:hAnsi="Palatino Linotype" w:cs="Tahoma"/>
          <w:lang w:val="es-MX"/>
        </w:rPr>
        <w:t xml:space="preserve">difusión y utilización de </w:t>
      </w:r>
      <w:r w:rsidR="00D92183" w:rsidRPr="00A60A14">
        <w:rPr>
          <w:rFonts w:ascii="Palatino Linotype" w:hAnsi="Palatino Linotype" w:cs="Tahoma"/>
          <w:lang w:val="es-MX"/>
        </w:rPr>
        <w:t>los</w:t>
      </w:r>
      <w:r w:rsidR="00874B2D" w:rsidRPr="00A60A14">
        <w:rPr>
          <w:rFonts w:ascii="Palatino Linotype" w:hAnsi="Palatino Linotype" w:cs="Tahoma"/>
          <w:lang w:val="es-MX"/>
        </w:rPr>
        <w:t xml:space="preserve"> datos personales</w:t>
      </w:r>
      <w:r w:rsidR="00045E11" w:rsidRPr="00A60A14">
        <w:rPr>
          <w:rFonts w:ascii="Palatino Linotype" w:hAnsi="Palatino Linotype" w:cs="Tahoma"/>
          <w:lang w:val="es-MX"/>
        </w:rPr>
        <w:t>, definir en qu</w:t>
      </w:r>
      <w:r w:rsidR="004F6779" w:rsidRPr="00A60A14">
        <w:rPr>
          <w:rFonts w:ascii="Palatino Linotype" w:hAnsi="Palatino Linotype" w:cs="Tahoma"/>
          <w:lang w:val="es-MX"/>
        </w:rPr>
        <w:t>é</w:t>
      </w:r>
      <w:r w:rsidR="00045E11" w:rsidRPr="00A60A14">
        <w:rPr>
          <w:rFonts w:ascii="Palatino Linotype" w:hAnsi="Palatino Linotype" w:cs="Tahoma"/>
          <w:lang w:val="es-MX"/>
        </w:rPr>
        <w:t xml:space="preserve"> consiste la </w:t>
      </w:r>
      <w:r w:rsidR="00745F26" w:rsidRPr="00A60A14">
        <w:rPr>
          <w:rFonts w:ascii="Palatino Linotype" w:hAnsi="Palatino Linotype" w:cs="Tahoma"/>
          <w:lang w:val="es-MX"/>
        </w:rPr>
        <w:t>identidad</w:t>
      </w:r>
      <w:r w:rsidR="00045E11" w:rsidRPr="00A60A14">
        <w:rPr>
          <w:rFonts w:ascii="Palatino Linotype" w:hAnsi="Palatino Linotype" w:cs="Tahoma"/>
          <w:lang w:val="es-MX"/>
        </w:rPr>
        <w:t xml:space="preserve"> digital </w:t>
      </w:r>
      <w:r w:rsidR="00745F26" w:rsidRPr="00A60A14">
        <w:rPr>
          <w:rFonts w:ascii="Palatino Linotype" w:hAnsi="Palatino Linotype" w:cs="Tahoma"/>
          <w:lang w:val="es-MX"/>
        </w:rPr>
        <w:t xml:space="preserve">es complicado, sin embargo, </w:t>
      </w:r>
      <w:r w:rsidR="008D61C2">
        <w:rPr>
          <w:rFonts w:ascii="Palatino Linotype" w:hAnsi="Palatino Linotype" w:cs="Tahoma"/>
          <w:lang w:val="es-MX"/>
        </w:rPr>
        <w:t>c</w:t>
      </w:r>
      <w:r w:rsidR="008D61C2" w:rsidRPr="008D61C2">
        <w:rPr>
          <w:rFonts w:ascii="Palatino Linotype" w:hAnsi="Palatino Linotype" w:cs="Tahoma"/>
          <w:lang w:val="es-MX"/>
        </w:rPr>
        <w:t>omo definición propia,</w:t>
      </w:r>
      <w:r w:rsidR="008D61C2">
        <w:rPr>
          <w:rFonts w:ascii="Palatino Linotype" w:hAnsi="Palatino Linotype" w:cs="Tahoma"/>
          <w:lang w:val="es-MX"/>
        </w:rPr>
        <w:t xml:space="preserve"> podemos referir que</w:t>
      </w:r>
      <w:r w:rsidR="008D61C2" w:rsidRPr="008D61C2">
        <w:rPr>
          <w:rFonts w:ascii="Palatino Linotype" w:hAnsi="Palatino Linotype" w:cs="Tahoma"/>
          <w:lang w:val="es-MX"/>
        </w:rPr>
        <w:t xml:space="preserve"> la identidad digital es el conjunto de información disponible en Internet que genera una imagen o reputación o asociación acerca de una persona u entidad. Esta identidad digital está compuesta por datos personales, publicaciones y acciones realizadas en línea, y puede tener un impacto significativo tanto en la vida de las personas, ya sea en el espacio físico o digital al ser una extensión de actividades en nuestro entorno, misma que se c</w:t>
      </w:r>
      <w:r w:rsidR="008D61C2">
        <w:rPr>
          <w:rFonts w:ascii="Palatino Linotype" w:hAnsi="Palatino Linotype" w:cs="Tahoma"/>
          <w:lang w:val="es-MX"/>
        </w:rPr>
        <w:t>onstruye con base en el ejercic</w:t>
      </w:r>
      <w:r w:rsidR="008D61C2" w:rsidRPr="008D61C2">
        <w:rPr>
          <w:rFonts w:ascii="Palatino Linotype" w:hAnsi="Palatino Linotype" w:cs="Tahoma"/>
          <w:lang w:val="es-MX"/>
        </w:rPr>
        <w:t>i</w:t>
      </w:r>
      <w:r w:rsidR="008D61C2">
        <w:rPr>
          <w:rFonts w:ascii="Palatino Linotype" w:hAnsi="Palatino Linotype" w:cs="Tahoma"/>
          <w:lang w:val="es-MX"/>
        </w:rPr>
        <w:t>o</w:t>
      </w:r>
      <w:r w:rsidR="008D61C2" w:rsidRPr="008D61C2">
        <w:rPr>
          <w:rFonts w:ascii="Palatino Linotype" w:hAnsi="Palatino Linotype" w:cs="Tahoma"/>
          <w:lang w:val="es-MX"/>
        </w:rPr>
        <w:t xml:space="preserve"> de nuestras libertades.</w:t>
      </w:r>
    </w:p>
    <w:p w14:paraId="17C1EEED" w14:textId="77777777" w:rsidR="008D61C2" w:rsidRDefault="008D61C2" w:rsidP="002B2D09">
      <w:pPr>
        <w:spacing w:after="0" w:line="360" w:lineRule="auto"/>
        <w:jc w:val="both"/>
        <w:rPr>
          <w:rFonts w:ascii="Palatino Linotype" w:hAnsi="Palatino Linotype" w:cs="Tahoma"/>
          <w:lang w:val="es-MX"/>
        </w:rPr>
      </w:pPr>
    </w:p>
    <w:p w14:paraId="63AE38FD" w14:textId="6BB0107E" w:rsidR="00874B2D" w:rsidRPr="00A60A14" w:rsidRDefault="008D61C2" w:rsidP="002B2D09">
      <w:pPr>
        <w:spacing w:after="0" w:line="360" w:lineRule="auto"/>
        <w:jc w:val="both"/>
        <w:rPr>
          <w:rFonts w:ascii="Palatino Linotype" w:hAnsi="Palatino Linotype" w:cs="Tahoma"/>
          <w:lang w:val="es-MX"/>
        </w:rPr>
      </w:pPr>
      <w:r>
        <w:rPr>
          <w:rFonts w:ascii="Palatino Linotype" w:hAnsi="Palatino Linotype" w:cs="Tahoma"/>
          <w:lang w:val="es-MX"/>
        </w:rPr>
        <w:t xml:space="preserve">De manera  adicional, </w:t>
      </w:r>
      <w:r w:rsidR="00887C2F" w:rsidRPr="00A60A14">
        <w:rPr>
          <w:rFonts w:ascii="Palatino Linotype" w:hAnsi="Palatino Linotype" w:cs="Tahoma"/>
          <w:lang w:val="es-MX"/>
        </w:rPr>
        <w:t xml:space="preserve">diversos medios </w:t>
      </w:r>
      <w:r w:rsidR="00241323" w:rsidRPr="00A60A14">
        <w:rPr>
          <w:rFonts w:ascii="Palatino Linotype" w:hAnsi="Palatino Linotype" w:cs="Tahoma"/>
          <w:lang w:val="es-MX"/>
        </w:rPr>
        <w:t>han dado las siguientes definiciones:</w:t>
      </w:r>
    </w:p>
    <w:p w14:paraId="24EB812C" w14:textId="77777777" w:rsidR="00241323" w:rsidRPr="00A60A14" w:rsidRDefault="00241323" w:rsidP="002B2D09">
      <w:pPr>
        <w:spacing w:after="0" w:line="360" w:lineRule="auto"/>
        <w:jc w:val="both"/>
        <w:rPr>
          <w:rFonts w:ascii="Palatino Linotype" w:hAnsi="Palatino Linotype" w:cs="Tahoma"/>
          <w:lang w:val="es-MX"/>
        </w:rPr>
      </w:pPr>
    </w:p>
    <w:p w14:paraId="69735C82" w14:textId="23968668" w:rsidR="00241323" w:rsidRPr="00A60A14" w:rsidRDefault="007A0075" w:rsidP="002B2D09">
      <w:pPr>
        <w:spacing w:after="0" w:line="360" w:lineRule="auto"/>
        <w:jc w:val="both"/>
        <w:rPr>
          <w:rFonts w:ascii="Palatino Linotype" w:hAnsi="Palatino Linotype" w:cs="Tahoma"/>
          <w:lang w:val="en-US"/>
        </w:rPr>
      </w:pPr>
      <w:r w:rsidRPr="00A60A14">
        <w:rPr>
          <w:rFonts w:ascii="Palatino Linotype" w:hAnsi="Palatino Linotype" w:cs="Tahoma"/>
          <w:lang w:val="en-US"/>
        </w:rPr>
        <w:t>Arimetr</w:t>
      </w:r>
      <w:r w:rsidR="00293CEC" w:rsidRPr="00A60A14">
        <w:rPr>
          <w:rFonts w:ascii="Palatino Linotype" w:hAnsi="Palatino Linotype" w:cs="Tahoma"/>
          <w:lang w:val="en-US"/>
        </w:rPr>
        <w:t>ics</w:t>
      </w:r>
      <w:r w:rsidR="00D95D0C" w:rsidRPr="00A60A14">
        <w:rPr>
          <w:rFonts w:ascii="Palatino Linotype" w:hAnsi="Palatino Linotype" w:cs="Tahoma"/>
          <w:lang w:val="en-US"/>
        </w:rPr>
        <w:t xml:space="preserve"> (</w:t>
      </w:r>
      <w:hyperlink r:id="rId7" w:history="1">
        <w:r w:rsidR="0056560D" w:rsidRPr="00A60A14">
          <w:rPr>
            <w:rStyle w:val="Hipervnculo"/>
            <w:rFonts w:ascii="Palatino Linotype" w:hAnsi="Palatino Linotype" w:cs="Tahoma"/>
            <w:lang w:val="en-US"/>
          </w:rPr>
          <w:t>https://www.arimetrics.com/glosario-digital/identidad-digital</w:t>
        </w:r>
      </w:hyperlink>
      <w:r w:rsidR="0056560D" w:rsidRPr="00A60A14">
        <w:rPr>
          <w:rFonts w:ascii="Palatino Linotype" w:hAnsi="Palatino Linotype" w:cs="Tahoma"/>
          <w:lang w:val="en-US"/>
        </w:rPr>
        <w:t xml:space="preserve">) </w:t>
      </w:r>
    </w:p>
    <w:p w14:paraId="470B89FF" w14:textId="0A8FC0B3" w:rsidR="00293CEC" w:rsidRPr="00A60A14" w:rsidRDefault="00293CEC" w:rsidP="002B2D09">
      <w:pPr>
        <w:spacing w:after="0" w:line="360" w:lineRule="auto"/>
        <w:jc w:val="both"/>
        <w:rPr>
          <w:rFonts w:ascii="Palatino Linotype" w:hAnsi="Palatino Linotype" w:cs="Tahoma"/>
          <w:lang w:val="es-MX"/>
        </w:rPr>
      </w:pPr>
      <w:r w:rsidRPr="00A60A14">
        <w:rPr>
          <w:rFonts w:ascii="Palatino Linotype" w:hAnsi="Palatino Linotype" w:cs="Tahoma"/>
        </w:rPr>
        <w:t>La identidad digital</w:t>
      </w:r>
      <w:r w:rsidRPr="00A60A14">
        <w:rPr>
          <w:rFonts w:ascii="Palatino Linotype" w:hAnsi="Palatino Linotype" w:cs="Tahoma"/>
          <w:b/>
          <w:bCs/>
          <w:i/>
          <w:iCs/>
        </w:rPr>
        <w:t xml:space="preserve"> </w:t>
      </w:r>
      <w:r w:rsidRPr="00A60A14">
        <w:rPr>
          <w:rFonts w:ascii="Palatino Linotype" w:hAnsi="Palatino Linotype" w:cs="Tahoma"/>
        </w:rPr>
        <w:t xml:space="preserve">es la identidad </w:t>
      </w:r>
      <w:r w:rsidRPr="00A60A14">
        <w:rPr>
          <w:rFonts w:ascii="Palatino Linotype" w:hAnsi="Palatino Linotype" w:cs="Tahoma"/>
          <w:i/>
          <w:iCs/>
        </w:rPr>
        <w:t>online</w:t>
      </w:r>
      <w:r w:rsidRPr="00A60A14">
        <w:rPr>
          <w:rFonts w:ascii="Palatino Linotype" w:hAnsi="Palatino Linotype" w:cs="Tahoma"/>
        </w:rPr>
        <w:t xml:space="preserve"> o reivindicada en el ciberespacio por un individuo, organización o dispositivo electrónico. Está formada tanto por los datos del usuario presentes en </w:t>
      </w:r>
      <w:r w:rsidRPr="00A60A14">
        <w:rPr>
          <w:rFonts w:ascii="Palatino Linotype" w:hAnsi="Palatino Linotype" w:cs="Tahoma"/>
        </w:rPr>
        <w:lastRenderedPageBreak/>
        <w:t>el mundo 2.0 como por sus acciones (opiniones, fotos, navegación, etc.), pero también por las publicaciones que otros han hecho sobre él. Estos usuarios también pueden proyectar más de una identidad digital a través de múltiples comunidades. En términos de gestión de identidad digital, las áreas clave de interés son la seguridad y la privacidad.</w:t>
      </w:r>
    </w:p>
    <w:p w14:paraId="62AB38A2" w14:textId="77777777" w:rsidR="00241323" w:rsidRPr="00A60A14" w:rsidRDefault="00241323" w:rsidP="002B2D09">
      <w:pPr>
        <w:spacing w:after="0" w:line="360" w:lineRule="auto"/>
        <w:jc w:val="both"/>
        <w:rPr>
          <w:rFonts w:ascii="Palatino Linotype" w:hAnsi="Palatino Linotype" w:cs="Tahoma"/>
          <w:lang w:val="es-MX"/>
        </w:rPr>
      </w:pPr>
    </w:p>
    <w:p w14:paraId="324F33AC" w14:textId="2D8486ED" w:rsidR="00874B2D" w:rsidRPr="00A60A14" w:rsidRDefault="00154818"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Forbes</w:t>
      </w:r>
      <w:r w:rsidR="0056560D" w:rsidRPr="00A60A14">
        <w:rPr>
          <w:rFonts w:ascii="Palatino Linotype" w:hAnsi="Palatino Linotype" w:cs="Tahoma"/>
          <w:lang w:val="es-MX"/>
        </w:rPr>
        <w:t xml:space="preserve"> (</w:t>
      </w:r>
      <w:hyperlink r:id="rId8" w:history="1">
        <w:r w:rsidR="0056560D" w:rsidRPr="00A60A14">
          <w:rPr>
            <w:rStyle w:val="Hipervnculo"/>
            <w:rFonts w:ascii="Palatino Linotype" w:hAnsi="Palatino Linotype" w:cs="Tahoma"/>
            <w:lang w:val="es-MX"/>
          </w:rPr>
          <w:t>https://www.forbes.com.mx/identidad-digital-que-es-y-por-que-es-tan-importante/</w:t>
        </w:r>
      </w:hyperlink>
      <w:r w:rsidR="0056560D" w:rsidRPr="00A60A14">
        <w:rPr>
          <w:rFonts w:ascii="Palatino Linotype" w:hAnsi="Palatino Linotype" w:cs="Tahoma"/>
          <w:lang w:val="es-MX"/>
        </w:rPr>
        <w:t xml:space="preserve">) </w:t>
      </w:r>
    </w:p>
    <w:p w14:paraId="7FAB27E6" w14:textId="77777777" w:rsidR="00154818" w:rsidRPr="00A60A14" w:rsidRDefault="00154818" w:rsidP="00154818">
      <w:pPr>
        <w:spacing w:after="0" w:line="360" w:lineRule="auto"/>
        <w:jc w:val="both"/>
        <w:rPr>
          <w:rFonts w:ascii="Palatino Linotype" w:hAnsi="Palatino Linotype" w:cs="Tahoma"/>
          <w:lang w:val="es-MX"/>
        </w:rPr>
      </w:pPr>
      <w:r w:rsidRPr="00A60A14">
        <w:rPr>
          <w:rFonts w:ascii="Palatino Linotype" w:hAnsi="Palatino Linotype" w:cs="Tahoma"/>
          <w:lang w:val="es-MX"/>
        </w:rPr>
        <w:t>La identidad digital, que también se conoce como identidad 2.0, es todo lo que nos identifica en el entorno online. Una identidad digital, como su contraparte humana, se compone de características o datos sobre un individuo u organización.</w:t>
      </w:r>
    </w:p>
    <w:p w14:paraId="62080815" w14:textId="77777777" w:rsidR="00154818" w:rsidRPr="00A60A14" w:rsidRDefault="00154818" w:rsidP="00154818">
      <w:pPr>
        <w:spacing w:after="0" w:line="360" w:lineRule="auto"/>
        <w:jc w:val="both"/>
        <w:rPr>
          <w:rFonts w:ascii="Palatino Linotype" w:hAnsi="Palatino Linotype" w:cs="Tahoma"/>
          <w:lang w:val="es-MX"/>
        </w:rPr>
      </w:pPr>
    </w:p>
    <w:p w14:paraId="64269917" w14:textId="570C2304" w:rsidR="00154818" w:rsidRPr="00A60A14" w:rsidRDefault="00154818" w:rsidP="00154818">
      <w:pPr>
        <w:spacing w:after="0" w:line="360" w:lineRule="auto"/>
        <w:jc w:val="both"/>
        <w:rPr>
          <w:rFonts w:ascii="Palatino Linotype" w:hAnsi="Palatino Linotype" w:cs="Tahoma"/>
          <w:lang w:val="es-MX"/>
        </w:rPr>
      </w:pPr>
      <w:r w:rsidRPr="00A60A14">
        <w:rPr>
          <w:rFonts w:ascii="Palatino Linotype" w:hAnsi="Palatino Linotype" w:cs="Tahoma"/>
          <w:lang w:val="es-MX"/>
        </w:rPr>
        <w:t xml:space="preserve">Por definición, este concepto engloba todas las acciones que nos identifican en Internet: fotos que publicamos o en las que nos etiquetan, comentarios, </w:t>
      </w:r>
      <w:r w:rsidRPr="00A60A14">
        <w:rPr>
          <w:rFonts w:ascii="Palatino Linotype" w:hAnsi="Palatino Linotype" w:cs="Tahoma"/>
          <w:i/>
          <w:iCs/>
          <w:lang w:val="es-MX"/>
        </w:rPr>
        <w:t>likes, retweets, posts</w:t>
      </w:r>
      <w:r w:rsidRPr="00A60A14">
        <w:rPr>
          <w:rFonts w:ascii="Palatino Linotype" w:hAnsi="Palatino Linotype" w:cs="Tahoma"/>
          <w:lang w:val="es-MX"/>
        </w:rPr>
        <w:t xml:space="preserve">, incluye nuestras fotos, datos bancarios, preferencias a la hora de comprar y peticiones </w:t>
      </w:r>
      <w:r w:rsidRPr="00A60A14">
        <w:rPr>
          <w:rFonts w:ascii="Palatino Linotype" w:hAnsi="Palatino Linotype" w:cs="Tahoma"/>
          <w:i/>
          <w:iCs/>
          <w:lang w:val="es-MX"/>
        </w:rPr>
        <w:t>online</w:t>
      </w:r>
      <w:r w:rsidRPr="00A60A14">
        <w:rPr>
          <w:rFonts w:ascii="Palatino Linotype" w:hAnsi="Palatino Linotype" w:cs="Tahoma"/>
          <w:lang w:val="es-MX"/>
        </w:rPr>
        <w:t xml:space="preserve"> que firmamos. Este tipo de acciones </w:t>
      </w:r>
      <w:r w:rsidRPr="00A60A14">
        <w:rPr>
          <w:rFonts w:ascii="Palatino Linotype" w:hAnsi="Palatino Linotype" w:cs="Tahoma"/>
          <w:i/>
          <w:iCs/>
          <w:lang w:val="es-MX"/>
        </w:rPr>
        <w:t>online</w:t>
      </w:r>
      <w:r w:rsidRPr="00A60A14">
        <w:rPr>
          <w:rFonts w:ascii="Palatino Linotype" w:hAnsi="Palatino Linotype" w:cs="Tahoma"/>
          <w:lang w:val="es-MX"/>
        </w:rPr>
        <w:t xml:space="preserve"> crean una reputación digital, una opinión que los demás se forman acerca de nosotros con lo que ven publicado</w:t>
      </w:r>
      <w:r w:rsidR="00485281" w:rsidRPr="00A60A14">
        <w:rPr>
          <w:rFonts w:ascii="Palatino Linotype" w:hAnsi="Palatino Linotype" w:cs="Tahoma"/>
          <w:lang w:val="es-MX"/>
        </w:rPr>
        <w:t>.</w:t>
      </w:r>
    </w:p>
    <w:p w14:paraId="365633C1" w14:textId="77777777" w:rsidR="00874B2D" w:rsidRPr="00A60A14" w:rsidRDefault="00874B2D" w:rsidP="002B2D09">
      <w:pPr>
        <w:spacing w:after="0" w:line="360" w:lineRule="auto"/>
        <w:jc w:val="both"/>
        <w:rPr>
          <w:rFonts w:ascii="Palatino Linotype" w:hAnsi="Palatino Linotype" w:cs="Tahoma"/>
          <w:lang w:val="es-MX"/>
        </w:rPr>
      </w:pPr>
    </w:p>
    <w:p w14:paraId="64CC5159" w14:textId="363B229D" w:rsidR="00154818" w:rsidRPr="00A60A14" w:rsidRDefault="00521186" w:rsidP="002B2D09">
      <w:pPr>
        <w:spacing w:after="0" w:line="360" w:lineRule="auto"/>
        <w:jc w:val="both"/>
        <w:rPr>
          <w:rFonts w:ascii="Palatino Linotype" w:hAnsi="Palatino Linotype" w:cs="Tahoma"/>
          <w:lang w:val="es-MX"/>
        </w:rPr>
      </w:pPr>
      <w:r w:rsidRPr="00A60A14">
        <w:rPr>
          <w:rFonts w:ascii="Palatino Linotype" w:hAnsi="Palatino Linotype" w:cs="Tahoma"/>
          <w:lang w:val="es-MX"/>
        </w:rPr>
        <w:t>Santander</w:t>
      </w:r>
      <w:r w:rsidR="0056560D" w:rsidRPr="00A60A14">
        <w:rPr>
          <w:rFonts w:ascii="Palatino Linotype" w:hAnsi="Palatino Linotype" w:cs="Tahoma"/>
          <w:lang w:val="es-MX"/>
        </w:rPr>
        <w:t xml:space="preserve"> </w:t>
      </w:r>
      <w:r w:rsidR="001D2287" w:rsidRPr="00A60A14">
        <w:rPr>
          <w:rFonts w:ascii="Palatino Linotype" w:hAnsi="Palatino Linotype" w:cs="Tahoma"/>
          <w:lang w:val="es-MX"/>
        </w:rPr>
        <w:t>(</w:t>
      </w:r>
      <w:hyperlink r:id="rId9" w:history="1">
        <w:r w:rsidR="001D2287" w:rsidRPr="00A60A14">
          <w:rPr>
            <w:rStyle w:val="Hipervnculo"/>
            <w:rFonts w:ascii="Palatino Linotype" w:hAnsi="Palatino Linotype" w:cs="Tahoma"/>
            <w:lang w:val="es-MX"/>
          </w:rPr>
          <w:t>https://www.santander.com/es/stories/que-es-la-identidad-digital</w:t>
        </w:r>
      </w:hyperlink>
      <w:r w:rsidR="001D2287" w:rsidRPr="00A60A14">
        <w:rPr>
          <w:rFonts w:ascii="Palatino Linotype" w:hAnsi="Palatino Linotype" w:cs="Tahoma"/>
          <w:lang w:val="es-MX"/>
        </w:rPr>
        <w:t xml:space="preserve">) </w:t>
      </w:r>
    </w:p>
    <w:p w14:paraId="3664259E" w14:textId="75E583A7" w:rsidR="00521186" w:rsidRPr="00A60A14" w:rsidRDefault="00521186" w:rsidP="002B2D09">
      <w:pPr>
        <w:spacing w:after="0" w:line="360" w:lineRule="auto"/>
        <w:jc w:val="both"/>
        <w:rPr>
          <w:rFonts w:ascii="Palatino Linotype" w:hAnsi="Palatino Linotype" w:cs="Tahoma"/>
          <w:lang w:val="es-MX"/>
        </w:rPr>
      </w:pPr>
      <w:r w:rsidRPr="00A60A14">
        <w:rPr>
          <w:rFonts w:ascii="Palatino Linotype" w:hAnsi="Palatino Linotype" w:cs="Tahoma"/>
        </w:rPr>
        <w:t>La identidad digital es el conjunto de información que sumado proyecta una imagen o reputación acerca de nosotros en Internet. Está conformada, en gran parte, por nuestra huella digital y de aquellos datos que constantemente generamos de forma consciente o inconsciente: nuestra dirección de correo electrónico o la fecha de nacimiento que incluimos en un formulario, pasando por nuestros datos bancarios, hasta nuestros hábitos de compra en los comercios electrónicos. </w:t>
      </w:r>
    </w:p>
    <w:p w14:paraId="47561473" w14:textId="77777777" w:rsidR="00154818" w:rsidRPr="00A60A14" w:rsidRDefault="00154818" w:rsidP="002B2D09">
      <w:pPr>
        <w:spacing w:after="0" w:line="360" w:lineRule="auto"/>
        <w:jc w:val="both"/>
        <w:rPr>
          <w:rFonts w:ascii="Palatino Linotype" w:hAnsi="Palatino Linotype" w:cs="Tahoma"/>
          <w:lang w:val="es-MX"/>
        </w:rPr>
      </w:pPr>
    </w:p>
    <w:p w14:paraId="5C3F1039" w14:textId="2594CC76" w:rsidR="00484311" w:rsidRPr="00A60A14" w:rsidRDefault="00636620" w:rsidP="002B2D09">
      <w:pPr>
        <w:spacing w:after="0" w:line="360" w:lineRule="auto"/>
        <w:jc w:val="both"/>
        <w:rPr>
          <w:rFonts w:ascii="Palatino Linotype" w:hAnsi="Palatino Linotype" w:cs="Tahoma"/>
          <w:b/>
          <w:bCs/>
          <w:lang w:val="es-MX"/>
        </w:rPr>
      </w:pPr>
      <w:r w:rsidRPr="00A60A14">
        <w:rPr>
          <w:rFonts w:ascii="Palatino Linotype" w:hAnsi="Palatino Linotype" w:cs="Tahoma"/>
          <w:lang w:val="es-MX"/>
        </w:rPr>
        <w:t xml:space="preserve">Tomando en consideración </w:t>
      </w:r>
      <w:r w:rsidR="008A2840" w:rsidRPr="00A60A14">
        <w:rPr>
          <w:rFonts w:ascii="Palatino Linotype" w:hAnsi="Palatino Linotype" w:cs="Tahoma"/>
          <w:lang w:val="es-MX"/>
        </w:rPr>
        <w:t>las definiciones anteriores</w:t>
      </w:r>
      <w:r w:rsidR="00D2130C" w:rsidRPr="00A60A14">
        <w:rPr>
          <w:rFonts w:ascii="Palatino Linotype" w:hAnsi="Palatino Linotype" w:cs="Tahoma"/>
          <w:lang w:val="es-MX"/>
        </w:rPr>
        <w:t xml:space="preserve">, por definición propia puede decirse que </w:t>
      </w:r>
      <w:r w:rsidR="00D2130C" w:rsidRPr="00A60A14">
        <w:rPr>
          <w:rFonts w:ascii="Palatino Linotype" w:hAnsi="Palatino Linotype" w:cs="Tahoma"/>
          <w:b/>
          <w:bCs/>
          <w:lang w:val="es-MX"/>
        </w:rPr>
        <w:t>la identidad digital</w:t>
      </w:r>
      <w:r w:rsidR="00FE61F9" w:rsidRPr="00A60A14">
        <w:rPr>
          <w:rFonts w:ascii="Palatino Linotype" w:hAnsi="Palatino Linotype" w:cs="Tahoma"/>
          <w:b/>
          <w:bCs/>
          <w:lang w:val="es-MX"/>
        </w:rPr>
        <w:t xml:space="preserve"> es la información de un individuo </w:t>
      </w:r>
      <w:r w:rsidR="005D59C2" w:rsidRPr="00A60A14">
        <w:rPr>
          <w:rFonts w:ascii="Palatino Linotype" w:hAnsi="Palatino Linotype" w:cs="Tahoma"/>
          <w:b/>
          <w:bCs/>
          <w:lang w:val="es-MX"/>
        </w:rPr>
        <w:t>que,</w:t>
      </w:r>
      <w:r w:rsidR="00484311" w:rsidRPr="00A60A14">
        <w:rPr>
          <w:rFonts w:ascii="Palatino Linotype" w:hAnsi="Palatino Linotype" w:cs="Tahoma"/>
          <w:b/>
          <w:bCs/>
          <w:lang w:val="es-MX"/>
        </w:rPr>
        <w:t xml:space="preserve"> en ejercicio de </w:t>
      </w:r>
      <w:r w:rsidR="00B26A54" w:rsidRPr="00A60A14">
        <w:rPr>
          <w:rFonts w:ascii="Palatino Linotype" w:hAnsi="Palatino Linotype" w:cs="Tahoma"/>
          <w:b/>
          <w:bCs/>
          <w:lang w:val="es-MX"/>
        </w:rPr>
        <w:t xml:space="preserve">su derecho de </w:t>
      </w:r>
      <w:r w:rsidR="00484311" w:rsidRPr="00A60A14">
        <w:rPr>
          <w:rFonts w:ascii="Palatino Linotype" w:hAnsi="Palatino Linotype" w:cs="Tahoma"/>
          <w:b/>
          <w:bCs/>
        </w:rPr>
        <w:t xml:space="preserve">libertad </w:t>
      </w:r>
      <w:r w:rsidR="00484311" w:rsidRPr="00A60A14">
        <w:rPr>
          <w:rFonts w:ascii="Palatino Linotype" w:hAnsi="Palatino Linotype" w:cs="Tahoma"/>
          <w:b/>
          <w:bCs/>
        </w:rPr>
        <w:lastRenderedPageBreak/>
        <w:t>de expresión</w:t>
      </w:r>
      <w:r w:rsidR="00072D6D" w:rsidRPr="00A60A14">
        <w:rPr>
          <w:rFonts w:ascii="Palatino Linotype" w:hAnsi="Palatino Linotype" w:cs="Tahoma"/>
          <w:b/>
          <w:bCs/>
        </w:rPr>
        <w:t>,</w:t>
      </w:r>
      <w:r w:rsidR="00B26A54" w:rsidRPr="00A60A14">
        <w:rPr>
          <w:rFonts w:ascii="Palatino Linotype" w:hAnsi="Palatino Linotype" w:cs="Tahoma"/>
          <w:b/>
          <w:bCs/>
        </w:rPr>
        <w:t xml:space="preserve"> de </w:t>
      </w:r>
      <w:r w:rsidR="00484311" w:rsidRPr="00A60A14">
        <w:rPr>
          <w:rFonts w:ascii="Palatino Linotype" w:hAnsi="Palatino Linotype" w:cs="Tahoma"/>
          <w:b/>
          <w:bCs/>
        </w:rPr>
        <w:t>autonomía personal</w:t>
      </w:r>
      <w:r w:rsidR="00B26A54" w:rsidRPr="00A60A14">
        <w:rPr>
          <w:rFonts w:ascii="Palatino Linotype" w:hAnsi="Palatino Linotype" w:cs="Tahoma"/>
          <w:b/>
          <w:bCs/>
        </w:rPr>
        <w:t xml:space="preserve"> y de </w:t>
      </w:r>
      <w:r w:rsidR="00484311" w:rsidRPr="00A60A14">
        <w:rPr>
          <w:rFonts w:ascii="Palatino Linotype" w:hAnsi="Palatino Linotype" w:cs="Tahoma"/>
          <w:b/>
          <w:bCs/>
          <w:lang w:val="es-MX"/>
        </w:rPr>
        <w:t>autodeterminación informativa</w:t>
      </w:r>
      <w:r w:rsidR="00C7685E">
        <w:rPr>
          <w:rFonts w:ascii="Palatino Linotype" w:hAnsi="Palatino Linotype" w:cs="Tahoma"/>
          <w:b/>
          <w:bCs/>
          <w:lang w:val="es-MX"/>
        </w:rPr>
        <w:t>, crea una</w:t>
      </w:r>
      <w:r w:rsidR="00DB6248" w:rsidRPr="00A60A14">
        <w:rPr>
          <w:rFonts w:ascii="Palatino Linotype" w:hAnsi="Palatino Linotype" w:cs="Tahoma"/>
          <w:b/>
          <w:bCs/>
          <w:lang w:val="es-MX"/>
        </w:rPr>
        <w:t xml:space="preserve"> identidad en el ciberespacio </w:t>
      </w:r>
      <w:r w:rsidR="00DB6248" w:rsidRPr="00A60A14">
        <w:rPr>
          <w:rFonts w:ascii="Palatino Linotype" w:hAnsi="Palatino Linotype" w:cs="Tahoma"/>
          <w:b/>
          <w:bCs/>
        </w:rPr>
        <w:t>(</w:t>
      </w:r>
      <w:r w:rsidR="00513CB0" w:rsidRPr="00A60A14">
        <w:rPr>
          <w:rFonts w:ascii="Palatino Linotype" w:hAnsi="Palatino Linotype" w:cs="Tahoma"/>
          <w:b/>
          <w:bCs/>
        </w:rPr>
        <w:t>I</w:t>
      </w:r>
      <w:r w:rsidR="00DB6248" w:rsidRPr="00A60A14">
        <w:rPr>
          <w:rFonts w:ascii="Palatino Linotype" w:hAnsi="Palatino Linotype" w:cs="Tahoma"/>
          <w:b/>
          <w:bCs/>
        </w:rPr>
        <w:t>nternet, redes sociales, aplicaciones “</w:t>
      </w:r>
      <w:r w:rsidR="00DB6248" w:rsidRPr="00A60A14">
        <w:rPr>
          <w:rFonts w:ascii="Palatino Linotype" w:hAnsi="Palatino Linotype" w:cs="Tahoma"/>
          <w:b/>
          <w:bCs/>
          <w:i/>
          <w:iCs/>
        </w:rPr>
        <w:t>apps</w:t>
      </w:r>
      <w:r w:rsidR="00DB6248" w:rsidRPr="00A60A14">
        <w:rPr>
          <w:rFonts w:ascii="Palatino Linotype" w:hAnsi="Palatino Linotype" w:cs="Tahoma"/>
          <w:b/>
          <w:bCs/>
        </w:rPr>
        <w:t xml:space="preserve">”) </w:t>
      </w:r>
      <w:r w:rsidR="00A53507" w:rsidRPr="00A60A14">
        <w:rPr>
          <w:rFonts w:ascii="Palatino Linotype" w:hAnsi="Palatino Linotype" w:cs="Tahoma"/>
          <w:b/>
          <w:bCs/>
        </w:rPr>
        <w:t xml:space="preserve">extensiva de su identidad personal </w:t>
      </w:r>
      <w:r w:rsidR="00DB6248" w:rsidRPr="00A60A14">
        <w:rPr>
          <w:rFonts w:ascii="Palatino Linotype" w:hAnsi="Palatino Linotype" w:cs="Tahoma"/>
          <w:b/>
          <w:bCs/>
        </w:rPr>
        <w:t>que a su vez lo hace identificable</w:t>
      </w:r>
      <w:r w:rsidR="009761D6" w:rsidRPr="00A60A14">
        <w:rPr>
          <w:rFonts w:ascii="Palatino Linotype" w:hAnsi="Palatino Linotype" w:cs="Tahoma"/>
          <w:b/>
          <w:bCs/>
        </w:rPr>
        <w:t>.</w:t>
      </w:r>
      <w:r w:rsidR="00A53507" w:rsidRPr="00A60A14">
        <w:rPr>
          <w:rFonts w:ascii="Palatino Linotype" w:hAnsi="Palatino Linotype" w:cs="Tahoma"/>
          <w:b/>
          <w:bCs/>
        </w:rPr>
        <w:t xml:space="preserve"> Sobre esta definición vale la pena hacer la acotación de que una identidad </w:t>
      </w:r>
      <w:r w:rsidR="006F600C" w:rsidRPr="00A60A14">
        <w:rPr>
          <w:rFonts w:ascii="Palatino Linotype" w:hAnsi="Palatino Linotype" w:cs="Tahoma"/>
          <w:b/>
          <w:bCs/>
        </w:rPr>
        <w:t xml:space="preserve">virtual o digital, </w:t>
      </w:r>
      <w:r w:rsidR="009F3FD2" w:rsidRPr="00A60A14">
        <w:rPr>
          <w:rFonts w:ascii="Palatino Linotype" w:hAnsi="Palatino Linotype" w:cs="Tahoma"/>
          <w:b/>
          <w:bCs/>
        </w:rPr>
        <w:t>debería emanar de un</w:t>
      </w:r>
      <w:r w:rsidR="00E0494C" w:rsidRPr="00A60A14">
        <w:rPr>
          <w:rFonts w:ascii="Palatino Linotype" w:hAnsi="Palatino Linotype" w:cs="Tahoma"/>
          <w:b/>
          <w:bCs/>
        </w:rPr>
        <w:t xml:space="preserve"> individuo u organización que exista en el plano físico</w:t>
      </w:r>
      <w:r w:rsidR="00F14906" w:rsidRPr="00A60A14">
        <w:rPr>
          <w:rFonts w:ascii="Palatino Linotype" w:hAnsi="Palatino Linotype" w:cs="Tahoma"/>
          <w:b/>
          <w:bCs/>
        </w:rPr>
        <w:t xml:space="preserve">, real, </w:t>
      </w:r>
      <w:r w:rsidR="00BC5C66" w:rsidRPr="00A60A14">
        <w:rPr>
          <w:rFonts w:ascii="Palatino Linotype" w:hAnsi="Palatino Linotype" w:cs="Tahoma"/>
          <w:b/>
          <w:bCs/>
        </w:rPr>
        <w:t>que pueda ser identificado o identificable</w:t>
      </w:r>
      <w:r w:rsidR="006936E6" w:rsidRPr="00A60A14">
        <w:rPr>
          <w:rFonts w:ascii="Palatino Linotype" w:hAnsi="Palatino Linotype" w:cs="Tahoma"/>
          <w:b/>
          <w:bCs/>
        </w:rPr>
        <w:t>.</w:t>
      </w:r>
    </w:p>
    <w:p w14:paraId="40CCF6A9" w14:textId="77777777" w:rsidR="00484311" w:rsidRPr="00A60A14" w:rsidRDefault="00484311" w:rsidP="002B2D09">
      <w:pPr>
        <w:spacing w:after="0" w:line="360" w:lineRule="auto"/>
        <w:jc w:val="both"/>
        <w:rPr>
          <w:rFonts w:ascii="Palatino Linotype" w:hAnsi="Palatino Linotype" w:cs="Tahoma"/>
          <w:lang w:val="es-MX"/>
        </w:rPr>
      </w:pPr>
    </w:p>
    <w:p w14:paraId="68210ED3" w14:textId="2D2F6890" w:rsidR="00BB34AF" w:rsidRPr="00A60A14" w:rsidRDefault="00BB34AF" w:rsidP="00BB34AF">
      <w:pPr>
        <w:pStyle w:val="Prrafodelista"/>
        <w:numPr>
          <w:ilvl w:val="0"/>
          <w:numId w:val="7"/>
        </w:numPr>
        <w:spacing w:after="0" w:line="360" w:lineRule="auto"/>
        <w:jc w:val="both"/>
        <w:rPr>
          <w:rFonts w:ascii="Palatino Linotype" w:hAnsi="Palatino Linotype" w:cs="Tahoma"/>
          <w:b/>
          <w:bCs/>
          <w:lang w:val="es-MX"/>
        </w:rPr>
      </w:pPr>
      <w:r w:rsidRPr="00A60A14">
        <w:rPr>
          <w:rFonts w:ascii="Palatino Linotype" w:hAnsi="Palatino Linotype" w:cs="Tahoma"/>
          <w:b/>
          <w:bCs/>
        </w:rPr>
        <w:t>Determinar s</w:t>
      </w:r>
      <w:r w:rsidR="00AE0DA0" w:rsidRPr="00A60A14">
        <w:rPr>
          <w:rFonts w:ascii="Palatino Linotype" w:hAnsi="Palatino Linotype" w:cs="Tahoma"/>
          <w:b/>
          <w:bCs/>
        </w:rPr>
        <w:t>obre</w:t>
      </w:r>
      <w:r w:rsidRPr="00A60A14">
        <w:rPr>
          <w:rFonts w:ascii="Palatino Linotype" w:hAnsi="Palatino Linotype" w:cs="Tahoma"/>
          <w:b/>
          <w:bCs/>
        </w:rPr>
        <w:t xml:space="preserve"> la publicación de un </w:t>
      </w:r>
      <w:r w:rsidR="00D61DE0">
        <w:rPr>
          <w:rFonts w:ascii="Palatino Linotype" w:hAnsi="Palatino Linotype" w:cs="Tahoma"/>
          <w:b/>
          <w:bCs/>
          <w:lang w:val="es-MX"/>
        </w:rPr>
        <w:t>pseudónimo</w:t>
      </w:r>
      <w:r w:rsidR="00AE0DA0" w:rsidRPr="00A60A14">
        <w:rPr>
          <w:rFonts w:ascii="Palatino Linotype" w:hAnsi="Palatino Linotype" w:cs="Tahoma"/>
          <w:b/>
          <w:bCs/>
          <w:lang w:val="es-MX"/>
        </w:rPr>
        <w:t xml:space="preserve"> y </w:t>
      </w:r>
      <w:r w:rsidRPr="00A60A14">
        <w:rPr>
          <w:rFonts w:ascii="Palatino Linotype" w:hAnsi="Palatino Linotype" w:cs="Tahoma"/>
          <w:b/>
          <w:bCs/>
          <w:lang w:val="es-MX"/>
        </w:rPr>
        <w:t>la prueba de interés público.</w:t>
      </w:r>
    </w:p>
    <w:p w14:paraId="1E5C96BA" w14:textId="763E8AC7" w:rsidR="006936E6" w:rsidRPr="00A60A14" w:rsidRDefault="006936E6" w:rsidP="00E63A4F">
      <w:pPr>
        <w:spacing w:after="0" w:line="360" w:lineRule="auto"/>
        <w:jc w:val="both"/>
        <w:rPr>
          <w:rFonts w:ascii="Palatino Linotype" w:hAnsi="Palatino Linotype" w:cs="Tahoma"/>
        </w:rPr>
      </w:pPr>
    </w:p>
    <w:p w14:paraId="555BEDC2" w14:textId="3A74F14B" w:rsidR="0026608B" w:rsidRPr="00A60A14" w:rsidRDefault="000878AD" w:rsidP="0026608B">
      <w:pPr>
        <w:spacing w:after="0" w:line="360" w:lineRule="auto"/>
        <w:jc w:val="both"/>
        <w:rPr>
          <w:rFonts w:ascii="Palatino Linotype" w:hAnsi="Palatino Linotype" w:cs="Tahoma"/>
        </w:rPr>
      </w:pPr>
      <w:r w:rsidRPr="00A60A14">
        <w:rPr>
          <w:rFonts w:ascii="Palatino Linotype" w:hAnsi="Palatino Linotype" w:cs="Tahoma"/>
        </w:rPr>
        <w:t xml:space="preserve">Como punto de partida, es imprescindible recordar las circunstancias relevantes </w:t>
      </w:r>
      <w:r w:rsidR="00E63A4F" w:rsidRPr="00A60A14">
        <w:rPr>
          <w:rFonts w:ascii="Palatino Linotype" w:hAnsi="Palatino Linotype" w:cs="Tahoma"/>
        </w:rPr>
        <w:t xml:space="preserve">de la Resolución del Recurso de Revisión </w:t>
      </w:r>
      <w:r w:rsidR="00E63A4F" w:rsidRPr="00A60A14">
        <w:rPr>
          <w:rFonts w:ascii="Palatino Linotype" w:hAnsi="Palatino Linotype" w:cs="Tahoma"/>
          <w:b/>
          <w:bCs/>
        </w:rPr>
        <w:t xml:space="preserve">15620/INFOEM/IP/RR/2022. </w:t>
      </w:r>
      <w:r w:rsidR="00931D2B" w:rsidRPr="00A60A14">
        <w:rPr>
          <w:rFonts w:ascii="Palatino Linotype" w:hAnsi="Palatino Linotype" w:cs="Tahoma"/>
        </w:rPr>
        <w:t xml:space="preserve">Como se logra advertir dentro de las constancias en obran en el expediente </w:t>
      </w:r>
      <w:r w:rsidR="008F33D3" w:rsidRPr="00A60A14">
        <w:rPr>
          <w:rFonts w:ascii="Palatino Linotype" w:hAnsi="Palatino Linotype" w:cs="Tahoma"/>
        </w:rPr>
        <w:t>electrónico,</w:t>
      </w:r>
      <w:r w:rsidR="002E39AE" w:rsidRPr="00A60A14">
        <w:rPr>
          <w:rFonts w:ascii="Palatino Linotype" w:hAnsi="Palatino Linotype" w:cs="Tahoma"/>
        </w:rPr>
        <w:t xml:space="preserve"> la pretensión de la Particular consiste en acceder a</w:t>
      </w:r>
      <w:r w:rsidR="001804E7" w:rsidRPr="00A60A14">
        <w:rPr>
          <w:rFonts w:ascii="Palatino Linotype" w:hAnsi="Palatino Linotype" w:cs="Tahoma"/>
        </w:rPr>
        <w:t xml:space="preserve"> la autorización </w:t>
      </w:r>
      <w:r w:rsidR="00F46F86" w:rsidRPr="00A60A14">
        <w:rPr>
          <w:rFonts w:ascii="Palatino Linotype" w:hAnsi="Palatino Linotype" w:cs="Tahoma"/>
        </w:rPr>
        <w:t xml:space="preserve">y costos para la filmación de un </w:t>
      </w:r>
      <w:r w:rsidR="008F33D3" w:rsidRPr="00A60A14">
        <w:rPr>
          <w:rFonts w:ascii="Palatino Linotype" w:hAnsi="Palatino Linotype" w:cs="Tahoma"/>
        </w:rPr>
        <w:t>documental en la plataforma de difusión “</w:t>
      </w:r>
      <w:r w:rsidR="008F33D3" w:rsidRPr="00A60A14">
        <w:rPr>
          <w:rFonts w:ascii="Palatino Linotype" w:hAnsi="Palatino Linotype" w:cs="Tahoma"/>
          <w:i/>
          <w:iCs/>
        </w:rPr>
        <w:t>YouTube</w:t>
      </w:r>
      <w:r w:rsidR="008F33D3" w:rsidRPr="00A60A14">
        <w:rPr>
          <w:rFonts w:ascii="Palatino Linotype" w:hAnsi="Palatino Linotype" w:cs="Tahoma"/>
        </w:rPr>
        <w:t>”</w:t>
      </w:r>
      <w:r w:rsidR="00E904FB" w:rsidRPr="00A60A14">
        <w:rPr>
          <w:rFonts w:ascii="Palatino Linotype" w:hAnsi="Palatino Linotype" w:cs="Tahoma"/>
        </w:rPr>
        <w:t xml:space="preserve"> y elaborado por un “</w:t>
      </w:r>
      <w:r w:rsidR="00E904FB" w:rsidRPr="00A60A14">
        <w:rPr>
          <w:rFonts w:ascii="Palatino Linotype" w:hAnsi="Palatino Linotype" w:cs="Tahoma"/>
          <w:i/>
          <w:iCs/>
        </w:rPr>
        <w:t>Youtuber</w:t>
      </w:r>
      <w:r w:rsidR="00E904FB" w:rsidRPr="00A60A14">
        <w:rPr>
          <w:rFonts w:ascii="Palatino Linotype" w:hAnsi="Palatino Linotype" w:cs="Tahoma"/>
        </w:rPr>
        <w:t xml:space="preserve">” que se identificó ante </w:t>
      </w:r>
      <w:r w:rsidR="001C0BB6" w:rsidRPr="00A60A14">
        <w:rPr>
          <w:rFonts w:ascii="Palatino Linotype" w:hAnsi="Palatino Linotype" w:cs="Tahoma"/>
          <w:lang w:val="es-MX"/>
        </w:rPr>
        <w:t xml:space="preserve">Ayuntamiento </w:t>
      </w:r>
      <w:bookmarkStart w:id="0" w:name="_Hlk139025577"/>
      <w:r w:rsidR="001C0BB6" w:rsidRPr="00A60A14">
        <w:rPr>
          <w:rFonts w:ascii="Palatino Linotype" w:hAnsi="Palatino Linotype" w:cs="Tahoma"/>
          <w:lang w:val="es-MX"/>
        </w:rPr>
        <w:t>de Tlalnepantla de Baz</w:t>
      </w:r>
      <w:bookmarkEnd w:id="0"/>
      <w:r w:rsidR="001C0BB6" w:rsidRPr="00A60A14">
        <w:rPr>
          <w:rFonts w:ascii="Palatino Linotype" w:hAnsi="Palatino Linotype" w:cs="Tahoma"/>
          <w:lang w:val="es-MX"/>
        </w:rPr>
        <w:t xml:space="preserve"> con su </w:t>
      </w:r>
      <w:r w:rsidR="00D61DE0">
        <w:rPr>
          <w:rFonts w:ascii="Palatino Linotype" w:hAnsi="Palatino Linotype" w:cs="Tahoma"/>
          <w:lang w:val="es-MX"/>
        </w:rPr>
        <w:t>pseudónimo</w:t>
      </w:r>
      <w:r w:rsidR="00474FF4" w:rsidRPr="00A60A14">
        <w:rPr>
          <w:rFonts w:ascii="Palatino Linotype" w:hAnsi="Palatino Linotype" w:cs="Tahoma"/>
          <w:lang w:val="es-MX"/>
        </w:rPr>
        <w:t xml:space="preserve">, </w:t>
      </w:r>
      <w:r w:rsidR="007A675A" w:rsidRPr="00A60A14">
        <w:rPr>
          <w:rFonts w:ascii="Palatino Linotype" w:hAnsi="Palatino Linotype" w:cs="Tahoma"/>
          <w:lang w:val="es-MX"/>
        </w:rPr>
        <w:t>razón por la cual</w:t>
      </w:r>
      <w:r w:rsidR="0026608B" w:rsidRPr="00A60A14">
        <w:rPr>
          <w:rFonts w:ascii="Palatino Linotype" w:hAnsi="Palatino Linotype" w:cs="Tahoma"/>
          <w:lang w:val="es-MX"/>
        </w:rPr>
        <w:t xml:space="preserve">, una realizó la entrega de la información por parte del Ente Recurrido, se determinó dar vista </w:t>
      </w:r>
      <w:r w:rsidR="0026608B" w:rsidRPr="00A60A14">
        <w:rPr>
          <w:rFonts w:ascii="Palatino Linotype" w:hAnsi="Palatino Linotype" w:cs="Tahoma"/>
        </w:rPr>
        <w:t xml:space="preserve">a la </w:t>
      </w:r>
      <w:r w:rsidR="0026608B" w:rsidRPr="00A60A14">
        <w:rPr>
          <w:rFonts w:ascii="Palatino Linotype" w:hAnsi="Palatino Linotype" w:cs="Tahoma"/>
          <w:lang w:val="es-MX"/>
        </w:rPr>
        <w:t xml:space="preserve">Dirección General de Protección de Datos Personales, a fin verificar la posible vulneración por parte del Sujeto Obligado de la entrega del </w:t>
      </w:r>
      <w:r w:rsidR="00D61DE0">
        <w:rPr>
          <w:rFonts w:ascii="Palatino Linotype" w:hAnsi="Palatino Linotype" w:cs="Tahoma"/>
          <w:lang w:val="es-MX"/>
        </w:rPr>
        <w:t>pseudónimo</w:t>
      </w:r>
      <w:r w:rsidR="0026608B" w:rsidRPr="00A60A14">
        <w:rPr>
          <w:rFonts w:ascii="Palatino Linotype" w:hAnsi="Palatino Linotype" w:cs="Tahoma"/>
          <w:lang w:val="es-MX"/>
        </w:rPr>
        <w:t xml:space="preserve"> de una persona al ser información de naturaleza confidencial.</w:t>
      </w:r>
    </w:p>
    <w:p w14:paraId="314A0938" w14:textId="77777777" w:rsidR="0026608B" w:rsidRPr="00A60A14" w:rsidRDefault="0026608B" w:rsidP="00E63A4F">
      <w:pPr>
        <w:spacing w:after="0" w:line="360" w:lineRule="auto"/>
        <w:jc w:val="both"/>
        <w:rPr>
          <w:rFonts w:ascii="Palatino Linotype" w:hAnsi="Palatino Linotype" w:cs="Tahoma"/>
          <w:lang w:val="es-MX"/>
        </w:rPr>
      </w:pPr>
    </w:p>
    <w:p w14:paraId="1212F586" w14:textId="10187BC1" w:rsidR="00EF7CFE" w:rsidRPr="00A60A14" w:rsidRDefault="00F4511B" w:rsidP="004B6A8D">
      <w:pPr>
        <w:spacing w:after="0" w:line="360" w:lineRule="auto"/>
        <w:jc w:val="both"/>
        <w:rPr>
          <w:rFonts w:ascii="Palatino Linotype" w:hAnsi="Palatino Linotype" w:cs="Tahoma"/>
          <w:lang w:val="es-MX"/>
        </w:rPr>
      </w:pPr>
      <w:r w:rsidRPr="00A60A14">
        <w:rPr>
          <w:rFonts w:ascii="Palatino Linotype" w:hAnsi="Palatino Linotype" w:cs="Tahoma"/>
        </w:rPr>
        <w:t>La relevancia de las circunstancias narradas radica en lo siguiente</w:t>
      </w:r>
      <w:r w:rsidR="00703394" w:rsidRPr="00A60A14">
        <w:rPr>
          <w:rFonts w:ascii="Palatino Linotype" w:hAnsi="Palatino Linotype" w:cs="Tahoma"/>
        </w:rPr>
        <w:t>:</w:t>
      </w:r>
      <w:r w:rsidRPr="00A60A14">
        <w:rPr>
          <w:rFonts w:ascii="Palatino Linotype" w:hAnsi="Palatino Linotype" w:cs="Tahoma"/>
        </w:rPr>
        <w:t xml:space="preserve"> </w:t>
      </w:r>
      <w:r w:rsidR="00703394" w:rsidRPr="00A60A14">
        <w:rPr>
          <w:rFonts w:ascii="Palatino Linotype" w:hAnsi="Palatino Linotype" w:cs="Tahoma"/>
        </w:rPr>
        <w:t>e</w:t>
      </w:r>
      <w:r w:rsidRPr="00A60A14">
        <w:rPr>
          <w:rFonts w:ascii="Palatino Linotype" w:hAnsi="Palatino Linotype" w:cs="Tahoma"/>
        </w:rPr>
        <w:t>n primer lugar, se ha explicado en párrafos anteriores que</w:t>
      </w:r>
      <w:r w:rsidR="005B7BFA" w:rsidRPr="00A60A14">
        <w:rPr>
          <w:rFonts w:ascii="Palatino Linotype" w:hAnsi="Palatino Linotype" w:cs="Tahoma"/>
        </w:rPr>
        <w:t>,</w:t>
      </w:r>
      <w:r w:rsidRPr="00A60A14">
        <w:rPr>
          <w:rFonts w:ascii="Palatino Linotype" w:hAnsi="Palatino Linotype" w:cs="Tahoma"/>
        </w:rPr>
        <w:t xml:space="preserve"> la </w:t>
      </w:r>
      <w:r w:rsidR="001A081F" w:rsidRPr="00A60A14">
        <w:rPr>
          <w:rFonts w:ascii="Palatino Linotype" w:hAnsi="Palatino Linotype" w:cs="Tahoma"/>
        </w:rPr>
        <w:t xml:space="preserve">identificación de una persona a través de su </w:t>
      </w:r>
      <w:r w:rsidR="00D61DE0">
        <w:rPr>
          <w:rFonts w:ascii="Palatino Linotype" w:hAnsi="Palatino Linotype" w:cs="Tahoma"/>
        </w:rPr>
        <w:t>pseudónimo</w:t>
      </w:r>
      <w:r w:rsidR="004F3867" w:rsidRPr="00A60A14">
        <w:rPr>
          <w:rFonts w:ascii="Palatino Linotype" w:hAnsi="Palatino Linotype" w:cs="Tahoma"/>
        </w:rPr>
        <w:t xml:space="preserve"> debe ser considerado un</w:t>
      </w:r>
      <w:r w:rsidR="001A081F" w:rsidRPr="00A60A14">
        <w:rPr>
          <w:rFonts w:ascii="Palatino Linotype" w:hAnsi="Palatino Linotype" w:cs="Tahoma"/>
        </w:rPr>
        <w:t xml:space="preserve"> dato </w:t>
      </w:r>
      <w:r w:rsidR="004F3867" w:rsidRPr="00A60A14">
        <w:rPr>
          <w:rFonts w:ascii="Palatino Linotype" w:hAnsi="Palatino Linotype" w:cs="Tahoma"/>
        </w:rPr>
        <w:t>personal</w:t>
      </w:r>
      <w:r w:rsidR="00997F3B" w:rsidRPr="00A60A14">
        <w:rPr>
          <w:rFonts w:ascii="Palatino Linotype" w:hAnsi="Palatino Linotype" w:cs="Tahoma"/>
        </w:rPr>
        <w:t xml:space="preserve">, que </w:t>
      </w:r>
      <w:r w:rsidR="00CD226B" w:rsidRPr="00A60A14">
        <w:rPr>
          <w:rFonts w:ascii="Palatino Linotype" w:hAnsi="Palatino Linotype" w:cs="Tahoma"/>
        </w:rPr>
        <w:t xml:space="preserve">surge de una </w:t>
      </w:r>
      <w:r w:rsidR="005B7BFA" w:rsidRPr="00A60A14">
        <w:rPr>
          <w:rFonts w:ascii="Palatino Linotype" w:hAnsi="Palatino Linotype" w:cs="Tahoma"/>
        </w:rPr>
        <w:t>conexión instrumental entre la libertad de expresión y el ejercicio de la autonomía personal</w:t>
      </w:r>
      <w:r w:rsidR="00476893" w:rsidRPr="00A60A14">
        <w:rPr>
          <w:rFonts w:ascii="Palatino Linotype" w:hAnsi="Palatino Linotype" w:cs="Tahoma"/>
        </w:rPr>
        <w:t>;</w:t>
      </w:r>
      <w:r w:rsidR="00CD226B" w:rsidRPr="00A60A14">
        <w:rPr>
          <w:rFonts w:ascii="Palatino Linotype" w:hAnsi="Palatino Linotype" w:cs="Tahoma"/>
        </w:rPr>
        <w:t xml:space="preserve"> </w:t>
      </w:r>
      <w:r w:rsidR="00476893" w:rsidRPr="00A60A14">
        <w:rPr>
          <w:rFonts w:ascii="Palatino Linotype" w:hAnsi="Palatino Linotype" w:cs="Tahoma"/>
        </w:rPr>
        <w:t>e</w:t>
      </w:r>
      <w:r w:rsidR="00CD226B" w:rsidRPr="00A60A14">
        <w:rPr>
          <w:rFonts w:ascii="Palatino Linotype" w:hAnsi="Palatino Linotype" w:cs="Tahoma"/>
        </w:rPr>
        <w:t xml:space="preserve">n segundo lugar, se ha dicho que </w:t>
      </w:r>
      <w:r w:rsidR="004B6A8D" w:rsidRPr="00A60A14">
        <w:rPr>
          <w:rFonts w:ascii="Palatino Linotype" w:hAnsi="Palatino Linotype" w:cs="Tahoma"/>
          <w:lang w:val="es-MX"/>
        </w:rPr>
        <w:t xml:space="preserve">actos que realice el individuo una dimensión externa y una interna, se pueden considerar una extensión de sus datos personales, como puede ser a manera de ejemplo; la utilización de un tatuaje, el gusto por un género musical, la forma de vestimenta, su patrimonio, su identidad digital, </w:t>
      </w:r>
      <w:r w:rsidR="00EF7CFE" w:rsidRPr="00A60A14">
        <w:rPr>
          <w:rFonts w:ascii="Palatino Linotype" w:hAnsi="Palatino Linotype" w:cs="Tahoma"/>
          <w:lang w:val="es-MX"/>
        </w:rPr>
        <w:t>por citar algunos</w:t>
      </w:r>
      <w:r w:rsidR="00476893" w:rsidRPr="00A60A14">
        <w:rPr>
          <w:rFonts w:ascii="Palatino Linotype" w:hAnsi="Palatino Linotype" w:cs="Tahoma"/>
          <w:lang w:val="es-MX"/>
        </w:rPr>
        <w:t>;</w:t>
      </w:r>
      <w:r w:rsidR="00EF7CFE" w:rsidRPr="00A60A14">
        <w:rPr>
          <w:rFonts w:ascii="Palatino Linotype" w:hAnsi="Palatino Linotype" w:cs="Tahoma"/>
          <w:lang w:val="es-MX"/>
        </w:rPr>
        <w:t xml:space="preserve"> </w:t>
      </w:r>
      <w:r w:rsidR="00476893" w:rsidRPr="00A60A14">
        <w:rPr>
          <w:rFonts w:ascii="Palatino Linotype" w:hAnsi="Palatino Linotype" w:cs="Tahoma"/>
          <w:lang w:val="es-MX"/>
        </w:rPr>
        <w:t>e</w:t>
      </w:r>
      <w:r w:rsidR="001214A1" w:rsidRPr="00A60A14">
        <w:rPr>
          <w:rFonts w:ascii="Palatino Linotype" w:hAnsi="Palatino Linotype" w:cs="Tahoma"/>
          <w:lang w:val="es-MX"/>
        </w:rPr>
        <w:t xml:space="preserve">n tercer lugar, </w:t>
      </w:r>
      <w:r w:rsidR="00A86262" w:rsidRPr="00A60A14">
        <w:rPr>
          <w:rFonts w:ascii="Palatino Linotype" w:hAnsi="Palatino Linotype" w:cs="Tahoma"/>
          <w:lang w:val="es-MX"/>
        </w:rPr>
        <w:t xml:space="preserve">que existe una conexión intrínseca entre la </w:t>
      </w:r>
      <w:r w:rsidR="008C6AA2" w:rsidRPr="00A60A14">
        <w:rPr>
          <w:rFonts w:ascii="Palatino Linotype" w:hAnsi="Palatino Linotype" w:cs="Tahoma"/>
        </w:rPr>
        <w:t xml:space="preserve">libertad de expresión y el </w:t>
      </w:r>
      <w:r w:rsidR="008C6AA2" w:rsidRPr="00A60A14">
        <w:rPr>
          <w:rFonts w:ascii="Palatino Linotype" w:hAnsi="Palatino Linotype" w:cs="Tahoma"/>
        </w:rPr>
        <w:lastRenderedPageBreak/>
        <w:t>ejercicio de la autonomía personal</w:t>
      </w:r>
      <w:r w:rsidR="00A86262" w:rsidRPr="00A60A14">
        <w:rPr>
          <w:rFonts w:ascii="Palatino Linotype" w:hAnsi="Palatino Linotype" w:cs="Tahoma"/>
        </w:rPr>
        <w:t xml:space="preserve"> y la </w:t>
      </w:r>
      <w:r w:rsidR="008C6AA2" w:rsidRPr="00A60A14">
        <w:rPr>
          <w:rFonts w:ascii="Palatino Linotype" w:hAnsi="Palatino Linotype" w:cs="Tahoma"/>
          <w:lang w:val="es-MX"/>
        </w:rPr>
        <w:t>autodeterminación informativa</w:t>
      </w:r>
      <w:r w:rsidR="00A86262" w:rsidRPr="00A60A14">
        <w:rPr>
          <w:rFonts w:ascii="Palatino Linotype" w:hAnsi="Palatino Linotype" w:cs="Tahoma"/>
          <w:lang w:val="es-MX"/>
        </w:rPr>
        <w:t xml:space="preserve">, para que un </w:t>
      </w:r>
      <w:r w:rsidR="00053ADD" w:rsidRPr="00A60A14">
        <w:rPr>
          <w:rFonts w:ascii="Palatino Linotype" w:hAnsi="Palatino Linotype" w:cs="Tahoma"/>
          <w:lang w:val="es-MX"/>
        </w:rPr>
        <w:t xml:space="preserve">individuo genere </w:t>
      </w:r>
      <w:r w:rsidR="000F7975" w:rsidRPr="00A60A14">
        <w:rPr>
          <w:rFonts w:ascii="Palatino Linotype" w:hAnsi="Palatino Linotype" w:cs="Tahoma"/>
          <w:lang w:val="es-MX"/>
        </w:rPr>
        <w:t>una segunda identidad en el ciberespacio</w:t>
      </w:r>
      <w:r w:rsidR="00A821FC" w:rsidRPr="00A60A14">
        <w:rPr>
          <w:rFonts w:ascii="Palatino Linotype" w:hAnsi="Palatino Linotype" w:cs="Tahoma"/>
          <w:lang w:val="es-MX"/>
        </w:rPr>
        <w:t>, denominada identidad digital.</w:t>
      </w:r>
      <w:r w:rsidR="00A821FC" w:rsidRPr="00A60A14">
        <w:rPr>
          <w:rFonts w:ascii="Palatino Linotype" w:hAnsi="Palatino Linotype" w:cs="Tahoma"/>
          <w:b/>
          <w:bCs/>
          <w:lang w:val="es-MX"/>
        </w:rPr>
        <w:t xml:space="preserve"> </w:t>
      </w:r>
    </w:p>
    <w:p w14:paraId="4E4976E2" w14:textId="77777777" w:rsidR="00EF7CFE" w:rsidRPr="00A60A14" w:rsidRDefault="00EF7CFE" w:rsidP="004B6A8D">
      <w:pPr>
        <w:spacing w:after="0" w:line="360" w:lineRule="auto"/>
        <w:jc w:val="both"/>
        <w:rPr>
          <w:rFonts w:ascii="Palatino Linotype" w:hAnsi="Palatino Linotype" w:cs="Tahoma"/>
          <w:lang w:val="es-MX"/>
        </w:rPr>
      </w:pPr>
    </w:p>
    <w:p w14:paraId="2A58369E" w14:textId="3A5963CF" w:rsidR="00EF7CFE" w:rsidRPr="00A60A14" w:rsidRDefault="00536648" w:rsidP="004B6A8D">
      <w:pPr>
        <w:spacing w:after="0" w:line="360" w:lineRule="auto"/>
        <w:jc w:val="both"/>
        <w:rPr>
          <w:rFonts w:ascii="Palatino Linotype" w:hAnsi="Palatino Linotype" w:cs="Tahoma"/>
        </w:rPr>
      </w:pPr>
      <w:r w:rsidRPr="00A60A14">
        <w:rPr>
          <w:rFonts w:ascii="Palatino Linotype" w:hAnsi="Palatino Linotype" w:cs="Tahoma"/>
        </w:rPr>
        <w:t xml:space="preserve">En ese sentido, </w:t>
      </w:r>
      <w:r w:rsidR="00E44E82" w:rsidRPr="00A60A14">
        <w:rPr>
          <w:rFonts w:ascii="Palatino Linotype" w:hAnsi="Palatino Linotype" w:cs="Tahoma"/>
        </w:rPr>
        <w:t xml:space="preserve">es necesario subrayar </w:t>
      </w:r>
      <w:r w:rsidR="00612B76" w:rsidRPr="00A60A14">
        <w:rPr>
          <w:rFonts w:ascii="Palatino Linotype" w:hAnsi="Palatino Linotype" w:cs="Tahoma"/>
        </w:rPr>
        <w:t xml:space="preserve">que </w:t>
      </w:r>
      <w:r w:rsidR="003E1AFA" w:rsidRPr="00A60A14">
        <w:rPr>
          <w:rFonts w:ascii="Palatino Linotype" w:hAnsi="Palatino Linotype" w:cs="Tahoma"/>
        </w:rPr>
        <w:t>el artículo</w:t>
      </w:r>
      <w:r w:rsidR="00386453" w:rsidRPr="00A60A14">
        <w:rPr>
          <w:rFonts w:ascii="Palatino Linotype" w:hAnsi="Palatino Linotype" w:cs="Tahoma"/>
        </w:rPr>
        <w:t xml:space="preserve"> </w:t>
      </w:r>
      <w:r w:rsidR="006A26DB" w:rsidRPr="00A60A14">
        <w:rPr>
          <w:rFonts w:ascii="Palatino Linotype" w:hAnsi="Palatino Linotype" w:cs="Tahoma"/>
        </w:rPr>
        <w:t>14</w:t>
      </w:r>
      <w:r w:rsidR="000033C7" w:rsidRPr="00A60A14">
        <w:rPr>
          <w:rFonts w:ascii="Palatino Linotype" w:hAnsi="Palatino Linotype" w:cs="Tahoma"/>
        </w:rPr>
        <w:t>8</w:t>
      </w:r>
      <w:r w:rsidR="006A26DB" w:rsidRPr="00A60A14">
        <w:rPr>
          <w:rFonts w:ascii="Palatino Linotype" w:hAnsi="Palatino Linotype" w:cs="Tahoma"/>
        </w:rPr>
        <w:t xml:space="preserve">, </w:t>
      </w:r>
      <w:r w:rsidR="00381D1C" w:rsidRPr="00A60A14">
        <w:rPr>
          <w:rFonts w:ascii="Palatino Linotype" w:hAnsi="Palatino Linotype" w:cs="Tahoma"/>
        </w:rPr>
        <w:t xml:space="preserve">último párrafo </w:t>
      </w:r>
      <w:r w:rsidR="006A26DB" w:rsidRPr="00A60A14">
        <w:rPr>
          <w:rFonts w:ascii="Palatino Linotype" w:hAnsi="Palatino Linotype" w:cs="Tahoma"/>
        </w:rPr>
        <w:t xml:space="preserve">de la Ley General de Transparencia y Acceso a la Información Pública y el </w:t>
      </w:r>
      <w:r w:rsidR="005D4F27" w:rsidRPr="00A60A14">
        <w:rPr>
          <w:rFonts w:ascii="Palatino Linotype" w:hAnsi="Palatino Linotype" w:cs="Tahoma"/>
        </w:rPr>
        <w:t>artículo 1</w:t>
      </w:r>
      <w:r w:rsidR="0020795A" w:rsidRPr="00A60A14">
        <w:rPr>
          <w:rFonts w:ascii="Palatino Linotype" w:hAnsi="Palatino Linotype" w:cs="Tahoma"/>
        </w:rPr>
        <w:t xml:space="preserve">20, </w:t>
      </w:r>
      <w:r w:rsidR="00391B45" w:rsidRPr="00A60A14">
        <w:rPr>
          <w:rFonts w:ascii="Palatino Linotype" w:hAnsi="Palatino Linotype" w:cs="Tahoma"/>
        </w:rPr>
        <w:t>último párrafo</w:t>
      </w:r>
      <w:r w:rsidR="005D4F27" w:rsidRPr="00A60A14">
        <w:rPr>
          <w:rFonts w:ascii="Palatino Linotype" w:hAnsi="Palatino Linotype" w:cs="Tahoma"/>
        </w:rPr>
        <w:t xml:space="preserve">, de la Ley de Transparencia </w:t>
      </w:r>
      <w:r w:rsidR="0043634C" w:rsidRPr="00A60A14">
        <w:rPr>
          <w:rFonts w:ascii="Palatino Linotype" w:hAnsi="Palatino Linotype" w:cs="Tahoma"/>
        </w:rPr>
        <w:t xml:space="preserve">y </w:t>
      </w:r>
      <w:r w:rsidR="00391B45" w:rsidRPr="00A60A14">
        <w:rPr>
          <w:rFonts w:ascii="Palatino Linotype" w:hAnsi="Palatino Linotype" w:cs="Tahoma"/>
        </w:rPr>
        <w:t>Acceso a la Información Pública</w:t>
      </w:r>
      <w:r w:rsidR="006A6BA8" w:rsidRPr="00A60A14">
        <w:rPr>
          <w:rFonts w:ascii="Palatino Linotype" w:hAnsi="Palatino Linotype" w:cs="Tahoma"/>
        </w:rPr>
        <w:t xml:space="preserve"> del Estado de México y Municipios</w:t>
      </w:r>
      <w:r w:rsidR="00391B45" w:rsidRPr="00A60A14">
        <w:rPr>
          <w:rFonts w:ascii="Palatino Linotype" w:hAnsi="Palatino Linotype" w:cs="Tahoma"/>
        </w:rPr>
        <w:t xml:space="preserve">, </w:t>
      </w:r>
      <w:r w:rsidR="00273CC7" w:rsidRPr="00A60A14">
        <w:rPr>
          <w:rFonts w:ascii="Palatino Linotype" w:hAnsi="Palatino Linotype" w:cs="Tahoma"/>
          <w:b/>
          <w:bCs/>
        </w:rPr>
        <w:t>señalan que para que los sujetos obligados</w:t>
      </w:r>
      <w:r w:rsidR="00273CC7" w:rsidRPr="00A60A14">
        <w:rPr>
          <w:rFonts w:ascii="Palatino Linotype" w:hAnsi="Palatino Linotype" w:cs="Tahoma"/>
        </w:rPr>
        <w:t xml:space="preserve"> permitan el </w:t>
      </w:r>
      <w:r w:rsidR="00BB2BE3" w:rsidRPr="00A60A14">
        <w:rPr>
          <w:rFonts w:ascii="Palatino Linotype" w:hAnsi="Palatino Linotype" w:cs="Tahoma"/>
        </w:rPr>
        <w:t xml:space="preserve">acceso a información confidencial </w:t>
      </w:r>
      <w:r w:rsidR="00BD3F76" w:rsidRPr="00A60A14">
        <w:rPr>
          <w:rFonts w:ascii="Palatino Linotype" w:hAnsi="Palatino Linotype" w:cs="Tahoma"/>
        </w:rPr>
        <w:t>sin tener el consentimiento del titular de los datos personales</w:t>
      </w:r>
      <w:r w:rsidR="00175CA0" w:rsidRPr="00A60A14">
        <w:rPr>
          <w:rFonts w:ascii="Palatino Linotype" w:hAnsi="Palatino Linotype" w:cs="Tahoma"/>
        </w:rPr>
        <w:t>,</w:t>
      </w:r>
      <w:r w:rsidR="00BD3F76" w:rsidRPr="00A60A14">
        <w:rPr>
          <w:rFonts w:ascii="Palatino Linotype" w:hAnsi="Palatino Linotype" w:cs="Tahoma"/>
        </w:rPr>
        <w:t xml:space="preserve"> </w:t>
      </w:r>
      <w:r w:rsidR="00EF53C4" w:rsidRPr="00A60A14">
        <w:rPr>
          <w:rFonts w:ascii="Palatino Linotype" w:hAnsi="Palatino Linotype" w:cs="Tahoma"/>
        </w:rPr>
        <w:t xml:space="preserve">se deberá aplicar una prueba </w:t>
      </w:r>
      <w:r w:rsidR="00CD7838" w:rsidRPr="00A60A14">
        <w:rPr>
          <w:rFonts w:ascii="Palatino Linotype" w:hAnsi="Palatino Linotype" w:cs="Tahoma"/>
        </w:rPr>
        <w:t xml:space="preserve">interés público </w:t>
      </w:r>
      <w:r w:rsidR="00496422" w:rsidRPr="00A60A14">
        <w:rPr>
          <w:rFonts w:ascii="Palatino Linotype" w:hAnsi="Palatino Linotype" w:cs="Tahoma"/>
        </w:rPr>
        <w:t xml:space="preserve">por medio de la cual, el sujeto obligado deberá corroborar </w:t>
      </w:r>
      <w:r w:rsidR="00064081" w:rsidRPr="00A60A14">
        <w:rPr>
          <w:rFonts w:ascii="Palatino Linotype" w:hAnsi="Palatino Linotype" w:cs="Tahoma"/>
        </w:rPr>
        <w:t xml:space="preserve">una </w:t>
      </w:r>
      <w:r w:rsidR="00216C2B" w:rsidRPr="00A60A14">
        <w:rPr>
          <w:rFonts w:ascii="Palatino Linotype" w:hAnsi="Palatino Linotype" w:cs="Tahoma"/>
        </w:rPr>
        <w:t>conexión</w:t>
      </w:r>
      <w:r w:rsidR="00064081" w:rsidRPr="00A60A14">
        <w:rPr>
          <w:rFonts w:ascii="Palatino Linotype" w:hAnsi="Palatino Linotype" w:cs="Tahoma"/>
        </w:rPr>
        <w:t xml:space="preserve"> entre la información confidencial, un tema de interés público </w:t>
      </w:r>
      <w:r w:rsidR="00626642" w:rsidRPr="00A60A14">
        <w:rPr>
          <w:rFonts w:ascii="Palatino Linotype" w:hAnsi="Palatino Linotype" w:cs="Tahoma"/>
        </w:rPr>
        <w:t xml:space="preserve">y la proporcionalidad entre la invasión a la intimidad ocasionada </w:t>
      </w:r>
      <w:r w:rsidR="00216C2B" w:rsidRPr="00A60A14">
        <w:rPr>
          <w:rFonts w:ascii="Palatino Linotype" w:hAnsi="Palatino Linotype" w:cs="Tahoma"/>
        </w:rPr>
        <w:t xml:space="preserve">por la divulgación de la información. </w:t>
      </w:r>
    </w:p>
    <w:p w14:paraId="3353F2FF" w14:textId="77777777" w:rsidR="00216C2B" w:rsidRPr="00A60A14" w:rsidRDefault="00216C2B" w:rsidP="004B6A8D">
      <w:pPr>
        <w:spacing w:after="0" w:line="360" w:lineRule="auto"/>
        <w:jc w:val="both"/>
        <w:rPr>
          <w:rFonts w:ascii="Palatino Linotype" w:hAnsi="Palatino Linotype" w:cs="Tahoma"/>
        </w:rPr>
      </w:pPr>
    </w:p>
    <w:p w14:paraId="267231A4" w14:textId="2B85AF2D" w:rsidR="004B6A8D" w:rsidRPr="00A60A14" w:rsidRDefault="00913DFC" w:rsidP="00E63A4F">
      <w:pPr>
        <w:spacing w:after="0" w:line="360" w:lineRule="auto"/>
        <w:jc w:val="both"/>
        <w:rPr>
          <w:rFonts w:ascii="Palatino Linotype" w:hAnsi="Palatino Linotype" w:cs="Tahoma"/>
        </w:rPr>
      </w:pPr>
      <w:r w:rsidRPr="00A60A14">
        <w:rPr>
          <w:rFonts w:ascii="Palatino Linotype" w:hAnsi="Palatino Linotype" w:cs="Tahoma"/>
        </w:rPr>
        <w:t xml:space="preserve">En esa misma línea, </w:t>
      </w:r>
      <w:r w:rsidR="00552067" w:rsidRPr="00A60A14">
        <w:rPr>
          <w:rFonts w:ascii="Palatino Linotype" w:hAnsi="Palatino Linotype" w:cs="Tahoma"/>
        </w:rPr>
        <w:t xml:space="preserve">en los artículos </w:t>
      </w:r>
      <w:r w:rsidR="005B72C1" w:rsidRPr="00A60A14">
        <w:rPr>
          <w:rFonts w:ascii="Palatino Linotype" w:hAnsi="Palatino Linotype" w:cs="Tahoma"/>
        </w:rPr>
        <w:t>149 de la Ley General de Transparencia y Acceso a la Información Pública y 184</w:t>
      </w:r>
      <w:r w:rsidR="00953DC2" w:rsidRPr="00A60A14">
        <w:rPr>
          <w:rFonts w:ascii="Palatino Linotype" w:hAnsi="Palatino Linotype" w:cs="Tahoma"/>
        </w:rPr>
        <w:t xml:space="preserve">, de la </w:t>
      </w:r>
      <w:r w:rsidR="006A6BA8" w:rsidRPr="00A60A14">
        <w:rPr>
          <w:rFonts w:ascii="Palatino Linotype" w:hAnsi="Palatino Linotype" w:cs="Tahoma"/>
        </w:rPr>
        <w:t>Ley de Transparencia y Acceso a la Información Pública del Estado de México y Municipios</w:t>
      </w:r>
      <w:r w:rsidR="00FC6E86" w:rsidRPr="00A60A14">
        <w:rPr>
          <w:rFonts w:ascii="Palatino Linotype" w:hAnsi="Palatino Linotype" w:cs="Tahoma"/>
        </w:rPr>
        <w:t xml:space="preserve">, </w:t>
      </w:r>
      <w:r w:rsidR="00885117" w:rsidRPr="00A60A14">
        <w:rPr>
          <w:rFonts w:ascii="Palatino Linotype" w:hAnsi="Palatino Linotype" w:cs="Tahoma"/>
        </w:rPr>
        <w:t xml:space="preserve">se establece </w:t>
      </w:r>
      <w:r w:rsidR="00FC6E86" w:rsidRPr="00A60A14">
        <w:rPr>
          <w:rFonts w:ascii="Palatino Linotype" w:hAnsi="Palatino Linotype" w:cs="Tahoma"/>
        </w:rPr>
        <w:t xml:space="preserve">que </w:t>
      </w:r>
      <w:r w:rsidR="00FC6E86" w:rsidRPr="00A60A14">
        <w:rPr>
          <w:rFonts w:ascii="Palatino Linotype" w:hAnsi="Palatino Linotype" w:cs="Tahoma"/>
          <w:b/>
          <w:bCs/>
        </w:rPr>
        <w:t>el Instituto al resolver un recurso de revisión</w:t>
      </w:r>
      <w:r w:rsidR="00373594" w:rsidRPr="00A60A14">
        <w:rPr>
          <w:rFonts w:ascii="Palatino Linotype" w:hAnsi="Palatino Linotype" w:cs="Tahoma"/>
        </w:rPr>
        <w:t>,</w:t>
      </w:r>
      <w:r w:rsidR="00FC6E86" w:rsidRPr="00A60A14">
        <w:rPr>
          <w:rFonts w:ascii="Palatino Linotype" w:hAnsi="Palatino Linotype" w:cs="Tahoma"/>
        </w:rPr>
        <w:t xml:space="preserve"> </w:t>
      </w:r>
      <w:r w:rsidR="00FF5B17" w:rsidRPr="00A60A14">
        <w:rPr>
          <w:rFonts w:ascii="Palatino Linotype" w:hAnsi="Palatino Linotype" w:cs="Tahoma"/>
        </w:rPr>
        <w:t xml:space="preserve">a través del cual se determine </w:t>
      </w:r>
      <w:r w:rsidR="0095547C" w:rsidRPr="00A60A14">
        <w:rPr>
          <w:rFonts w:ascii="Palatino Linotype" w:hAnsi="Palatino Linotype" w:cs="Tahoma"/>
        </w:rPr>
        <w:t xml:space="preserve">permitir el acceso a información confidencial, deberá </w:t>
      </w:r>
      <w:r w:rsidR="001B3258" w:rsidRPr="00A60A14">
        <w:rPr>
          <w:rFonts w:ascii="Palatino Linotype" w:hAnsi="Palatino Linotype" w:cs="Tahoma"/>
        </w:rPr>
        <w:t>aplicar la prueba de interés público</w:t>
      </w:r>
      <w:r w:rsidR="00795F6B" w:rsidRPr="00A60A14">
        <w:rPr>
          <w:rFonts w:ascii="Palatino Linotype" w:hAnsi="Palatino Linotype" w:cs="Tahoma"/>
        </w:rPr>
        <w:t xml:space="preserve">, bajo los parámetros de; (i) idoneidad, (ii) necesidad y (iii) proporcionalidad. </w:t>
      </w:r>
    </w:p>
    <w:p w14:paraId="106BA70F" w14:textId="77777777" w:rsidR="004B6A8D" w:rsidRPr="00A60A14" w:rsidRDefault="004B6A8D" w:rsidP="00E63A4F">
      <w:pPr>
        <w:spacing w:after="0" w:line="360" w:lineRule="auto"/>
        <w:jc w:val="both"/>
        <w:rPr>
          <w:rFonts w:ascii="Palatino Linotype" w:hAnsi="Palatino Linotype" w:cs="Tahoma"/>
        </w:rPr>
      </w:pPr>
    </w:p>
    <w:p w14:paraId="4CF375FF" w14:textId="65E370D2" w:rsidR="00373594" w:rsidRPr="00A60A14" w:rsidRDefault="00B10215" w:rsidP="00E63A4F">
      <w:pPr>
        <w:spacing w:after="0" w:line="360" w:lineRule="auto"/>
        <w:jc w:val="both"/>
        <w:rPr>
          <w:rFonts w:ascii="Palatino Linotype" w:hAnsi="Palatino Linotype" w:cs="Tahoma"/>
        </w:rPr>
      </w:pPr>
      <w:r w:rsidRPr="00A60A14">
        <w:rPr>
          <w:rFonts w:ascii="Palatino Linotype" w:hAnsi="Palatino Linotype" w:cs="Tahoma"/>
        </w:rPr>
        <w:t xml:space="preserve">La prueba de interés público y los parámetros </w:t>
      </w:r>
      <w:r w:rsidR="00F3450C" w:rsidRPr="00A60A14">
        <w:rPr>
          <w:rFonts w:ascii="Palatino Linotype" w:hAnsi="Palatino Linotype" w:cs="Tahoma"/>
        </w:rPr>
        <w:t xml:space="preserve">a los que se han hecho referencia, </w:t>
      </w:r>
      <w:r w:rsidR="00B66BDF" w:rsidRPr="00A60A14">
        <w:rPr>
          <w:rFonts w:ascii="Palatino Linotype" w:hAnsi="Palatino Linotype" w:cs="Tahoma"/>
        </w:rPr>
        <w:t>convergen en lo que se ha denominado test de proporcionalidad en sentido amplio ya que se ha sostenido que para que resulten constitucionales las intervenciones que se realicen a un derecho fundamental, éstas deben superar un test de proporcionalidad en sentido amplio.</w:t>
      </w:r>
      <w:r w:rsidR="005F6A4D" w:rsidRPr="00A60A14">
        <w:rPr>
          <w:rFonts w:ascii="Palatino Linotype" w:hAnsi="Palatino Linotype" w:cs="Tahoma"/>
        </w:rPr>
        <w:t xml:space="preserve"> En ese sentido, se procede a analizar la prueba en comento.</w:t>
      </w:r>
    </w:p>
    <w:p w14:paraId="08A8B182" w14:textId="77777777" w:rsidR="005F6A4D" w:rsidRPr="00A60A14" w:rsidRDefault="005F6A4D" w:rsidP="00E63A4F">
      <w:pPr>
        <w:spacing w:after="0" w:line="360" w:lineRule="auto"/>
        <w:jc w:val="both"/>
        <w:rPr>
          <w:rFonts w:ascii="Palatino Linotype" w:hAnsi="Palatino Linotype" w:cs="Tahoma"/>
        </w:rPr>
      </w:pPr>
    </w:p>
    <w:p w14:paraId="56130820" w14:textId="77777777" w:rsidR="00F84E26" w:rsidRPr="00F84E26" w:rsidRDefault="00F84E26" w:rsidP="00F84E26">
      <w:pPr>
        <w:spacing w:after="0" w:line="360" w:lineRule="auto"/>
        <w:jc w:val="both"/>
        <w:rPr>
          <w:rFonts w:ascii="Palatino Linotype" w:eastAsia="Times New Roman" w:hAnsi="Palatino Linotype" w:cs="Tahoma"/>
          <w:bCs/>
          <w:iCs/>
          <w:lang w:val="es-MX" w:eastAsia="es-ES"/>
        </w:rPr>
      </w:pPr>
      <w:r w:rsidRPr="00F84E26">
        <w:rPr>
          <w:rFonts w:ascii="Palatino Linotype" w:eastAsia="Times New Roman" w:hAnsi="Palatino Linotype" w:cs="Tahoma"/>
          <w:bCs/>
          <w:iCs/>
          <w:lang w:val="es-MX" w:eastAsia="es-ES"/>
        </w:rPr>
        <w:t xml:space="preserve">Para estos efectos, se entenderá por: </w:t>
      </w:r>
    </w:p>
    <w:p w14:paraId="28CAC0CF" w14:textId="77777777" w:rsidR="00F84E26" w:rsidRPr="00F84E26" w:rsidRDefault="00F84E26" w:rsidP="00F84E26">
      <w:pPr>
        <w:numPr>
          <w:ilvl w:val="0"/>
          <w:numId w:val="14"/>
        </w:numPr>
        <w:spacing w:after="0" w:line="360" w:lineRule="auto"/>
        <w:ind w:left="426" w:hanging="426"/>
        <w:contextualSpacing/>
        <w:jc w:val="both"/>
        <w:rPr>
          <w:rFonts w:ascii="Palatino Linotype" w:eastAsia="Times New Roman" w:hAnsi="Palatino Linotype" w:cs="Tahoma"/>
          <w:bCs/>
          <w:iCs/>
          <w:lang w:val="es-MX" w:eastAsia="es-ES"/>
        </w:rPr>
      </w:pPr>
      <w:bookmarkStart w:id="1" w:name="_GoBack"/>
      <w:bookmarkEnd w:id="1"/>
      <w:r w:rsidRPr="00F84E26">
        <w:rPr>
          <w:rFonts w:ascii="Palatino Linotype" w:eastAsia="Times New Roman" w:hAnsi="Palatino Linotype" w:cs="Tahoma"/>
          <w:b/>
          <w:bCs/>
          <w:iCs/>
          <w:lang w:val="es-MX" w:eastAsia="es-ES"/>
        </w:rPr>
        <w:lastRenderedPageBreak/>
        <w:t>Idoneidad:</w:t>
      </w:r>
      <w:r w:rsidRPr="00F84E26">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05539514" w14:textId="77777777" w:rsidR="00F84E26" w:rsidRPr="00F84E26" w:rsidRDefault="00F84E26" w:rsidP="00F84E26">
      <w:pPr>
        <w:spacing w:after="0" w:line="360" w:lineRule="auto"/>
        <w:ind w:left="426"/>
        <w:contextualSpacing/>
        <w:jc w:val="both"/>
        <w:rPr>
          <w:rFonts w:ascii="Palatino Linotype" w:eastAsia="Times New Roman" w:hAnsi="Palatino Linotype" w:cs="Tahoma"/>
          <w:bCs/>
          <w:iCs/>
          <w:lang w:val="es-MX" w:eastAsia="es-ES"/>
        </w:rPr>
      </w:pPr>
    </w:p>
    <w:p w14:paraId="728AC581" w14:textId="77777777" w:rsidR="00F84E26" w:rsidRPr="00F84E26" w:rsidRDefault="00F84E26" w:rsidP="00F84E26">
      <w:pPr>
        <w:numPr>
          <w:ilvl w:val="0"/>
          <w:numId w:val="14"/>
        </w:numPr>
        <w:spacing w:after="0" w:line="360" w:lineRule="auto"/>
        <w:ind w:left="426" w:hanging="426"/>
        <w:contextualSpacing/>
        <w:jc w:val="both"/>
        <w:rPr>
          <w:rFonts w:ascii="Palatino Linotype" w:eastAsia="Times New Roman" w:hAnsi="Palatino Linotype" w:cs="Tahoma"/>
          <w:bCs/>
          <w:iCs/>
          <w:lang w:val="es-MX" w:eastAsia="es-ES"/>
        </w:rPr>
      </w:pPr>
      <w:r w:rsidRPr="00F84E26">
        <w:rPr>
          <w:rFonts w:ascii="Palatino Linotype" w:eastAsia="Times New Roman" w:hAnsi="Palatino Linotype" w:cs="Tahoma"/>
          <w:b/>
          <w:bCs/>
          <w:iCs/>
          <w:lang w:val="es-MX" w:eastAsia="es-ES"/>
        </w:rPr>
        <w:t>Necesidad:</w:t>
      </w:r>
      <w:r w:rsidRPr="00F84E26">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BA77BD4" w14:textId="77777777" w:rsidR="00F84E26" w:rsidRPr="00F84E26" w:rsidRDefault="00F84E26" w:rsidP="00F84E26">
      <w:pPr>
        <w:numPr>
          <w:ilvl w:val="0"/>
          <w:numId w:val="14"/>
        </w:numPr>
        <w:spacing w:after="0" w:line="360" w:lineRule="auto"/>
        <w:ind w:left="426" w:hanging="426"/>
        <w:contextualSpacing/>
        <w:jc w:val="both"/>
        <w:rPr>
          <w:rFonts w:ascii="Palatino Linotype" w:eastAsia="Times New Roman" w:hAnsi="Palatino Linotype" w:cs="Tahoma"/>
          <w:bCs/>
          <w:iCs/>
          <w:lang w:val="es-MX" w:eastAsia="es-ES"/>
        </w:rPr>
      </w:pPr>
      <w:r w:rsidRPr="00F84E26">
        <w:rPr>
          <w:rFonts w:ascii="Palatino Linotype" w:eastAsia="Times New Roman" w:hAnsi="Palatino Linotype" w:cs="Tahoma"/>
          <w:b/>
          <w:bCs/>
          <w:iCs/>
          <w:lang w:val="es-MX" w:eastAsia="es-ES"/>
        </w:rPr>
        <w:t>Proporcionalidad:</w:t>
      </w:r>
      <w:r w:rsidRPr="00F84E26">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034647CA" w14:textId="77777777" w:rsidR="00F84E26" w:rsidRPr="00F84E26" w:rsidRDefault="00F84E26" w:rsidP="00F84E26">
      <w:pPr>
        <w:spacing w:after="0" w:line="360" w:lineRule="auto"/>
        <w:jc w:val="both"/>
        <w:rPr>
          <w:rFonts w:ascii="Palatino Linotype" w:eastAsia="Calibri" w:hAnsi="Palatino Linotype" w:cs="Tahoma"/>
          <w:bCs/>
          <w:lang w:val="es-MX"/>
        </w:rPr>
      </w:pPr>
    </w:p>
    <w:p w14:paraId="3A3CC6B5" w14:textId="77777777" w:rsidR="00F84E26" w:rsidRPr="00F84E26" w:rsidRDefault="00F84E26" w:rsidP="00F84E26">
      <w:pPr>
        <w:spacing w:after="0" w:line="360" w:lineRule="auto"/>
        <w:jc w:val="both"/>
        <w:rPr>
          <w:rFonts w:ascii="Palatino Linotype" w:eastAsia="Calibri" w:hAnsi="Palatino Linotype" w:cs="Tahoma"/>
          <w:lang w:val="es-MX" w:eastAsia="es-ES"/>
        </w:rPr>
      </w:pPr>
      <w:r w:rsidRPr="00F84E26">
        <w:rPr>
          <w:rFonts w:ascii="Palatino Linotype" w:eastAsia="Calibri" w:hAnsi="Palatino Linotype" w:cs="Tahoma"/>
          <w:lang w:val="es-MX" w:eastAsia="es-ES"/>
        </w:rPr>
        <w:t>En ese orden de ideas, resulta procedente analizar cada uno de los elementos referidos, partiendo de que, en el caso concreto, se estima como preferente el derecho de acceso a la información, bajo las consideraciones que se verterán a continuación.</w:t>
      </w:r>
    </w:p>
    <w:p w14:paraId="76AAD7E6" w14:textId="77777777" w:rsidR="00F84E26" w:rsidRPr="00A60A14" w:rsidRDefault="00F84E26" w:rsidP="00E63A4F">
      <w:pPr>
        <w:spacing w:after="0" w:line="360" w:lineRule="auto"/>
        <w:jc w:val="both"/>
        <w:rPr>
          <w:rFonts w:ascii="Palatino Linotype" w:hAnsi="Palatino Linotype" w:cs="Tahoma"/>
          <w:lang w:val="es-MX"/>
        </w:rPr>
      </w:pPr>
    </w:p>
    <w:p w14:paraId="5D0AEC3B" w14:textId="08FB707A" w:rsidR="00F84E26" w:rsidRPr="00A60A14" w:rsidRDefault="00F84E26" w:rsidP="00F84E26">
      <w:pPr>
        <w:spacing w:after="0" w:line="360" w:lineRule="auto"/>
        <w:jc w:val="both"/>
        <w:rPr>
          <w:rFonts w:ascii="Palatino Linotype" w:hAnsi="Palatino Linotype" w:cs="Tahoma"/>
        </w:rPr>
      </w:pPr>
      <w:r w:rsidRPr="00A60A14">
        <w:rPr>
          <w:rFonts w:ascii="Palatino Linotype" w:hAnsi="Palatino Linotype" w:cs="Tahoma"/>
          <w:b/>
          <w:bCs/>
          <w:iCs/>
          <w:lang w:val="es-MX"/>
        </w:rPr>
        <w:t>a) Idoneidad</w:t>
      </w:r>
      <w:r w:rsidRPr="00A60A14">
        <w:rPr>
          <w:rFonts w:ascii="Palatino Linotype" w:hAnsi="Palatino Linotype" w:cs="Tahoma"/>
          <w:bCs/>
          <w:lang w:val="es-MX"/>
        </w:rPr>
        <w:t xml:space="preserve">. Existe un fin constitucionalmente válido, ya que </w:t>
      </w:r>
      <w:r w:rsidRPr="00A60A14">
        <w:rPr>
          <w:rFonts w:ascii="Palatino Linotype" w:hAnsi="Palatino Linotype" w:cs="Tahoma"/>
        </w:rPr>
        <w:t xml:space="preserve">la idoneidad en el presente caso radica, en analizar si procede la entrega del documento que contiene la autorización emitida por el Comisario General de Seguridad Pública y Tránsito Municipal de </w:t>
      </w:r>
      <w:r w:rsidRPr="00A60A14">
        <w:rPr>
          <w:rFonts w:ascii="Palatino Linotype" w:hAnsi="Palatino Linotype" w:cs="Tahoma"/>
          <w:lang w:val="es-MX"/>
        </w:rPr>
        <w:t xml:space="preserve">Tlalnepantla de Baz, en favor de un Particular que se identifica con su </w:t>
      </w:r>
      <w:r w:rsidR="00D61DE0">
        <w:rPr>
          <w:rFonts w:ascii="Palatino Linotype" w:hAnsi="Palatino Linotype" w:cs="Tahoma"/>
          <w:lang w:val="es-MX"/>
        </w:rPr>
        <w:t>pseudónimo</w:t>
      </w:r>
      <w:r w:rsidRPr="00A60A14">
        <w:rPr>
          <w:rFonts w:ascii="Palatino Linotype" w:hAnsi="Palatino Linotype" w:cs="Tahoma"/>
          <w:lang w:val="es-MX"/>
        </w:rPr>
        <w:t xml:space="preserve"> para grabar a policías en el desarrollo de sus funciones.</w:t>
      </w:r>
    </w:p>
    <w:p w14:paraId="071574B2" w14:textId="77777777" w:rsidR="00F84E26" w:rsidRPr="00A60A14" w:rsidRDefault="00F84E26" w:rsidP="00F84E26">
      <w:pPr>
        <w:spacing w:after="0" w:line="360" w:lineRule="auto"/>
        <w:jc w:val="both"/>
        <w:rPr>
          <w:rFonts w:ascii="Palatino Linotype" w:hAnsi="Palatino Linotype" w:cs="Tahoma"/>
        </w:rPr>
      </w:pPr>
    </w:p>
    <w:p w14:paraId="47C4A2FE" w14:textId="7ED97421" w:rsidR="00F84E26" w:rsidRPr="00A60A14" w:rsidRDefault="00F84E26" w:rsidP="00E63A4F">
      <w:pPr>
        <w:spacing w:after="0" w:line="360" w:lineRule="auto"/>
        <w:jc w:val="both"/>
        <w:rPr>
          <w:rFonts w:ascii="Palatino Linotype" w:hAnsi="Palatino Linotype" w:cs="Tahoma"/>
        </w:rPr>
      </w:pPr>
      <w:r w:rsidRPr="00A60A14">
        <w:rPr>
          <w:rFonts w:ascii="Palatino Linotype" w:hAnsi="Palatino Linotype" w:cs="Tahoma"/>
        </w:rPr>
        <w:t xml:space="preserve">Respecto a lo anterior, es importante subrayar que, acorde con lo que se ha expuesto en párrafos anteriores, el que una persona se identifique a través de un </w:t>
      </w:r>
      <w:r w:rsidR="00D61DE0">
        <w:rPr>
          <w:rFonts w:ascii="Palatino Linotype" w:hAnsi="Palatino Linotype" w:cs="Tahoma"/>
        </w:rPr>
        <w:t>pseudónimo</w:t>
      </w:r>
      <w:r w:rsidRPr="00A60A14">
        <w:rPr>
          <w:rFonts w:ascii="Palatino Linotype" w:hAnsi="Palatino Linotype" w:cs="Tahoma"/>
        </w:rPr>
        <w:t xml:space="preserve">, lo hace identificable, razón por la cual, ese </w:t>
      </w:r>
      <w:r w:rsidR="00D61DE0">
        <w:rPr>
          <w:rFonts w:ascii="Palatino Linotype" w:hAnsi="Palatino Linotype" w:cs="Tahoma"/>
        </w:rPr>
        <w:t>pseudónimo</w:t>
      </w:r>
      <w:r w:rsidRPr="00A60A14">
        <w:rPr>
          <w:rFonts w:ascii="Palatino Linotype" w:hAnsi="Palatino Linotype" w:cs="Tahoma"/>
        </w:rPr>
        <w:t xml:space="preserve"> hace las veces de un dato personal que a su vez se trata de información de naturaleza confidencial.</w:t>
      </w:r>
    </w:p>
    <w:p w14:paraId="323FB9BA" w14:textId="77777777" w:rsidR="00F84E26" w:rsidRPr="00A60A14" w:rsidRDefault="00F84E26" w:rsidP="00E63A4F">
      <w:pPr>
        <w:spacing w:after="0" w:line="360" w:lineRule="auto"/>
        <w:jc w:val="both"/>
        <w:rPr>
          <w:rFonts w:ascii="Palatino Linotype" w:hAnsi="Palatino Linotype" w:cs="Tahoma"/>
        </w:rPr>
      </w:pPr>
    </w:p>
    <w:p w14:paraId="1210FFD6" w14:textId="71FAF914" w:rsidR="00F84E26" w:rsidRPr="00F84E26" w:rsidRDefault="00F84E26" w:rsidP="00F84E26">
      <w:pPr>
        <w:spacing w:after="0" w:line="360" w:lineRule="auto"/>
        <w:jc w:val="both"/>
        <w:rPr>
          <w:rFonts w:ascii="Palatino Linotype" w:eastAsia="Calibri" w:hAnsi="Palatino Linotype" w:cs="Tahoma"/>
          <w:bCs/>
          <w:lang w:val="es-MX"/>
        </w:rPr>
      </w:pPr>
      <w:r w:rsidRPr="00A60A14">
        <w:rPr>
          <w:rFonts w:ascii="Palatino Linotype" w:eastAsia="Calibri" w:hAnsi="Palatino Linotype" w:cs="Tahoma"/>
          <w:bCs/>
          <w:lang w:val="es-MX"/>
        </w:rPr>
        <w:t>Luego entonces</w:t>
      </w:r>
      <w:r w:rsidRPr="00F84E26">
        <w:rPr>
          <w:rFonts w:ascii="Palatino Linotype" w:eastAsia="Calibri" w:hAnsi="Palatino Linotype" w:cs="Tahoma"/>
          <w:bCs/>
          <w:lang w:val="es-MX"/>
        </w:rPr>
        <w:t xml:space="preserve">, es de señalar que la </w:t>
      </w:r>
      <w:r w:rsidRPr="00F84E26">
        <w:rPr>
          <w:rFonts w:ascii="Palatino Linotype" w:eastAsia="Calibri" w:hAnsi="Palatino Linotype" w:cs="Tahoma"/>
          <w:b/>
          <w:bCs/>
          <w:lang w:val="es-MX"/>
        </w:rPr>
        <w:t xml:space="preserve">transparencia </w:t>
      </w:r>
      <w:r w:rsidRPr="00F84E26">
        <w:rPr>
          <w:rFonts w:ascii="Palatino Linotype" w:eastAsia="Calibri" w:hAnsi="Palatino Linotype" w:cs="Tahoma"/>
          <w:bCs/>
          <w:lang w:val="es-MX"/>
        </w:rPr>
        <w:t xml:space="preserve">está orientada a maximizar el uso social de la información de los organismos gubernamentales, misma que sirve para exigir cuentas a las </w:t>
      </w:r>
      <w:r w:rsidRPr="00F84E26">
        <w:rPr>
          <w:rFonts w:ascii="Palatino Linotype" w:eastAsia="Calibri" w:hAnsi="Palatino Linotype" w:cs="Tahoma"/>
          <w:bCs/>
          <w:lang w:val="es-MX"/>
        </w:rPr>
        <w:lastRenderedPageBreak/>
        <w:t xml:space="preserve">autoridades; mientras que la </w:t>
      </w:r>
      <w:r w:rsidRPr="00F84E26">
        <w:rPr>
          <w:rFonts w:ascii="Palatino Linotype" w:eastAsia="Calibri" w:hAnsi="Palatino Linotype" w:cs="Tahoma"/>
          <w:b/>
          <w:bCs/>
          <w:lang w:val="es-MX"/>
        </w:rPr>
        <w:t>rendición de cuentas</w:t>
      </w:r>
      <w:r w:rsidRPr="00F84E26">
        <w:rPr>
          <w:rFonts w:ascii="Palatino Linotype" w:eastAsia="Calibri" w:hAnsi="Palatino Linotype" w:cs="Tahoma"/>
          <w:bCs/>
          <w:lang w:val="es-MX"/>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31337C73" w14:textId="77777777" w:rsidR="00F84E26" w:rsidRPr="00F84E26" w:rsidRDefault="00F84E26" w:rsidP="00F84E26">
      <w:pPr>
        <w:spacing w:after="0" w:line="360" w:lineRule="auto"/>
        <w:jc w:val="both"/>
        <w:rPr>
          <w:rFonts w:ascii="Palatino Linotype" w:eastAsia="Calibri" w:hAnsi="Palatino Linotype" w:cs="Tahoma"/>
          <w:bCs/>
          <w:lang w:val="es-MX"/>
        </w:rPr>
      </w:pPr>
    </w:p>
    <w:p w14:paraId="1F3A1B1A" w14:textId="77777777" w:rsidR="00F84E26" w:rsidRPr="00F84E26" w:rsidRDefault="00F84E26" w:rsidP="00F84E26">
      <w:pPr>
        <w:spacing w:after="0" w:line="360" w:lineRule="auto"/>
        <w:jc w:val="both"/>
        <w:rPr>
          <w:rFonts w:ascii="Palatino Linotype" w:eastAsia="Calibri" w:hAnsi="Palatino Linotype" w:cs="Tahoma"/>
          <w:b/>
          <w:bCs/>
          <w:lang w:val="es-MX"/>
        </w:rPr>
      </w:pPr>
      <w:r w:rsidRPr="00F84E26">
        <w:rPr>
          <w:rFonts w:ascii="Palatino Linotype" w:eastAsia="Calibri" w:hAnsi="Palatino Linotype" w:cs="Tahoma"/>
          <w:bCs/>
          <w:lang w:val="es-MX"/>
        </w:rPr>
        <w:t xml:space="preserve">En ese orden de ideas, la transparencia, al permitir y ayudar a la rendición de cuentas, funciona de doble manera, </w:t>
      </w:r>
      <w:r w:rsidRPr="00F84E26">
        <w:rPr>
          <w:rFonts w:ascii="Palatino Linotype" w:eastAsia="Calibri" w:hAnsi="Palatino Linotype" w:cs="Tahoma"/>
          <w:bCs/>
          <w:u w:val="single"/>
          <w:lang w:val="es-MX"/>
        </w:rPr>
        <w:t>capacitadora</w:t>
      </w:r>
      <w:r w:rsidRPr="00F84E26">
        <w:rPr>
          <w:rFonts w:ascii="Palatino Linotype" w:eastAsia="Calibri" w:hAnsi="Palatino Linotype" w:cs="Tahoma"/>
          <w:bCs/>
          <w:lang w:val="es-MX"/>
        </w:rPr>
        <w:t xml:space="preserve">, al permitir a la sociedad premiar o castigar el desempeño de los entes públicos, y cómo </w:t>
      </w:r>
      <w:r w:rsidRPr="00F84E26">
        <w:rPr>
          <w:rFonts w:ascii="Palatino Linotype" w:eastAsia="Calibri" w:hAnsi="Palatino Linotype" w:cs="Tahoma"/>
          <w:bCs/>
          <w:u w:val="single"/>
          <w:lang w:val="es-MX"/>
        </w:rPr>
        <w:t>inhibidora</w:t>
      </w:r>
      <w:r w:rsidRPr="00F84E26">
        <w:rPr>
          <w:rFonts w:ascii="Palatino Linotype" w:eastAsia="Calibri" w:hAnsi="Palatino Linotype" w:cs="Tahoma"/>
          <w:bCs/>
          <w:lang w:val="es-MX"/>
        </w:rPr>
        <w:t xml:space="preserve"> de conductas y acciones que atenten contra </w:t>
      </w:r>
      <w:r w:rsidRPr="00F84E26">
        <w:rPr>
          <w:rFonts w:ascii="Palatino Linotype" w:eastAsia="Calibri" w:hAnsi="Palatino Linotype" w:cs="Tahoma"/>
          <w:b/>
          <w:bCs/>
          <w:lang w:val="es-MX"/>
        </w:rPr>
        <w:t xml:space="preserve">el interés público. </w:t>
      </w:r>
    </w:p>
    <w:p w14:paraId="6EA839F0" w14:textId="77777777" w:rsidR="00F84E26" w:rsidRPr="00A60A14" w:rsidRDefault="00F84E26" w:rsidP="00E63A4F">
      <w:pPr>
        <w:spacing w:after="0" w:line="360" w:lineRule="auto"/>
        <w:jc w:val="both"/>
        <w:rPr>
          <w:rFonts w:ascii="Palatino Linotype" w:hAnsi="Palatino Linotype" w:cs="Tahoma"/>
          <w:lang w:val="es-MX"/>
        </w:rPr>
      </w:pPr>
    </w:p>
    <w:p w14:paraId="0FBB6E01" w14:textId="77777777" w:rsidR="00F84E26" w:rsidRPr="00F84E26" w:rsidRDefault="00F84E26" w:rsidP="00F84E26">
      <w:pPr>
        <w:spacing w:after="0" w:line="360" w:lineRule="auto"/>
        <w:jc w:val="both"/>
        <w:rPr>
          <w:rFonts w:ascii="Palatino Linotype" w:eastAsia="Calibri" w:hAnsi="Palatino Linotype" w:cs="Tahoma"/>
          <w:bCs/>
          <w:lang w:val="es-MX"/>
        </w:rPr>
      </w:pPr>
      <w:r w:rsidRPr="00F84E26">
        <w:rPr>
          <w:rFonts w:ascii="Palatino Linotype" w:eastAsia="Calibri" w:hAnsi="Palatino Linotype" w:cs="Tahoma"/>
          <w:bCs/>
          <w:lang w:val="es-MX"/>
        </w:rPr>
        <w:t>En ese orden de ideas, la Suprema Corte de Justicia de la Nación, ha definido el acceso a la información como un derecho en sí mismo y como un medio o instrumento para el ejercicio de otros derechos,</w:t>
      </w:r>
      <w:r w:rsidRPr="00F84E26">
        <w:rPr>
          <w:rFonts w:ascii="Palatino Linotype" w:eastAsia="Calibri" w:hAnsi="Palatino Linotype" w:cs="Tahoma"/>
          <w:b/>
          <w:bCs/>
          <w:lang w:val="es-MX"/>
        </w:rPr>
        <w:t xml:space="preserve"> para que los gobernados ejerzan un control respecto del funcionamiento institucional de los poderes públicos, por lo que se constituye como una exigencia social de todo Estado de Derecho, y como un derecho colectivo o garantía social</w:t>
      </w:r>
      <w:r w:rsidRPr="00F84E26">
        <w:rPr>
          <w:rFonts w:ascii="Palatino Linotype" w:eastAsia="Calibri" w:hAnsi="Palatino Linotype" w:cs="Tahoma"/>
          <w:bCs/>
          <w:lang w:val="es-MX"/>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2477DEFA" w14:textId="77777777" w:rsidR="00F84E26" w:rsidRPr="00F84E26" w:rsidRDefault="00F84E26" w:rsidP="00F84E26">
      <w:pPr>
        <w:spacing w:after="0" w:line="360" w:lineRule="auto"/>
        <w:jc w:val="both"/>
        <w:rPr>
          <w:rFonts w:ascii="Palatino Linotype" w:eastAsia="Calibri" w:hAnsi="Palatino Linotype" w:cs="Tahoma"/>
          <w:bCs/>
          <w:lang w:val="es-MX"/>
        </w:rPr>
      </w:pPr>
    </w:p>
    <w:p w14:paraId="25B1E2A8" w14:textId="10CA366A" w:rsidR="00F84E26" w:rsidRPr="00F84E26" w:rsidRDefault="00D61DE0" w:rsidP="00F84E26">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Al t</w:t>
      </w:r>
      <w:r w:rsidR="00F84E26" w:rsidRPr="00A60A14">
        <w:rPr>
          <w:rFonts w:ascii="Palatino Linotype" w:eastAsia="Calibri" w:hAnsi="Palatino Linotype" w:cs="Tahoma"/>
          <w:bCs/>
          <w:lang w:val="es-MX"/>
        </w:rPr>
        <w:t>oma</w:t>
      </w:r>
      <w:r>
        <w:rPr>
          <w:rFonts w:ascii="Palatino Linotype" w:eastAsia="Calibri" w:hAnsi="Palatino Linotype" w:cs="Tahoma"/>
          <w:bCs/>
          <w:lang w:val="es-MX"/>
        </w:rPr>
        <w:t>r</w:t>
      </w:r>
      <w:r w:rsidR="00F84E26" w:rsidRPr="00A60A14">
        <w:rPr>
          <w:rFonts w:ascii="Palatino Linotype" w:eastAsia="Calibri" w:hAnsi="Palatino Linotype" w:cs="Tahoma"/>
          <w:bCs/>
          <w:lang w:val="es-MX"/>
        </w:rPr>
        <w:t xml:space="preserve"> en consideración lo anterior, el dar acceso al soporte documental en donde conste la autorización </w:t>
      </w:r>
      <w:r w:rsidR="00981DD9" w:rsidRPr="00981DD9">
        <w:rPr>
          <w:rFonts w:ascii="Palatino Linotype" w:eastAsia="Calibri" w:hAnsi="Palatino Linotype" w:cs="Tahoma"/>
          <w:bCs/>
        </w:rPr>
        <w:t xml:space="preserve">emitida por el Comisario General de Seguridad Pública y Tránsito Municipal de </w:t>
      </w:r>
      <w:r w:rsidR="00981DD9" w:rsidRPr="00981DD9">
        <w:rPr>
          <w:rFonts w:ascii="Palatino Linotype" w:eastAsia="Calibri" w:hAnsi="Palatino Linotype" w:cs="Tahoma"/>
          <w:bCs/>
          <w:lang w:val="es-MX"/>
        </w:rPr>
        <w:t xml:space="preserve">Tlalnepantla de Baz, en favor de un Particular que se identifica con su </w:t>
      </w:r>
      <w:r>
        <w:rPr>
          <w:rFonts w:ascii="Palatino Linotype" w:eastAsia="Calibri" w:hAnsi="Palatino Linotype" w:cs="Tahoma"/>
          <w:bCs/>
          <w:lang w:val="es-MX"/>
        </w:rPr>
        <w:t>pseudónimo</w:t>
      </w:r>
      <w:r w:rsidR="00981DD9" w:rsidRPr="00981DD9">
        <w:rPr>
          <w:rFonts w:ascii="Palatino Linotype" w:eastAsia="Calibri" w:hAnsi="Palatino Linotype" w:cs="Tahoma"/>
          <w:bCs/>
          <w:lang w:val="es-MX"/>
        </w:rPr>
        <w:t xml:space="preserve"> para grabar a policías en el desarrollo de sus funciones</w:t>
      </w:r>
      <w:r w:rsidR="00981DD9" w:rsidRPr="00A60A14">
        <w:rPr>
          <w:rFonts w:ascii="Palatino Linotype" w:eastAsia="Calibri" w:hAnsi="Palatino Linotype" w:cs="Tahoma"/>
          <w:bCs/>
          <w:lang w:val="es-MX"/>
        </w:rPr>
        <w:t xml:space="preserve">, </w:t>
      </w:r>
      <w:r w:rsidR="00F84E26" w:rsidRPr="00F84E26">
        <w:rPr>
          <w:rFonts w:ascii="Palatino Linotype" w:eastAsia="Calibri" w:hAnsi="Palatino Linotype" w:cs="Tahoma"/>
          <w:bCs/>
          <w:lang w:val="es-MX"/>
        </w:rPr>
        <w:t>permitiría a la sociedad, en general, conocer los nombres de las personas que acreditaron los elementos necesarios para poder realizar una actividad</w:t>
      </w:r>
      <w:r w:rsidR="00981DD9" w:rsidRPr="00A60A14">
        <w:rPr>
          <w:rFonts w:ascii="Palatino Linotype" w:eastAsia="Calibri" w:hAnsi="Palatino Linotype" w:cs="Tahoma"/>
          <w:bCs/>
          <w:lang w:val="es-MX"/>
        </w:rPr>
        <w:t>.</w:t>
      </w:r>
    </w:p>
    <w:p w14:paraId="24955287" w14:textId="77777777" w:rsidR="00981DD9" w:rsidRPr="00A60A14" w:rsidRDefault="00981DD9" w:rsidP="00E63A4F">
      <w:pPr>
        <w:spacing w:after="0" w:line="360" w:lineRule="auto"/>
        <w:jc w:val="both"/>
        <w:rPr>
          <w:rFonts w:ascii="Palatino Linotype" w:hAnsi="Palatino Linotype" w:cs="Tahoma"/>
          <w:lang w:val="es-MX"/>
        </w:rPr>
      </w:pPr>
    </w:p>
    <w:p w14:paraId="0DB1438D" w14:textId="4340A102" w:rsidR="00F84E26" w:rsidRPr="00A60A14" w:rsidRDefault="009174B7" w:rsidP="009174B7">
      <w:pPr>
        <w:spacing w:after="0" w:line="360" w:lineRule="auto"/>
        <w:jc w:val="both"/>
        <w:rPr>
          <w:rFonts w:ascii="Palatino Linotype" w:eastAsia="Calibri" w:hAnsi="Palatino Linotype" w:cs="Tahoma"/>
          <w:bCs/>
        </w:rPr>
      </w:pPr>
      <w:r w:rsidRPr="00A60A14">
        <w:rPr>
          <w:rFonts w:ascii="Palatino Linotype" w:eastAsia="Calibri" w:hAnsi="Palatino Linotype" w:cs="Tahoma"/>
          <w:b/>
        </w:rPr>
        <w:lastRenderedPageBreak/>
        <w:t>b) Necesidad</w:t>
      </w:r>
      <w:r w:rsidR="00981DD9" w:rsidRPr="00A60A14">
        <w:rPr>
          <w:rFonts w:ascii="Palatino Linotype" w:eastAsia="Calibri" w:hAnsi="Palatino Linotype" w:cs="Tahoma"/>
          <w:b/>
        </w:rPr>
        <w:t>.</w:t>
      </w:r>
      <w:r w:rsidR="00981DD9" w:rsidRPr="00A60A14">
        <w:rPr>
          <w:rFonts w:ascii="Palatino Linotype" w:eastAsia="Calibri" w:hAnsi="Palatino Linotype" w:cs="Tahoma"/>
          <w:bCs/>
        </w:rPr>
        <w:t xml:space="preserve"> La entrega del</w:t>
      </w:r>
      <w:r w:rsidRPr="00A60A14">
        <w:rPr>
          <w:rFonts w:ascii="Palatino Linotype" w:eastAsia="Calibri" w:hAnsi="Palatino Linotype" w:cs="Tahoma"/>
          <w:bCs/>
        </w:rPr>
        <w:t xml:space="preserve"> documento que contiene el </w:t>
      </w:r>
      <w:r w:rsidR="00D61DE0">
        <w:rPr>
          <w:rFonts w:ascii="Palatino Linotype" w:eastAsia="Calibri" w:hAnsi="Palatino Linotype" w:cs="Tahoma"/>
          <w:bCs/>
        </w:rPr>
        <w:t>pseudónimo</w:t>
      </w:r>
      <w:r w:rsidRPr="00A60A14">
        <w:rPr>
          <w:rFonts w:ascii="Palatino Linotype" w:eastAsia="Calibri" w:hAnsi="Palatino Linotype" w:cs="Tahoma"/>
          <w:bCs/>
        </w:rPr>
        <w:t xml:space="preserve"> de una persona que recibió la autorización para grabar a policías en el desempeño de sus funciones, </w:t>
      </w:r>
      <w:r w:rsidR="00981DD9" w:rsidRPr="00A60A14">
        <w:rPr>
          <w:rFonts w:ascii="Palatino Linotype" w:eastAsia="Calibri" w:hAnsi="Palatino Linotype" w:cs="Tahoma"/>
          <w:bCs/>
        </w:rPr>
        <w:t>se justifica en razón de que se satisface el interés mayor de los ciudadanos</w:t>
      </w:r>
      <w:r w:rsidR="00AB2350" w:rsidRPr="00A60A14">
        <w:rPr>
          <w:rFonts w:ascii="Palatino Linotype" w:eastAsia="Calibri" w:hAnsi="Palatino Linotype" w:cs="Tahoma"/>
          <w:bCs/>
        </w:rPr>
        <w:t xml:space="preserve">, pues </w:t>
      </w:r>
      <w:r w:rsidRPr="00A60A14">
        <w:rPr>
          <w:rFonts w:ascii="Palatino Linotype" w:eastAsia="Calibri" w:hAnsi="Palatino Linotype" w:cs="Tahoma"/>
          <w:b/>
        </w:rPr>
        <w:t xml:space="preserve">existe un interés público </w:t>
      </w:r>
      <w:r w:rsidR="00AB2350" w:rsidRPr="00A60A14">
        <w:rPr>
          <w:rFonts w:ascii="Palatino Linotype" w:eastAsia="Calibri" w:hAnsi="Palatino Linotype" w:cs="Tahoma"/>
          <w:b/>
        </w:rPr>
        <w:t>en conocer las funciones de seguridad pública</w:t>
      </w:r>
      <w:r w:rsidR="00AB2350" w:rsidRPr="00A60A14">
        <w:rPr>
          <w:rFonts w:ascii="Palatino Linotype" w:eastAsia="Calibri" w:hAnsi="Palatino Linotype" w:cs="Tahoma"/>
          <w:bCs/>
        </w:rPr>
        <w:t xml:space="preserve"> que desarrolla el </w:t>
      </w:r>
      <w:r w:rsidR="00AB2350" w:rsidRPr="00A60A14">
        <w:rPr>
          <w:rFonts w:ascii="Palatino Linotype" w:eastAsia="Calibri" w:hAnsi="Palatino Linotype" w:cs="Tahoma"/>
          <w:lang w:val="es-MX"/>
        </w:rPr>
        <w:t>Ayuntamiento de Tlalnepantla de Baz</w:t>
      </w:r>
      <w:r w:rsidR="00AB2350" w:rsidRPr="00A60A14">
        <w:rPr>
          <w:rFonts w:ascii="Palatino Linotype" w:eastAsia="Calibri" w:hAnsi="Palatino Linotype" w:cs="Tahoma"/>
          <w:bCs/>
        </w:rPr>
        <w:t>, cuyo fin, en términos del artículo 20 de la Constitución Política de los Estados Unidos Mexicanos es, salvaguarda la vida, las libertades, la integridad, el patrimonio de las personas, así como contribuir a la generación y preservación del orden público y la paz social, sin dar a conocer el estado de fuerza o vulnerando la identificad de los elementos de seguridad que desempeñan estas funciones.</w:t>
      </w:r>
    </w:p>
    <w:p w14:paraId="468142E6" w14:textId="77777777" w:rsidR="0029174D" w:rsidRPr="00A60A14" w:rsidRDefault="0029174D" w:rsidP="00E63A4F">
      <w:pPr>
        <w:spacing w:after="0" w:line="360" w:lineRule="auto"/>
        <w:jc w:val="both"/>
        <w:rPr>
          <w:rFonts w:ascii="Palatino Linotype" w:eastAsia="Calibri" w:hAnsi="Palatino Linotype" w:cs="Tahoma"/>
          <w:bCs/>
        </w:rPr>
      </w:pPr>
    </w:p>
    <w:p w14:paraId="10DC1C15" w14:textId="0E4756DA" w:rsidR="00FC573B" w:rsidRPr="00A60A14" w:rsidRDefault="00981DD9" w:rsidP="00FC573B">
      <w:pPr>
        <w:spacing w:after="0" w:line="360" w:lineRule="auto"/>
        <w:jc w:val="both"/>
        <w:rPr>
          <w:rFonts w:ascii="Palatino Linotype" w:eastAsia="Calibri" w:hAnsi="Palatino Linotype" w:cs="Tahoma"/>
          <w:b/>
        </w:rPr>
      </w:pPr>
      <w:r w:rsidRPr="00981DD9">
        <w:rPr>
          <w:rFonts w:ascii="Palatino Linotype" w:eastAsia="Times New Roman" w:hAnsi="Palatino Linotype" w:cs="Tahoma"/>
          <w:b/>
          <w:lang w:val="es-MX" w:eastAsia="es-ES"/>
        </w:rPr>
        <w:t>c) Proporcionalidad en sentido estricto</w:t>
      </w:r>
      <w:r w:rsidRPr="00981DD9">
        <w:rPr>
          <w:rFonts w:ascii="Palatino Linotype" w:eastAsia="Times New Roman" w:hAnsi="Palatino Linotype" w:cs="Tahoma"/>
          <w:lang w:val="es-MX" w:eastAsia="es-ES"/>
        </w:rPr>
        <w:t xml:space="preserve">. </w:t>
      </w:r>
      <w:r w:rsidRPr="00981DD9">
        <w:rPr>
          <w:rFonts w:ascii="Palatino Linotype" w:eastAsia="Calibri" w:hAnsi="Palatino Linotype" w:cs="Tahoma"/>
          <w:bCs/>
          <w:lang w:val="es-MX"/>
        </w:rPr>
        <w:t>El sacrificio de l</w:t>
      </w:r>
      <w:r w:rsidR="0058254E" w:rsidRPr="00A60A14">
        <w:rPr>
          <w:rFonts w:ascii="Palatino Linotype" w:eastAsia="Calibri" w:hAnsi="Palatino Linotype" w:cs="Tahoma"/>
          <w:bCs/>
          <w:lang w:val="es-MX"/>
        </w:rPr>
        <w:t xml:space="preserve">a privacidad y, en </w:t>
      </w:r>
      <w:r w:rsidR="007B0C21" w:rsidRPr="00A60A14">
        <w:rPr>
          <w:rFonts w:ascii="Palatino Linotype" w:eastAsia="Calibri" w:hAnsi="Palatino Linotype" w:cs="Tahoma"/>
          <w:bCs/>
          <w:lang w:val="es-MX"/>
        </w:rPr>
        <w:t>específico</w:t>
      </w:r>
      <w:r w:rsidR="0058254E" w:rsidRPr="00A60A14">
        <w:rPr>
          <w:rFonts w:ascii="Palatino Linotype" w:eastAsia="Calibri" w:hAnsi="Palatino Linotype" w:cs="Tahoma"/>
          <w:bCs/>
          <w:lang w:val="es-MX"/>
        </w:rPr>
        <w:t xml:space="preserve"> de</w:t>
      </w:r>
      <w:r w:rsidR="00B055A9" w:rsidRPr="00A60A14">
        <w:rPr>
          <w:rFonts w:ascii="Palatino Linotype" w:eastAsia="Calibri" w:hAnsi="Palatino Linotype" w:cs="Tahoma"/>
          <w:bCs/>
          <w:lang w:val="es-MX"/>
        </w:rPr>
        <w:t xml:space="preserve"> la entrega del</w:t>
      </w:r>
      <w:r w:rsidR="0058254E" w:rsidRPr="00A60A14">
        <w:rPr>
          <w:rFonts w:ascii="Palatino Linotype" w:eastAsia="Calibri" w:hAnsi="Palatino Linotype" w:cs="Tahoma"/>
          <w:bCs/>
          <w:lang w:val="es-MX"/>
        </w:rPr>
        <w:t xml:space="preserve"> </w:t>
      </w:r>
      <w:r w:rsidR="00D61DE0">
        <w:rPr>
          <w:rFonts w:ascii="Palatino Linotype" w:eastAsia="Calibri" w:hAnsi="Palatino Linotype" w:cs="Tahoma"/>
          <w:bCs/>
          <w:lang w:val="es-MX"/>
        </w:rPr>
        <w:t>pseudónimo</w:t>
      </w:r>
      <w:r w:rsidR="007B0C21" w:rsidRPr="00A60A14">
        <w:rPr>
          <w:rFonts w:ascii="Palatino Linotype" w:eastAsia="Calibri" w:hAnsi="Palatino Linotype" w:cs="Tahoma"/>
          <w:bCs/>
          <w:lang w:val="es-MX"/>
        </w:rPr>
        <w:t xml:space="preserve"> de una persona</w:t>
      </w:r>
      <w:r w:rsidR="00991375" w:rsidRPr="00A60A14">
        <w:rPr>
          <w:rFonts w:ascii="Palatino Linotype" w:eastAsia="Calibri" w:hAnsi="Palatino Linotype" w:cs="Tahoma"/>
          <w:bCs/>
          <w:lang w:val="es-MX"/>
        </w:rPr>
        <w:t xml:space="preserve">, que consta en una autorización, para realizar </w:t>
      </w:r>
      <w:r w:rsidR="00695F9D" w:rsidRPr="00A60A14">
        <w:rPr>
          <w:rFonts w:ascii="Palatino Linotype" w:eastAsia="Calibri" w:hAnsi="Palatino Linotype" w:cs="Tahoma"/>
          <w:bCs/>
          <w:lang w:val="es-MX"/>
        </w:rPr>
        <w:t>funciones peri</w:t>
      </w:r>
      <w:r w:rsidR="00C7685E">
        <w:rPr>
          <w:rFonts w:ascii="Palatino Linotype" w:eastAsia="Calibri" w:hAnsi="Palatino Linotype" w:cs="Tahoma"/>
          <w:bCs/>
          <w:lang w:val="es-MX"/>
        </w:rPr>
        <w:t>odís</w:t>
      </w:r>
      <w:r w:rsidR="00695F9D" w:rsidRPr="00A60A14">
        <w:rPr>
          <w:rFonts w:ascii="Palatino Linotype" w:eastAsia="Calibri" w:hAnsi="Palatino Linotype" w:cs="Tahoma"/>
          <w:bCs/>
          <w:lang w:val="es-MX"/>
        </w:rPr>
        <w:t xml:space="preserve">ticas </w:t>
      </w:r>
      <w:r w:rsidR="00E06BFE" w:rsidRPr="00A60A14">
        <w:rPr>
          <w:rFonts w:ascii="Palatino Linotype" w:eastAsia="Calibri" w:hAnsi="Palatino Linotype" w:cs="Tahoma"/>
          <w:bCs/>
          <w:lang w:val="es-MX"/>
        </w:rPr>
        <w:t>y que tiene a su vez una proyección pública al desempeñar estas funciones,</w:t>
      </w:r>
      <w:r w:rsidR="00B055A9" w:rsidRPr="00A60A14">
        <w:rPr>
          <w:rFonts w:ascii="Palatino Linotype" w:eastAsia="Calibri" w:hAnsi="Palatino Linotype" w:cs="Tahoma"/>
          <w:bCs/>
          <w:lang w:val="es-MX"/>
        </w:rPr>
        <w:t xml:space="preserve"> es que se </w:t>
      </w:r>
      <w:r w:rsidR="007D7791" w:rsidRPr="00A60A14">
        <w:rPr>
          <w:rFonts w:ascii="Palatino Linotype" w:eastAsia="Calibri" w:hAnsi="Palatino Linotype" w:cs="Tahoma"/>
          <w:bCs/>
          <w:lang w:val="es-MX"/>
        </w:rPr>
        <w:t xml:space="preserve">logra un fin </w:t>
      </w:r>
      <w:r w:rsidRPr="00981DD9">
        <w:rPr>
          <w:rFonts w:ascii="Palatino Linotype" w:eastAsia="Calibri" w:hAnsi="Palatino Linotype" w:cs="Tahoma"/>
          <w:bCs/>
          <w:lang w:val="es-MX"/>
        </w:rPr>
        <w:t>constitucionalmente válido señalado previamente, en razón de que se satisface el interés mayor de los ciudadanos de conocer</w:t>
      </w:r>
      <w:r w:rsidR="00FC573B" w:rsidRPr="00A60A14">
        <w:rPr>
          <w:rFonts w:ascii="Palatino Linotype" w:eastAsia="Calibri" w:hAnsi="Palatino Linotype" w:cs="Tahoma"/>
          <w:bCs/>
          <w:lang w:val="es-MX"/>
        </w:rPr>
        <w:t xml:space="preserve"> </w:t>
      </w:r>
      <w:r w:rsidR="00FC573B" w:rsidRPr="00A60A14">
        <w:rPr>
          <w:rFonts w:ascii="Palatino Linotype" w:eastAsia="Calibri" w:hAnsi="Palatino Linotype" w:cs="Tahoma"/>
          <w:b/>
        </w:rPr>
        <w:t>las funciones de seguridad pública</w:t>
      </w:r>
      <w:r w:rsidR="00E82692" w:rsidRPr="00A60A14">
        <w:rPr>
          <w:rFonts w:ascii="Palatino Linotype" w:eastAsia="Calibri" w:hAnsi="Palatino Linotype" w:cs="Tahoma"/>
          <w:b/>
        </w:rPr>
        <w:t xml:space="preserve"> </w:t>
      </w:r>
      <w:r w:rsidR="00E82692" w:rsidRPr="00A60A14">
        <w:rPr>
          <w:rFonts w:ascii="Palatino Linotype" w:eastAsia="Calibri" w:hAnsi="Palatino Linotype" w:cs="Tahoma"/>
          <w:bCs/>
        </w:rPr>
        <w:t xml:space="preserve">que tienen como objetivo </w:t>
      </w:r>
      <w:r w:rsidR="00FC573B" w:rsidRPr="00A60A14">
        <w:rPr>
          <w:rFonts w:ascii="Palatino Linotype" w:eastAsia="Calibri" w:hAnsi="Palatino Linotype" w:cs="Tahoma"/>
          <w:bCs/>
        </w:rPr>
        <w:t xml:space="preserve">salvaguarda la vida, las libertades, la integridad, el patrimonio de las personas, así como contribuir a la generación y preservación del orden público y la paz social, </w:t>
      </w:r>
      <w:r w:rsidR="00FC573B" w:rsidRPr="00A60A14">
        <w:rPr>
          <w:rFonts w:ascii="Palatino Linotype" w:eastAsia="Calibri" w:hAnsi="Palatino Linotype" w:cs="Tahoma"/>
          <w:b/>
        </w:rPr>
        <w:t xml:space="preserve">sin dar a conocer </w:t>
      </w:r>
      <w:r w:rsidR="00A4156C">
        <w:rPr>
          <w:rFonts w:ascii="Palatino Linotype" w:eastAsia="Calibri" w:hAnsi="Palatino Linotype" w:cs="Tahoma"/>
          <w:b/>
        </w:rPr>
        <w:t>el estado de fuerza o vulnerar</w:t>
      </w:r>
      <w:r w:rsidR="00FC573B" w:rsidRPr="00A60A14">
        <w:rPr>
          <w:rFonts w:ascii="Palatino Linotype" w:eastAsia="Calibri" w:hAnsi="Palatino Linotype" w:cs="Tahoma"/>
          <w:b/>
        </w:rPr>
        <w:t xml:space="preserve"> la identificad de los elementos de seguridad que desempeñan estas funciones.</w:t>
      </w:r>
    </w:p>
    <w:p w14:paraId="6BE3648B" w14:textId="77777777" w:rsidR="00981DD9" w:rsidRPr="00981DD9" w:rsidRDefault="00981DD9" w:rsidP="00981DD9">
      <w:pPr>
        <w:spacing w:after="0" w:line="360" w:lineRule="auto"/>
        <w:jc w:val="both"/>
        <w:rPr>
          <w:rFonts w:ascii="Palatino Linotype" w:eastAsia="Calibri" w:hAnsi="Palatino Linotype" w:cs="Tahoma"/>
          <w:bCs/>
          <w:lang w:val="es-MX"/>
        </w:rPr>
      </w:pPr>
    </w:p>
    <w:p w14:paraId="04847AA4" w14:textId="0C8AA74F" w:rsidR="00C7685E" w:rsidRDefault="00981DD9" w:rsidP="00981DD9">
      <w:pPr>
        <w:spacing w:after="0" w:line="360" w:lineRule="auto"/>
        <w:jc w:val="both"/>
        <w:rPr>
          <w:rFonts w:ascii="Palatino Linotype" w:eastAsia="Times New Roman" w:hAnsi="Palatino Linotype" w:cs="Tahoma"/>
          <w:lang w:val="es-ES_tradnl" w:eastAsia="es-ES"/>
        </w:rPr>
      </w:pPr>
      <w:r w:rsidRPr="00981DD9">
        <w:rPr>
          <w:rFonts w:ascii="Palatino Linotype" w:eastAsia="Calibri" w:hAnsi="Palatino Linotype" w:cs="Tahoma"/>
          <w:bCs/>
          <w:lang w:val="es-MX"/>
        </w:rPr>
        <w:t xml:space="preserve">Conforme a lo anterior, el </w:t>
      </w:r>
      <w:r w:rsidRPr="00981DD9">
        <w:rPr>
          <w:rFonts w:ascii="Palatino Linotype" w:eastAsia="Times New Roman" w:hAnsi="Palatino Linotype" w:cs="Tahoma"/>
          <w:lang w:val="es-ES_tradnl" w:eastAsia="es-ES"/>
        </w:rPr>
        <w:t xml:space="preserve">bien jurídico </w:t>
      </w:r>
      <w:r w:rsidRPr="00036E56">
        <w:rPr>
          <w:rFonts w:ascii="Palatino Linotype" w:eastAsia="Times New Roman" w:hAnsi="Palatino Linotype" w:cs="Tahoma"/>
          <w:lang w:val="es-ES_tradnl" w:eastAsia="es-ES"/>
        </w:rPr>
        <w:t>tutelado por el supuesto de confidencialidad previsto en el artículo 143, fracción I</w:t>
      </w:r>
      <w:r w:rsidR="00B607F6" w:rsidRPr="00036E56">
        <w:rPr>
          <w:rFonts w:ascii="Palatino Linotype" w:eastAsia="Times New Roman" w:hAnsi="Palatino Linotype" w:cs="Tahoma"/>
          <w:lang w:val="es-ES_tradnl" w:eastAsia="es-ES"/>
        </w:rPr>
        <w:t>,</w:t>
      </w:r>
      <w:r w:rsidRPr="00036E56">
        <w:rPr>
          <w:rFonts w:ascii="Palatino Linotype" w:eastAsia="Times New Roman" w:hAnsi="Palatino Linotype" w:cs="Tahoma"/>
          <w:lang w:val="es-ES_tradnl" w:eastAsia="es-ES"/>
        </w:rPr>
        <w:t xml:space="preserve"> de la Ley de la materia, debe ceder frente al derecho de la sociedad de obtener información, en tanto que es mayor el beneficio que representa su publicidad, pues la misma da cuenta del correcto actuar del Sujeto Obligado co</w:t>
      </w:r>
      <w:r w:rsidR="00C7685E" w:rsidRPr="00036E56">
        <w:rPr>
          <w:rFonts w:ascii="Palatino Linotype" w:eastAsia="Times New Roman" w:hAnsi="Palatino Linotype" w:cs="Tahoma"/>
          <w:lang w:val="es-ES_tradnl" w:eastAsia="es-ES"/>
        </w:rPr>
        <w:t xml:space="preserve">mo regulador de las actividades, en este sentido, no sólo se debe tomar en consideración que la protección del dato se ve superada por el interés públicos, sino que además, en el estudio de la ponderación, debe tomarse en cuenta que </w:t>
      </w:r>
      <w:r w:rsidR="00C7685E" w:rsidRPr="00036E56">
        <w:rPr>
          <w:rFonts w:ascii="Palatino Linotype" w:eastAsia="Times New Roman" w:hAnsi="Palatino Linotype" w:cs="Tahoma"/>
          <w:lang w:val="es-ES_tradnl" w:eastAsia="es-ES"/>
        </w:rPr>
        <w:lastRenderedPageBreak/>
        <w:t xml:space="preserve">la identidad digital de un creador de contenido en </w:t>
      </w:r>
      <w:r w:rsidR="00C7685E" w:rsidRPr="00036E56">
        <w:rPr>
          <w:rFonts w:ascii="Palatino Linotype" w:eastAsia="Times New Roman" w:hAnsi="Palatino Linotype" w:cs="Tahoma"/>
          <w:i/>
          <w:lang w:val="es-ES_tradnl" w:eastAsia="es-ES"/>
        </w:rPr>
        <w:t xml:space="preserve">YouTube </w:t>
      </w:r>
      <w:r w:rsidR="00C7685E" w:rsidRPr="00036E56">
        <w:rPr>
          <w:rFonts w:ascii="Palatino Linotype" w:eastAsia="Times New Roman" w:hAnsi="Palatino Linotype" w:cs="Tahoma"/>
          <w:lang w:val="es-ES_tradnl" w:eastAsia="es-ES"/>
        </w:rPr>
        <w:t>también puede afectar su credibilidad en línea. Si la identidad digital de una persona se ve comprometida, esto puede afectar su fuente de ingresos, su reputación y seguridad.</w:t>
      </w:r>
    </w:p>
    <w:p w14:paraId="0FD76AD2" w14:textId="77777777" w:rsidR="00C7685E" w:rsidRDefault="00C7685E" w:rsidP="00981DD9">
      <w:pPr>
        <w:spacing w:after="0" w:line="360" w:lineRule="auto"/>
        <w:jc w:val="both"/>
        <w:rPr>
          <w:rFonts w:ascii="Palatino Linotype" w:eastAsia="Times New Roman" w:hAnsi="Palatino Linotype" w:cs="Tahoma"/>
          <w:lang w:val="es-ES_tradnl" w:eastAsia="es-ES"/>
        </w:rPr>
      </w:pPr>
    </w:p>
    <w:p w14:paraId="1663DC3E" w14:textId="4F86D173" w:rsidR="00C7685E" w:rsidRDefault="00C7685E" w:rsidP="00981DD9">
      <w:pPr>
        <w:spacing w:after="0" w:line="360" w:lineRule="auto"/>
        <w:jc w:val="both"/>
        <w:rPr>
          <w:rFonts w:ascii="Palatino Linotype" w:eastAsia="Times New Roman" w:hAnsi="Palatino Linotype" w:cs="Tahoma"/>
          <w:lang w:val="es-ES_tradnl" w:eastAsia="es-ES"/>
        </w:rPr>
      </w:pPr>
      <w:r>
        <w:rPr>
          <w:rFonts w:ascii="Palatino Linotype" w:eastAsia="Times New Roman" w:hAnsi="Palatino Linotype" w:cs="Tahoma"/>
          <w:lang w:val="es-ES_tradnl" w:eastAsia="es-ES"/>
        </w:rPr>
        <w:t>En este sentido, la entrega de la autorización con el nombre del solicitante, no sólo abona en la rendición de cuentas por parte del Sujeto Obligado, sino que además, redunda en la credibilidad del objeto de la solicitud, que es la grabación de las funciones de elementos de seguridad pública del Ayuntamiento.</w:t>
      </w:r>
    </w:p>
    <w:p w14:paraId="3E41492E" w14:textId="77777777" w:rsidR="00B607F6" w:rsidRDefault="00B607F6" w:rsidP="00981DD9">
      <w:pPr>
        <w:spacing w:after="0" w:line="360" w:lineRule="auto"/>
        <w:jc w:val="both"/>
        <w:rPr>
          <w:rFonts w:ascii="Palatino Linotype" w:eastAsia="Times New Roman" w:hAnsi="Palatino Linotype" w:cs="Tahoma"/>
          <w:lang w:val="es-ES_tradnl" w:eastAsia="es-ES"/>
        </w:rPr>
      </w:pPr>
    </w:p>
    <w:p w14:paraId="282F1470" w14:textId="6B905F7D" w:rsidR="00B607F6" w:rsidRDefault="004A6213" w:rsidP="00981DD9">
      <w:pPr>
        <w:spacing w:after="0" w:line="360" w:lineRule="auto"/>
        <w:jc w:val="both"/>
        <w:rPr>
          <w:rFonts w:ascii="Palatino Linotype" w:eastAsia="Times New Roman" w:hAnsi="Palatino Linotype" w:cs="Tahoma"/>
          <w:lang w:val="es-ES_tradnl" w:eastAsia="es-ES"/>
        </w:rPr>
      </w:pPr>
      <w:r w:rsidRPr="004A6213">
        <w:rPr>
          <w:rFonts w:ascii="Palatino Linotype" w:eastAsia="Times New Roman" w:hAnsi="Palatino Linotype" w:cs="Tahoma"/>
          <w:lang w:val="es-ES_tradnl" w:eastAsia="es-ES"/>
        </w:rPr>
        <w:t>Adicionalmente, respecto de la identidad digital de un Youtuber, si bien la publicidad de su pseudónimo tiene alcances significativos en términos de visibilidad, reconocimiento, consistencia de marca, construcción de comunidad y oportunidades de colaboración y patrocinio, el motivo de la publicidad se circunscribe a que, requirió una autorización para la grabación de las funciones de los elementos operativos, sin que se revelara su identidad, motivo por el cual, la prueba de interés público debe analizarse desde la perspectiva de la necesidad de la transparencia y la rendición de cuentas de ese acto de autoridad, versus, la posibilidad de perjuicio a la vida privada; lo que en este caso, permite determinar que procede en mi punto de vista, la entrega del nombre del pseudónimo al ser mayor el beneficio de la transparencia y menor la expectativa de perjuicio a sus datos personales.</w:t>
      </w:r>
    </w:p>
    <w:p w14:paraId="1CAC213E" w14:textId="77777777" w:rsidR="004A6213" w:rsidRPr="00981DD9" w:rsidRDefault="004A6213" w:rsidP="00981DD9">
      <w:pPr>
        <w:spacing w:after="0" w:line="360" w:lineRule="auto"/>
        <w:jc w:val="both"/>
        <w:rPr>
          <w:rFonts w:ascii="Palatino Linotype" w:eastAsia="Calibri" w:hAnsi="Palatino Linotype" w:cs="Tahoma"/>
          <w:bCs/>
          <w:lang w:val="es-MX"/>
        </w:rPr>
      </w:pPr>
    </w:p>
    <w:p w14:paraId="4F025FFB" w14:textId="309BDEA7" w:rsidR="00981DD9" w:rsidRPr="00981DD9" w:rsidRDefault="00981DD9" w:rsidP="00981DD9">
      <w:pPr>
        <w:spacing w:after="0" w:line="360" w:lineRule="auto"/>
        <w:jc w:val="both"/>
        <w:rPr>
          <w:rFonts w:ascii="Palatino Linotype" w:eastAsia="Calibri" w:hAnsi="Palatino Linotype" w:cs="Tahoma"/>
          <w:b/>
          <w:bCs/>
          <w:lang w:val="es-MX"/>
        </w:rPr>
      </w:pPr>
      <w:r w:rsidRPr="00981DD9">
        <w:rPr>
          <w:rFonts w:ascii="Palatino Linotype" w:eastAsia="Calibri" w:hAnsi="Palatino Linotype" w:cs="Tahoma"/>
          <w:bCs/>
          <w:lang w:val="es-MX"/>
        </w:rPr>
        <w:t xml:space="preserve">Por todo lo expuesto, </w:t>
      </w:r>
      <w:r w:rsidRPr="00981DD9">
        <w:rPr>
          <w:rFonts w:ascii="Palatino Linotype" w:eastAsia="Calibri" w:hAnsi="Palatino Linotype" w:cs="Tahoma"/>
          <w:b/>
          <w:bCs/>
          <w:lang w:val="es-MX"/>
        </w:rPr>
        <w:t xml:space="preserve">dar a conocer el </w:t>
      </w:r>
      <w:r w:rsidR="00D61DE0">
        <w:rPr>
          <w:rFonts w:ascii="Palatino Linotype" w:eastAsia="Calibri" w:hAnsi="Palatino Linotype" w:cs="Tahoma"/>
          <w:b/>
          <w:bCs/>
          <w:lang w:val="es-MX"/>
        </w:rPr>
        <w:t>pseudónimo</w:t>
      </w:r>
      <w:r w:rsidR="008D5993" w:rsidRPr="00A60A14">
        <w:rPr>
          <w:rFonts w:ascii="Palatino Linotype" w:eastAsia="Calibri" w:hAnsi="Palatino Linotype" w:cs="Tahoma"/>
          <w:b/>
          <w:bCs/>
          <w:lang w:val="es-MX"/>
        </w:rPr>
        <w:t xml:space="preserve"> </w:t>
      </w:r>
      <w:r w:rsidR="004A065A" w:rsidRPr="00A60A14">
        <w:rPr>
          <w:rFonts w:ascii="Palatino Linotype" w:eastAsia="Calibri" w:hAnsi="Palatino Linotype" w:cs="Tahoma"/>
          <w:b/>
          <w:bCs/>
          <w:lang w:val="es-MX"/>
        </w:rPr>
        <w:t>de una persona, en que consta</w:t>
      </w:r>
      <w:r w:rsidR="009262F2" w:rsidRPr="00A60A14">
        <w:rPr>
          <w:rFonts w:ascii="Palatino Linotype" w:eastAsia="Calibri" w:hAnsi="Palatino Linotype" w:cs="Tahoma"/>
          <w:b/>
          <w:bCs/>
          <w:lang w:val="es-MX"/>
        </w:rPr>
        <w:t xml:space="preserve"> en una autorización para grabar y a su vez dar a conocer a la </w:t>
      </w:r>
      <w:r w:rsidR="00C9673F" w:rsidRPr="00A60A14">
        <w:rPr>
          <w:rFonts w:ascii="Palatino Linotype" w:eastAsia="Calibri" w:hAnsi="Palatino Linotype" w:cs="Tahoma"/>
          <w:b/>
          <w:bCs/>
          <w:lang w:val="es-MX"/>
        </w:rPr>
        <w:t xml:space="preserve">sociedad las funciones de seguridad pública que desarrolla un Sujeto Obligado, sin </w:t>
      </w:r>
      <w:r w:rsidR="003679E8" w:rsidRPr="00A60A14">
        <w:rPr>
          <w:rFonts w:ascii="Palatino Linotype" w:eastAsia="Calibri" w:hAnsi="Palatino Linotype" w:cs="Tahoma"/>
          <w:b/>
          <w:bCs/>
          <w:lang w:val="es-MX"/>
        </w:rPr>
        <w:t xml:space="preserve">revelar propiamente el estado de fuerza y la </w:t>
      </w:r>
      <w:r w:rsidR="003679E8" w:rsidRPr="00A60A14">
        <w:rPr>
          <w:rFonts w:ascii="Palatino Linotype" w:eastAsia="Calibri" w:hAnsi="Palatino Linotype" w:cs="Tahoma"/>
          <w:b/>
          <w:bCs/>
        </w:rPr>
        <w:t>identi</w:t>
      </w:r>
      <w:r w:rsidR="00A4156C">
        <w:rPr>
          <w:rFonts w:ascii="Palatino Linotype" w:eastAsia="Calibri" w:hAnsi="Palatino Linotype" w:cs="Tahoma"/>
          <w:b/>
          <w:bCs/>
        </w:rPr>
        <w:t>dad</w:t>
      </w:r>
      <w:r w:rsidR="003679E8" w:rsidRPr="00A60A14">
        <w:rPr>
          <w:rFonts w:ascii="Palatino Linotype" w:eastAsia="Calibri" w:hAnsi="Palatino Linotype" w:cs="Tahoma"/>
          <w:b/>
          <w:bCs/>
        </w:rPr>
        <w:t xml:space="preserve"> de los elementos de seguridad que desempeñan estas funciones</w:t>
      </w:r>
      <w:r w:rsidR="00A34915" w:rsidRPr="00A60A14">
        <w:rPr>
          <w:rFonts w:ascii="Palatino Linotype" w:eastAsia="Calibri" w:hAnsi="Palatino Linotype" w:cs="Tahoma"/>
          <w:b/>
          <w:bCs/>
        </w:rPr>
        <w:t xml:space="preserve">, </w:t>
      </w:r>
      <w:r w:rsidRPr="00981DD9">
        <w:rPr>
          <w:rFonts w:ascii="Palatino Linotype" w:eastAsia="Calibri" w:hAnsi="Palatino Linotype" w:cs="Tahoma"/>
          <w:b/>
          <w:bCs/>
          <w:lang w:val="es-MX"/>
        </w:rPr>
        <w:t>prevalece sobre la protección de los datos personales de</w:t>
      </w:r>
      <w:r w:rsidR="00A34915" w:rsidRPr="00A60A14">
        <w:rPr>
          <w:rFonts w:ascii="Palatino Linotype" w:eastAsia="Calibri" w:hAnsi="Palatino Linotype" w:cs="Tahoma"/>
          <w:b/>
          <w:bCs/>
          <w:lang w:val="es-MX"/>
        </w:rPr>
        <w:t xml:space="preserve"> su titular, </w:t>
      </w:r>
      <w:r w:rsidRPr="00981DD9">
        <w:rPr>
          <w:rFonts w:ascii="Palatino Linotype" w:eastAsia="Calibri" w:hAnsi="Palatino Linotype" w:cs="Tahoma"/>
          <w:b/>
          <w:bCs/>
          <w:lang w:val="es-MX"/>
        </w:rPr>
        <w:t>en razón del interés público que reviste;</w:t>
      </w:r>
      <w:r w:rsidRPr="00981DD9">
        <w:rPr>
          <w:rFonts w:ascii="Palatino Linotype" w:eastAsia="Calibri" w:hAnsi="Palatino Linotype" w:cs="Tahoma"/>
          <w:bCs/>
          <w:lang w:val="es-MX"/>
        </w:rPr>
        <w:t xml:space="preserve"> por lo </w:t>
      </w:r>
      <w:r w:rsidRPr="00981DD9">
        <w:rPr>
          <w:rFonts w:ascii="Palatino Linotype" w:eastAsia="Calibri" w:hAnsi="Palatino Linotype" w:cs="Tahoma"/>
          <w:bCs/>
          <w:lang w:val="es-MX"/>
        </w:rPr>
        <w:lastRenderedPageBreak/>
        <w:t>que, no resulta aplicable, en el presente caso, el artículo 143, fracción I, de la Ley de Transparencia y Acceso a la Información Pública del Estado de México y Municipios.</w:t>
      </w:r>
    </w:p>
    <w:p w14:paraId="6FA5CEC3" w14:textId="77777777" w:rsidR="00DC6BD2" w:rsidRPr="00A60A14" w:rsidRDefault="00DC6BD2" w:rsidP="00E63A4F">
      <w:pPr>
        <w:spacing w:after="0" w:line="360" w:lineRule="auto"/>
        <w:jc w:val="both"/>
        <w:rPr>
          <w:rFonts w:ascii="Palatino Linotype" w:hAnsi="Palatino Linotype" w:cs="Tahoma"/>
        </w:rPr>
      </w:pPr>
    </w:p>
    <w:p w14:paraId="6BCB8404" w14:textId="77777777" w:rsidR="00474F79" w:rsidRDefault="00474F79" w:rsidP="00474F79">
      <w:pPr>
        <w:spacing w:after="0" w:line="360" w:lineRule="auto"/>
        <w:jc w:val="both"/>
        <w:rPr>
          <w:rFonts w:ascii="Palatino Linotype" w:hAnsi="Palatino Linotype" w:cs="Tahoma"/>
        </w:rPr>
      </w:pPr>
      <w:r w:rsidRPr="00A60A14">
        <w:rPr>
          <w:rFonts w:ascii="Palatino Linotype" w:hAnsi="Palatino Linotype" w:cs="Tahoma"/>
        </w:rPr>
        <w:t xml:space="preserve">Así, con base en los razonamientos expuestos, se emite el Presente </w:t>
      </w:r>
      <w:r w:rsidRPr="00A60A14">
        <w:rPr>
          <w:rFonts w:ascii="Palatino Linotype" w:hAnsi="Palatino Linotype" w:cs="Tahoma"/>
          <w:b/>
        </w:rPr>
        <w:t>Voto Particular.</w:t>
      </w:r>
      <w:r w:rsidRPr="00A60A14">
        <w:rPr>
          <w:rFonts w:ascii="Palatino Linotype" w:hAnsi="Palatino Linotype" w:cs="Tahoma"/>
        </w:rPr>
        <w:t xml:space="preserve"> --------------------------------------------------------------------------------------------------------------------------------------------------</w:t>
      </w:r>
    </w:p>
    <w:p w14:paraId="79947680" w14:textId="77777777" w:rsidR="00474F79" w:rsidRDefault="00474F79" w:rsidP="00474F79">
      <w:pPr>
        <w:rPr>
          <w:rFonts w:ascii="Palatino Linotype" w:hAnsi="Palatino Linotype" w:cs="Tahoma"/>
        </w:rPr>
      </w:pPr>
      <w:r>
        <w:rPr>
          <w:rFonts w:ascii="Palatino Linotype" w:hAnsi="Palatino Linotype" w:cs="Tahoma"/>
        </w:rPr>
        <w:br w:type="page"/>
      </w:r>
    </w:p>
    <w:p w14:paraId="4F92FFD0" w14:textId="77777777" w:rsidR="00474F79" w:rsidRDefault="00474F79" w:rsidP="00474F79">
      <w:pPr>
        <w:spacing w:after="0" w:line="360" w:lineRule="auto"/>
        <w:jc w:val="both"/>
        <w:rPr>
          <w:rFonts w:ascii="Palatino Linotype" w:hAnsi="Palatino Linotype" w:cs="Tahoma"/>
        </w:rPr>
      </w:pPr>
    </w:p>
    <w:p w14:paraId="556CBD61" w14:textId="77777777" w:rsidR="00474F79" w:rsidRPr="00C80258" w:rsidRDefault="00474F79" w:rsidP="00474F79"/>
    <w:p w14:paraId="350C55B2" w14:textId="77777777" w:rsidR="0067671B" w:rsidRDefault="0067671B"/>
    <w:sectPr w:rsidR="0067671B" w:rsidSect="007B2260">
      <w:headerReference w:type="default" r:id="rId10"/>
      <w:footerReference w:type="default" r:id="rId11"/>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54ABB" w14:textId="77777777" w:rsidR="00052485" w:rsidRDefault="00052485" w:rsidP="00474F79">
      <w:pPr>
        <w:spacing w:after="0" w:line="240" w:lineRule="auto"/>
      </w:pPr>
      <w:r>
        <w:separator/>
      </w:r>
    </w:p>
  </w:endnote>
  <w:endnote w:type="continuationSeparator" w:id="0">
    <w:p w14:paraId="63B7AE50" w14:textId="77777777" w:rsidR="00052485" w:rsidRDefault="00052485" w:rsidP="0047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321105"/>
      <w:docPartObj>
        <w:docPartGallery w:val="Page Numbers (Bottom of Page)"/>
        <w:docPartUnique/>
      </w:docPartObj>
    </w:sdtPr>
    <w:sdtEndPr/>
    <w:sdtContent>
      <w:sdt>
        <w:sdtPr>
          <w:id w:val="-1769616900"/>
          <w:docPartObj>
            <w:docPartGallery w:val="Page Numbers (Top of Page)"/>
            <w:docPartUnique/>
          </w:docPartObj>
        </w:sdtPr>
        <w:sdtEndPr/>
        <w:sdtContent>
          <w:p w14:paraId="65D7CA11" w14:textId="77777777" w:rsidR="00EF444C" w:rsidRDefault="000B475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36E56">
              <w:rPr>
                <w:b/>
                <w:bCs/>
                <w:noProof/>
              </w:rPr>
              <w:t>26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36E56">
              <w:rPr>
                <w:b/>
                <w:bCs/>
                <w:noProof/>
              </w:rPr>
              <w:t>27</w:t>
            </w:r>
            <w:r>
              <w:rPr>
                <w:b/>
                <w:bCs/>
                <w:sz w:val="24"/>
                <w:szCs w:val="24"/>
              </w:rPr>
              <w:fldChar w:fldCharType="end"/>
            </w:r>
          </w:p>
        </w:sdtContent>
      </w:sdt>
    </w:sdtContent>
  </w:sdt>
  <w:p w14:paraId="226FD14F" w14:textId="77777777" w:rsidR="00EF444C" w:rsidRDefault="00EF44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495EF" w14:textId="77777777" w:rsidR="00052485" w:rsidRDefault="00052485" w:rsidP="00474F79">
      <w:pPr>
        <w:spacing w:after="0" w:line="240" w:lineRule="auto"/>
      </w:pPr>
      <w:r>
        <w:separator/>
      </w:r>
    </w:p>
  </w:footnote>
  <w:footnote w:type="continuationSeparator" w:id="0">
    <w:p w14:paraId="7145C5F9" w14:textId="77777777" w:rsidR="00052485" w:rsidRDefault="00052485" w:rsidP="00474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387"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836"/>
    </w:tblGrid>
    <w:tr w:rsidR="007B2260" w:rsidRPr="007B2260" w14:paraId="2139B663" w14:textId="77777777" w:rsidTr="001452C5">
      <w:trPr>
        <w:trHeight w:val="132"/>
      </w:trPr>
      <w:tc>
        <w:tcPr>
          <w:tcW w:w="2551" w:type="dxa"/>
        </w:tcPr>
        <w:p w14:paraId="47AA24E1" w14:textId="77777777" w:rsidR="00EF444C" w:rsidRPr="007B2260" w:rsidRDefault="000B475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 xml:space="preserve">Voto </w:t>
          </w:r>
          <w:r>
            <w:rPr>
              <w:rFonts w:ascii="Palatino Linotype" w:eastAsia="Calibri" w:hAnsi="Palatino Linotype" w:cs="Tahoma"/>
              <w:b/>
              <w:lang w:val="es-MX"/>
            </w:rPr>
            <w:t>Particular</w:t>
          </w:r>
        </w:p>
      </w:tc>
      <w:tc>
        <w:tcPr>
          <w:tcW w:w="2836" w:type="dxa"/>
        </w:tcPr>
        <w:p w14:paraId="6555A221" w14:textId="77777777" w:rsidR="00EF444C" w:rsidRPr="007B2260" w:rsidRDefault="00EF444C" w:rsidP="007B2260">
          <w:pPr>
            <w:tabs>
              <w:tab w:val="right" w:pos="8838"/>
            </w:tabs>
            <w:ind w:left="-111" w:right="-32"/>
            <w:rPr>
              <w:rFonts w:ascii="Palatino Linotype" w:eastAsia="Calibri" w:hAnsi="Palatino Linotype" w:cs="Tahoma"/>
              <w:lang w:val="es-MX"/>
            </w:rPr>
          </w:pPr>
        </w:p>
      </w:tc>
    </w:tr>
    <w:tr w:rsidR="007B2260" w:rsidRPr="007B2260" w14:paraId="7C78558C" w14:textId="77777777" w:rsidTr="001452C5">
      <w:trPr>
        <w:trHeight w:val="132"/>
      </w:trPr>
      <w:tc>
        <w:tcPr>
          <w:tcW w:w="2551" w:type="dxa"/>
        </w:tcPr>
        <w:p w14:paraId="3E16CB1B" w14:textId="77777777" w:rsidR="00EF444C" w:rsidRPr="007B2260" w:rsidRDefault="000B475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Recurso de Revisión:</w:t>
          </w:r>
        </w:p>
      </w:tc>
      <w:tc>
        <w:tcPr>
          <w:tcW w:w="2836" w:type="dxa"/>
        </w:tcPr>
        <w:p w14:paraId="0B7AAE2B" w14:textId="063B1A95" w:rsidR="00EF444C" w:rsidRPr="007B2260" w:rsidRDefault="00474F79" w:rsidP="007B2260">
          <w:pPr>
            <w:tabs>
              <w:tab w:val="right" w:pos="8838"/>
            </w:tabs>
            <w:ind w:left="-111" w:right="-32"/>
            <w:rPr>
              <w:rFonts w:ascii="Palatino Linotype" w:eastAsia="Calibri" w:hAnsi="Palatino Linotype" w:cs="Tahoma"/>
            </w:rPr>
          </w:pPr>
          <w:r w:rsidRPr="00474F79">
            <w:rPr>
              <w:rFonts w:ascii="Palatino Linotype" w:eastAsia="Calibri" w:hAnsi="Palatino Linotype" w:cs="Tahoma"/>
              <w:lang w:val="es-MX"/>
            </w:rPr>
            <w:t>15620/INFOEM/IP/RR/2022</w:t>
          </w:r>
        </w:p>
      </w:tc>
    </w:tr>
    <w:tr w:rsidR="007B2260" w:rsidRPr="007B2260" w14:paraId="193E5C16" w14:textId="77777777" w:rsidTr="001452C5">
      <w:trPr>
        <w:trHeight w:val="261"/>
      </w:trPr>
      <w:tc>
        <w:tcPr>
          <w:tcW w:w="2551" w:type="dxa"/>
        </w:tcPr>
        <w:p w14:paraId="2F76E953" w14:textId="77777777" w:rsidR="00EF444C" w:rsidRPr="007B2260" w:rsidRDefault="000B475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Sujeto Obligado:</w:t>
          </w:r>
        </w:p>
      </w:tc>
      <w:tc>
        <w:tcPr>
          <w:tcW w:w="2836" w:type="dxa"/>
        </w:tcPr>
        <w:p w14:paraId="7FE1EC97" w14:textId="515EC2A4" w:rsidR="00EF444C" w:rsidRPr="007B2260" w:rsidRDefault="00474F79" w:rsidP="00C80258">
          <w:pPr>
            <w:tabs>
              <w:tab w:val="right" w:pos="8838"/>
            </w:tabs>
            <w:ind w:left="-111" w:right="-32"/>
            <w:jc w:val="both"/>
            <w:rPr>
              <w:rFonts w:ascii="Palatino Linotype" w:eastAsia="Calibri" w:hAnsi="Palatino Linotype" w:cs="Tahoma"/>
              <w:lang w:val="es-MX"/>
            </w:rPr>
          </w:pPr>
          <w:r w:rsidRPr="00474F79">
            <w:rPr>
              <w:rFonts w:ascii="Palatino Linotype" w:eastAsia="Calibri" w:hAnsi="Palatino Linotype" w:cs="Tahoma"/>
              <w:lang w:val="es-MX"/>
            </w:rPr>
            <w:t>Ayuntamiento de Tlalnepantla de Baz</w:t>
          </w:r>
        </w:p>
      </w:tc>
    </w:tr>
    <w:tr w:rsidR="007B2260" w:rsidRPr="007B2260" w14:paraId="2622860A" w14:textId="77777777" w:rsidTr="001452C5">
      <w:trPr>
        <w:trHeight w:val="261"/>
      </w:trPr>
      <w:tc>
        <w:tcPr>
          <w:tcW w:w="2551" w:type="dxa"/>
        </w:tcPr>
        <w:p w14:paraId="085F7BF5" w14:textId="77777777" w:rsidR="00EF444C" w:rsidRPr="007B2260" w:rsidRDefault="000B475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Comisionado Ponente:</w:t>
          </w:r>
        </w:p>
      </w:tc>
      <w:tc>
        <w:tcPr>
          <w:tcW w:w="2836" w:type="dxa"/>
        </w:tcPr>
        <w:p w14:paraId="52230FD0" w14:textId="77777777" w:rsidR="00EF444C" w:rsidRPr="007B2260" w:rsidRDefault="000B475F" w:rsidP="007B2260">
          <w:pPr>
            <w:tabs>
              <w:tab w:val="right" w:pos="8838"/>
            </w:tabs>
            <w:ind w:left="-111" w:right="-32"/>
            <w:rPr>
              <w:rFonts w:ascii="Palatino Linotype" w:eastAsia="Calibri" w:hAnsi="Palatino Linotype" w:cs="Tahoma"/>
              <w:bCs/>
              <w:lang w:val="es-MX"/>
            </w:rPr>
          </w:pPr>
          <w:r w:rsidRPr="00C80258">
            <w:rPr>
              <w:rFonts w:ascii="Palatino Linotype" w:eastAsia="Calibri" w:hAnsi="Palatino Linotype" w:cs="Tahoma"/>
              <w:bCs/>
              <w:lang w:val="es-ES_tradnl"/>
            </w:rPr>
            <w:t>José Martínez Vilchis</w:t>
          </w:r>
        </w:p>
      </w:tc>
    </w:tr>
    <w:tr w:rsidR="007B2260" w:rsidRPr="007B2260" w14:paraId="6C101283" w14:textId="77777777" w:rsidTr="001452C5">
      <w:trPr>
        <w:trHeight w:val="261"/>
      </w:trPr>
      <w:tc>
        <w:tcPr>
          <w:tcW w:w="2551" w:type="dxa"/>
        </w:tcPr>
        <w:p w14:paraId="157D018E" w14:textId="77777777" w:rsidR="00EF444C" w:rsidRPr="007B2260" w:rsidRDefault="00EF444C" w:rsidP="007B2260">
          <w:pPr>
            <w:tabs>
              <w:tab w:val="right" w:pos="8838"/>
            </w:tabs>
            <w:ind w:right="-105"/>
            <w:rPr>
              <w:rFonts w:ascii="Palatino Linotype" w:eastAsia="Calibri" w:hAnsi="Palatino Linotype" w:cs="Tahoma"/>
              <w:b/>
              <w:lang w:val="es-MX"/>
            </w:rPr>
          </w:pPr>
        </w:p>
      </w:tc>
      <w:tc>
        <w:tcPr>
          <w:tcW w:w="2836" w:type="dxa"/>
        </w:tcPr>
        <w:p w14:paraId="77B168D8" w14:textId="77777777" w:rsidR="00EF444C" w:rsidRPr="007B2260" w:rsidRDefault="00EF444C" w:rsidP="007B2260">
          <w:pPr>
            <w:tabs>
              <w:tab w:val="right" w:pos="8838"/>
            </w:tabs>
            <w:ind w:left="-111" w:right="-32"/>
            <w:rPr>
              <w:rFonts w:ascii="Palatino Linotype" w:eastAsia="Calibri" w:hAnsi="Palatino Linotype" w:cs="Tahoma"/>
              <w:bCs/>
              <w:lang w:val="es-ES_tradnl"/>
            </w:rPr>
          </w:pPr>
        </w:p>
      </w:tc>
    </w:tr>
  </w:tbl>
  <w:p w14:paraId="3FA32918" w14:textId="77777777" w:rsidR="00EF444C" w:rsidRDefault="000B475F">
    <w:pPr>
      <w:pStyle w:val="Encabezado"/>
    </w:pPr>
    <w:r>
      <w:rPr>
        <w:noProof/>
        <w:sz w:val="10"/>
        <w:szCs w:val="10"/>
        <w:lang w:val="es-MX" w:eastAsia="es-MX"/>
      </w:rPr>
      <w:drawing>
        <wp:anchor distT="0" distB="0" distL="114300" distR="114300" simplePos="0" relativeHeight="251659264" behindDoc="0" locked="0" layoutInCell="1" allowOverlap="1" wp14:anchorId="1F5AD676" wp14:editId="7AE21CD1">
          <wp:simplePos x="0" y="0"/>
          <wp:positionH relativeFrom="column">
            <wp:posOffset>11430</wp:posOffset>
          </wp:positionH>
          <wp:positionV relativeFrom="paragraph">
            <wp:posOffset>-1219200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5F8218F"/>
    <w:multiLevelType w:val="hybridMultilevel"/>
    <w:tmpl w:val="69E88498"/>
    <w:lvl w:ilvl="0" w:tplc="D04696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6E21CD"/>
    <w:multiLevelType w:val="hybridMultilevel"/>
    <w:tmpl w:val="EE3AEBC2"/>
    <w:lvl w:ilvl="0" w:tplc="EF8A0258">
      <w:start w:val="1"/>
      <w:numFmt w:val="decimal"/>
      <w:lvlText w:val="%1."/>
      <w:lvlJc w:val="left"/>
      <w:pPr>
        <w:ind w:left="360" w:hanging="360"/>
      </w:pPr>
      <w:rPr>
        <w:rFonts w:ascii="Arial" w:hAnsi="Arial" w:cs="Arial" w:hint="default"/>
        <w:b w:val="0"/>
        <w:i w:val="0"/>
        <w:color w:val="auto"/>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1C776A"/>
    <w:multiLevelType w:val="hybridMultilevel"/>
    <w:tmpl w:val="C80E6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8AE2AFB"/>
    <w:multiLevelType w:val="hybridMultilevel"/>
    <w:tmpl w:val="D9D0A260"/>
    <w:lvl w:ilvl="0" w:tplc="E17281C6">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C03ACF"/>
    <w:multiLevelType w:val="hybridMultilevel"/>
    <w:tmpl w:val="C80E6D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68873E6A"/>
    <w:multiLevelType w:val="hybridMultilevel"/>
    <w:tmpl w:val="3AB80A72"/>
    <w:lvl w:ilvl="0" w:tplc="ACF486F8">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2"/>
  </w:num>
  <w:num w:numId="5">
    <w:abstractNumId w:val="1"/>
  </w:num>
  <w:num w:numId="6">
    <w:abstractNumId w:val="5"/>
  </w:num>
  <w:num w:numId="7">
    <w:abstractNumId w:val="10"/>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9"/>
  </w:num>
  <w:num w:numId="11">
    <w:abstractNumId w:val="7"/>
  </w:num>
  <w:num w:numId="12">
    <w:abstractNumId w:val="3"/>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79"/>
    <w:rsid w:val="0000072D"/>
    <w:rsid w:val="00000F31"/>
    <w:rsid w:val="000033C7"/>
    <w:rsid w:val="00012FB2"/>
    <w:rsid w:val="00013407"/>
    <w:rsid w:val="00023E1B"/>
    <w:rsid w:val="00032CB3"/>
    <w:rsid w:val="00034BAB"/>
    <w:rsid w:val="00036775"/>
    <w:rsid w:val="00036A02"/>
    <w:rsid w:val="00036E56"/>
    <w:rsid w:val="00045E11"/>
    <w:rsid w:val="00047C86"/>
    <w:rsid w:val="00052485"/>
    <w:rsid w:val="0005287B"/>
    <w:rsid w:val="00053ADD"/>
    <w:rsid w:val="000547B2"/>
    <w:rsid w:val="00064081"/>
    <w:rsid w:val="000707B3"/>
    <w:rsid w:val="00072D6D"/>
    <w:rsid w:val="000745B2"/>
    <w:rsid w:val="000753BF"/>
    <w:rsid w:val="00087068"/>
    <w:rsid w:val="000878AD"/>
    <w:rsid w:val="00091A36"/>
    <w:rsid w:val="00096E79"/>
    <w:rsid w:val="000B2C3F"/>
    <w:rsid w:val="000B475F"/>
    <w:rsid w:val="000C0B6E"/>
    <w:rsid w:val="000C5845"/>
    <w:rsid w:val="000D4CA2"/>
    <w:rsid w:val="000D59BC"/>
    <w:rsid w:val="000D7E05"/>
    <w:rsid w:val="000E1CFA"/>
    <w:rsid w:val="000F098B"/>
    <w:rsid w:val="000F52DE"/>
    <w:rsid w:val="000F7975"/>
    <w:rsid w:val="000F7E1D"/>
    <w:rsid w:val="001008DA"/>
    <w:rsid w:val="001031A3"/>
    <w:rsid w:val="00103DD4"/>
    <w:rsid w:val="00115445"/>
    <w:rsid w:val="001214A1"/>
    <w:rsid w:val="001241BC"/>
    <w:rsid w:val="00130CA8"/>
    <w:rsid w:val="00153315"/>
    <w:rsid w:val="00154818"/>
    <w:rsid w:val="00155370"/>
    <w:rsid w:val="001628ED"/>
    <w:rsid w:val="00162A61"/>
    <w:rsid w:val="00175CA0"/>
    <w:rsid w:val="00176FD2"/>
    <w:rsid w:val="001804E7"/>
    <w:rsid w:val="00182CB2"/>
    <w:rsid w:val="001A081F"/>
    <w:rsid w:val="001B0242"/>
    <w:rsid w:val="001B253F"/>
    <w:rsid w:val="001B3258"/>
    <w:rsid w:val="001B694F"/>
    <w:rsid w:val="001C0767"/>
    <w:rsid w:val="001C0BB6"/>
    <w:rsid w:val="001C23DE"/>
    <w:rsid w:val="001C644C"/>
    <w:rsid w:val="001C6EEC"/>
    <w:rsid w:val="001D15B8"/>
    <w:rsid w:val="001D2287"/>
    <w:rsid w:val="0020795A"/>
    <w:rsid w:val="00211200"/>
    <w:rsid w:val="00216C2B"/>
    <w:rsid w:val="002202A7"/>
    <w:rsid w:val="002339AA"/>
    <w:rsid w:val="00234C0C"/>
    <w:rsid w:val="00240735"/>
    <w:rsid w:val="00241323"/>
    <w:rsid w:val="0024169B"/>
    <w:rsid w:val="00246608"/>
    <w:rsid w:val="002533DD"/>
    <w:rsid w:val="00261CBB"/>
    <w:rsid w:val="00264EF8"/>
    <w:rsid w:val="0026608B"/>
    <w:rsid w:val="00273CC7"/>
    <w:rsid w:val="0029174D"/>
    <w:rsid w:val="002929A8"/>
    <w:rsid w:val="00293CEC"/>
    <w:rsid w:val="002A4F4E"/>
    <w:rsid w:val="002A7384"/>
    <w:rsid w:val="002B2C4F"/>
    <w:rsid w:val="002B2D09"/>
    <w:rsid w:val="002C1D85"/>
    <w:rsid w:val="002D210D"/>
    <w:rsid w:val="002D6F73"/>
    <w:rsid w:val="002E1444"/>
    <w:rsid w:val="002E38C6"/>
    <w:rsid w:val="002E39AE"/>
    <w:rsid w:val="002E3F0C"/>
    <w:rsid w:val="002E4080"/>
    <w:rsid w:val="002E6334"/>
    <w:rsid w:val="002E65BA"/>
    <w:rsid w:val="002F0C28"/>
    <w:rsid w:val="002F17EB"/>
    <w:rsid w:val="002F5DA0"/>
    <w:rsid w:val="00304535"/>
    <w:rsid w:val="00304D4D"/>
    <w:rsid w:val="00307CC3"/>
    <w:rsid w:val="00310609"/>
    <w:rsid w:val="00311CAC"/>
    <w:rsid w:val="0032427A"/>
    <w:rsid w:val="0032703B"/>
    <w:rsid w:val="003321AD"/>
    <w:rsid w:val="003330DF"/>
    <w:rsid w:val="003331F3"/>
    <w:rsid w:val="00336D6F"/>
    <w:rsid w:val="00347B74"/>
    <w:rsid w:val="00350B75"/>
    <w:rsid w:val="00356054"/>
    <w:rsid w:val="00357ABA"/>
    <w:rsid w:val="00360EB1"/>
    <w:rsid w:val="00360F53"/>
    <w:rsid w:val="0036486F"/>
    <w:rsid w:val="003667DA"/>
    <w:rsid w:val="00367562"/>
    <w:rsid w:val="003679E8"/>
    <w:rsid w:val="00372CBA"/>
    <w:rsid w:val="00373594"/>
    <w:rsid w:val="00381D1C"/>
    <w:rsid w:val="00386453"/>
    <w:rsid w:val="00387D65"/>
    <w:rsid w:val="00391B45"/>
    <w:rsid w:val="00391E12"/>
    <w:rsid w:val="003A5FEE"/>
    <w:rsid w:val="003B14C4"/>
    <w:rsid w:val="003E0D1D"/>
    <w:rsid w:val="003E0F41"/>
    <w:rsid w:val="003E1139"/>
    <w:rsid w:val="003E1AFA"/>
    <w:rsid w:val="003F660A"/>
    <w:rsid w:val="00401016"/>
    <w:rsid w:val="00402469"/>
    <w:rsid w:val="00404AA6"/>
    <w:rsid w:val="00407FB8"/>
    <w:rsid w:val="004111F0"/>
    <w:rsid w:val="004219B3"/>
    <w:rsid w:val="0043634C"/>
    <w:rsid w:val="0044156C"/>
    <w:rsid w:val="00441E93"/>
    <w:rsid w:val="00452262"/>
    <w:rsid w:val="0045531F"/>
    <w:rsid w:val="00460A9A"/>
    <w:rsid w:val="00474F79"/>
    <w:rsid w:val="00474FF4"/>
    <w:rsid w:val="00476893"/>
    <w:rsid w:val="00484311"/>
    <w:rsid w:val="00485281"/>
    <w:rsid w:val="004857D4"/>
    <w:rsid w:val="004934B2"/>
    <w:rsid w:val="00496422"/>
    <w:rsid w:val="004970E7"/>
    <w:rsid w:val="004A065A"/>
    <w:rsid w:val="004A6213"/>
    <w:rsid w:val="004B6A8D"/>
    <w:rsid w:val="004C17B1"/>
    <w:rsid w:val="004C795F"/>
    <w:rsid w:val="004E50B9"/>
    <w:rsid w:val="004F3867"/>
    <w:rsid w:val="004F6779"/>
    <w:rsid w:val="0050481B"/>
    <w:rsid w:val="0050789E"/>
    <w:rsid w:val="00513CB0"/>
    <w:rsid w:val="00516138"/>
    <w:rsid w:val="0051788E"/>
    <w:rsid w:val="00521186"/>
    <w:rsid w:val="00523EA9"/>
    <w:rsid w:val="00534935"/>
    <w:rsid w:val="00536648"/>
    <w:rsid w:val="00540B60"/>
    <w:rsid w:val="00550385"/>
    <w:rsid w:val="00552067"/>
    <w:rsid w:val="00555611"/>
    <w:rsid w:val="00561E77"/>
    <w:rsid w:val="005654EE"/>
    <w:rsid w:val="0056560D"/>
    <w:rsid w:val="00566180"/>
    <w:rsid w:val="0057767D"/>
    <w:rsid w:val="0058254E"/>
    <w:rsid w:val="005852C5"/>
    <w:rsid w:val="00585CF3"/>
    <w:rsid w:val="00593B9E"/>
    <w:rsid w:val="00597F74"/>
    <w:rsid w:val="005A73B6"/>
    <w:rsid w:val="005A7616"/>
    <w:rsid w:val="005B62A0"/>
    <w:rsid w:val="005B72C1"/>
    <w:rsid w:val="005B7BFA"/>
    <w:rsid w:val="005C186A"/>
    <w:rsid w:val="005D05E8"/>
    <w:rsid w:val="005D4F27"/>
    <w:rsid w:val="005D59C2"/>
    <w:rsid w:val="005D70E0"/>
    <w:rsid w:val="005E132F"/>
    <w:rsid w:val="005F3D0B"/>
    <w:rsid w:val="005F5A3E"/>
    <w:rsid w:val="005F6A4D"/>
    <w:rsid w:val="00611DE5"/>
    <w:rsid w:val="00612B76"/>
    <w:rsid w:val="00625108"/>
    <w:rsid w:val="00626642"/>
    <w:rsid w:val="00627079"/>
    <w:rsid w:val="00627F17"/>
    <w:rsid w:val="0063126A"/>
    <w:rsid w:val="006337BC"/>
    <w:rsid w:val="00636620"/>
    <w:rsid w:val="00641859"/>
    <w:rsid w:val="00642D81"/>
    <w:rsid w:val="00650484"/>
    <w:rsid w:val="00652822"/>
    <w:rsid w:val="00660DA7"/>
    <w:rsid w:val="006622E9"/>
    <w:rsid w:val="00663589"/>
    <w:rsid w:val="006669BB"/>
    <w:rsid w:val="00671381"/>
    <w:rsid w:val="0067671B"/>
    <w:rsid w:val="006833B3"/>
    <w:rsid w:val="00687B31"/>
    <w:rsid w:val="006935DB"/>
    <w:rsid w:val="006936E6"/>
    <w:rsid w:val="00695F9D"/>
    <w:rsid w:val="006A26DB"/>
    <w:rsid w:val="006A6BA8"/>
    <w:rsid w:val="006B346F"/>
    <w:rsid w:val="006C3D71"/>
    <w:rsid w:val="006D076C"/>
    <w:rsid w:val="006D5D29"/>
    <w:rsid w:val="006F600C"/>
    <w:rsid w:val="006F642D"/>
    <w:rsid w:val="006F7F98"/>
    <w:rsid w:val="0070064F"/>
    <w:rsid w:val="00701128"/>
    <w:rsid w:val="00701684"/>
    <w:rsid w:val="0070260E"/>
    <w:rsid w:val="00703394"/>
    <w:rsid w:val="00716588"/>
    <w:rsid w:val="00721D11"/>
    <w:rsid w:val="00733669"/>
    <w:rsid w:val="0073462B"/>
    <w:rsid w:val="007453DC"/>
    <w:rsid w:val="00745F26"/>
    <w:rsid w:val="007531FE"/>
    <w:rsid w:val="00756EAC"/>
    <w:rsid w:val="0077055E"/>
    <w:rsid w:val="007777AC"/>
    <w:rsid w:val="007812FE"/>
    <w:rsid w:val="00784A03"/>
    <w:rsid w:val="00784DFC"/>
    <w:rsid w:val="00795F6B"/>
    <w:rsid w:val="007A0075"/>
    <w:rsid w:val="007A5C2F"/>
    <w:rsid w:val="007A675A"/>
    <w:rsid w:val="007B0742"/>
    <w:rsid w:val="007B0C21"/>
    <w:rsid w:val="007B5D44"/>
    <w:rsid w:val="007B7D13"/>
    <w:rsid w:val="007C3059"/>
    <w:rsid w:val="007D0D4C"/>
    <w:rsid w:val="007D44D1"/>
    <w:rsid w:val="007D4FB5"/>
    <w:rsid w:val="007D7791"/>
    <w:rsid w:val="007E346F"/>
    <w:rsid w:val="007E6AC7"/>
    <w:rsid w:val="007E6CAB"/>
    <w:rsid w:val="007F6533"/>
    <w:rsid w:val="00801879"/>
    <w:rsid w:val="00810F1E"/>
    <w:rsid w:val="00812499"/>
    <w:rsid w:val="0081549F"/>
    <w:rsid w:val="00820B18"/>
    <w:rsid w:val="00821624"/>
    <w:rsid w:val="00823B7D"/>
    <w:rsid w:val="00831D75"/>
    <w:rsid w:val="00836A19"/>
    <w:rsid w:val="00857AEF"/>
    <w:rsid w:val="00861559"/>
    <w:rsid w:val="00870D61"/>
    <w:rsid w:val="008733B7"/>
    <w:rsid w:val="00874B2D"/>
    <w:rsid w:val="00885117"/>
    <w:rsid w:val="00885D01"/>
    <w:rsid w:val="00887C2F"/>
    <w:rsid w:val="0089248D"/>
    <w:rsid w:val="0089499B"/>
    <w:rsid w:val="008A2840"/>
    <w:rsid w:val="008A5BBD"/>
    <w:rsid w:val="008B2E79"/>
    <w:rsid w:val="008B38CA"/>
    <w:rsid w:val="008B3E11"/>
    <w:rsid w:val="008B7374"/>
    <w:rsid w:val="008C6AA2"/>
    <w:rsid w:val="008D5993"/>
    <w:rsid w:val="008D61C2"/>
    <w:rsid w:val="008E105A"/>
    <w:rsid w:val="008E4950"/>
    <w:rsid w:val="008E7063"/>
    <w:rsid w:val="008F33D3"/>
    <w:rsid w:val="0090081D"/>
    <w:rsid w:val="00901BA6"/>
    <w:rsid w:val="009022BC"/>
    <w:rsid w:val="00902318"/>
    <w:rsid w:val="0090671A"/>
    <w:rsid w:val="00913DFC"/>
    <w:rsid w:val="00917212"/>
    <w:rsid w:val="009174B7"/>
    <w:rsid w:val="00920824"/>
    <w:rsid w:val="009262F2"/>
    <w:rsid w:val="009269F2"/>
    <w:rsid w:val="00931D2B"/>
    <w:rsid w:val="00937AA9"/>
    <w:rsid w:val="00947254"/>
    <w:rsid w:val="00953DC2"/>
    <w:rsid w:val="00954863"/>
    <w:rsid w:val="0095547C"/>
    <w:rsid w:val="009557B8"/>
    <w:rsid w:val="009628F3"/>
    <w:rsid w:val="009761D6"/>
    <w:rsid w:val="0097786B"/>
    <w:rsid w:val="00981DD9"/>
    <w:rsid w:val="009856B1"/>
    <w:rsid w:val="00991375"/>
    <w:rsid w:val="00997F3B"/>
    <w:rsid w:val="009B6AC6"/>
    <w:rsid w:val="009E752C"/>
    <w:rsid w:val="009F3FD2"/>
    <w:rsid w:val="009F5956"/>
    <w:rsid w:val="009F6D82"/>
    <w:rsid w:val="00A00AE4"/>
    <w:rsid w:val="00A22DD8"/>
    <w:rsid w:val="00A33761"/>
    <w:rsid w:val="00A34915"/>
    <w:rsid w:val="00A3503B"/>
    <w:rsid w:val="00A4156C"/>
    <w:rsid w:val="00A52921"/>
    <w:rsid w:val="00A53507"/>
    <w:rsid w:val="00A60A14"/>
    <w:rsid w:val="00A60A18"/>
    <w:rsid w:val="00A618E5"/>
    <w:rsid w:val="00A621E6"/>
    <w:rsid w:val="00A63BFF"/>
    <w:rsid w:val="00A75B85"/>
    <w:rsid w:val="00A821FC"/>
    <w:rsid w:val="00A86262"/>
    <w:rsid w:val="00A90F85"/>
    <w:rsid w:val="00A928D5"/>
    <w:rsid w:val="00A93D24"/>
    <w:rsid w:val="00A94F68"/>
    <w:rsid w:val="00AA1518"/>
    <w:rsid w:val="00AA4261"/>
    <w:rsid w:val="00AA781B"/>
    <w:rsid w:val="00AB2350"/>
    <w:rsid w:val="00AC19E5"/>
    <w:rsid w:val="00AC46AC"/>
    <w:rsid w:val="00AD4BC8"/>
    <w:rsid w:val="00AE0DA0"/>
    <w:rsid w:val="00AE5782"/>
    <w:rsid w:val="00AF38FD"/>
    <w:rsid w:val="00AF46D3"/>
    <w:rsid w:val="00B055A9"/>
    <w:rsid w:val="00B06BB3"/>
    <w:rsid w:val="00B10215"/>
    <w:rsid w:val="00B1192A"/>
    <w:rsid w:val="00B14753"/>
    <w:rsid w:val="00B15998"/>
    <w:rsid w:val="00B17DA0"/>
    <w:rsid w:val="00B26A54"/>
    <w:rsid w:val="00B42032"/>
    <w:rsid w:val="00B51F74"/>
    <w:rsid w:val="00B5259B"/>
    <w:rsid w:val="00B52E8E"/>
    <w:rsid w:val="00B56A5E"/>
    <w:rsid w:val="00B607F6"/>
    <w:rsid w:val="00B612B4"/>
    <w:rsid w:val="00B66B86"/>
    <w:rsid w:val="00B66BDF"/>
    <w:rsid w:val="00B66E58"/>
    <w:rsid w:val="00B71052"/>
    <w:rsid w:val="00B74B2C"/>
    <w:rsid w:val="00B82A0B"/>
    <w:rsid w:val="00B8638D"/>
    <w:rsid w:val="00B87785"/>
    <w:rsid w:val="00B93BA5"/>
    <w:rsid w:val="00BA2652"/>
    <w:rsid w:val="00BB2BE3"/>
    <w:rsid w:val="00BB34AF"/>
    <w:rsid w:val="00BC5C66"/>
    <w:rsid w:val="00BC7FE7"/>
    <w:rsid w:val="00BD0188"/>
    <w:rsid w:val="00BD18D1"/>
    <w:rsid w:val="00BD35DC"/>
    <w:rsid w:val="00BD3F76"/>
    <w:rsid w:val="00BE322F"/>
    <w:rsid w:val="00C0295A"/>
    <w:rsid w:val="00C0485E"/>
    <w:rsid w:val="00C11AB9"/>
    <w:rsid w:val="00C16021"/>
    <w:rsid w:val="00C23236"/>
    <w:rsid w:val="00C24AC6"/>
    <w:rsid w:val="00C2577D"/>
    <w:rsid w:val="00C34AF5"/>
    <w:rsid w:val="00C4200A"/>
    <w:rsid w:val="00C50DEC"/>
    <w:rsid w:val="00C53152"/>
    <w:rsid w:val="00C574AC"/>
    <w:rsid w:val="00C611C3"/>
    <w:rsid w:val="00C7685E"/>
    <w:rsid w:val="00C83D0E"/>
    <w:rsid w:val="00C91CEA"/>
    <w:rsid w:val="00C9673F"/>
    <w:rsid w:val="00CA0E95"/>
    <w:rsid w:val="00CA1FEC"/>
    <w:rsid w:val="00CA6F7E"/>
    <w:rsid w:val="00CA7035"/>
    <w:rsid w:val="00CB12BE"/>
    <w:rsid w:val="00CB31D0"/>
    <w:rsid w:val="00CB4C66"/>
    <w:rsid w:val="00CC031F"/>
    <w:rsid w:val="00CC2C72"/>
    <w:rsid w:val="00CD226B"/>
    <w:rsid w:val="00CD6247"/>
    <w:rsid w:val="00CD7838"/>
    <w:rsid w:val="00CF004D"/>
    <w:rsid w:val="00CF46CB"/>
    <w:rsid w:val="00CF7358"/>
    <w:rsid w:val="00D050FD"/>
    <w:rsid w:val="00D07A6B"/>
    <w:rsid w:val="00D2130C"/>
    <w:rsid w:val="00D2560A"/>
    <w:rsid w:val="00D272E7"/>
    <w:rsid w:val="00D341E9"/>
    <w:rsid w:val="00D60811"/>
    <w:rsid w:val="00D61DE0"/>
    <w:rsid w:val="00D61FFF"/>
    <w:rsid w:val="00D71E26"/>
    <w:rsid w:val="00D7306E"/>
    <w:rsid w:val="00D77A02"/>
    <w:rsid w:val="00D81A4E"/>
    <w:rsid w:val="00D92183"/>
    <w:rsid w:val="00D92439"/>
    <w:rsid w:val="00D95D0C"/>
    <w:rsid w:val="00DA0B5E"/>
    <w:rsid w:val="00DA38B8"/>
    <w:rsid w:val="00DA75F6"/>
    <w:rsid w:val="00DB2924"/>
    <w:rsid w:val="00DB6248"/>
    <w:rsid w:val="00DC6BD2"/>
    <w:rsid w:val="00DD44B1"/>
    <w:rsid w:val="00DE61E5"/>
    <w:rsid w:val="00DF6C98"/>
    <w:rsid w:val="00E0494C"/>
    <w:rsid w:val="00E0539B"/>
    <w:rsid w:val="00E06BFE"/>
    <w:rsid w:val="00E07FE1"/>
    <w:rsid w:val="00E14AD2"/>
    <w:rsid w:val="00E24CFD"/>
    <w:rsid w:val="00E3328E"/>
    <w:rsid w:val="00E36CFC"/>
    <w:rsid w:val="00E438A2"/>
    <w:rsid w:val="00E44E82"/>
    <w:rsid w:val="00E465C9"/>
    <w:rsid w:val="00E4679A"/>
    <w:rsid w:val="00E5162C"/>
    <w:rsid w:val="00E5765D"/>
    <w:rsid w:val="00E57998"/>
    <w:rsid w:val="00E63A4F"/>
    <w:rsid w:val="00E744C7"/>
    <w:rsid w:val="00E82692"/>
    <w:rsid w:val="00E867A7"/>
    <w:rsid w:val="00E87073"/>
    <w:rsid w:val="00E904FB"/>
    <w:rsid w:val="00E91E00"/>
    <w:rsid w:val="00E92A19"/>
    <w:rsid w:val="00E92ABE"/>
    <w:rsid w:val="00E93CF0"/>
    <w:rsid w:val="00E94E85"/>
    <w:rsid w:val="00E97C84"/>
    <w:rsid w:val="00EA3C11"/>
    <w:rsid w:val="00EA4919"/>
    <w:rsid w:val="00EA7317"/>
    <w:rsid w:val="00EA753E"/>
    <w:rsid w:val="00EB0C8F"/>
    <w:rsid w:val="00EB117D"/>
    <w:rsid w:val="00EB21BD"/>
    <w:rsid w:val="00EC1D8F"/>
    <w:rsid w:val="00EC5A8E"/>
    <w:rsid w:val="00ED0F30"/>
    <w:rsid w:val="00ED54CA"/>
    <w:rsid w:val="00EE3D35"/>
    <w:rsid w:val="00EF07A8"/>
    <w:rsid w:val="00EF3278"/>
    <w:rsid w:val="00EF444C"/>
    <w:rsid w:val="00EF53C4"/>
    <w:rsid w:val="00EF7CFE"/>
    <w:rsid w:val="00F01219"/>
    <w:rsid w:val="00F1449D"/>
    <w:rsid w:val="00F14906"/>
    <w:rsid w:val="00F23403"/>
    <w:rsid w:val="00F32694"/>
    <w:rsid w:val="00F3450C"/>
    <w:rsid w:val="00F406C0"/>
    <w:rsid w:val="00F41FA4"/>
    <w:rsid w:val="00F43C2A"/>
    <w:rsid w:val="00F4511B"/>
    <w:rsid w:val="00F46F86"/>
    <w:rsid w:val="00F4791E"/>
    <w:rsid w:val="00F60B64"/>
    <w:rsid w:val="00F616FC"/>
    <w:rsid w:val="00F66AFD"/>
    <w:rsid w:val="00F72966"/>
    <w:rsid w:val="00F84E26"/>
    <w:rsid w:val="00F97A29"/>
    <w:rsid w:val="00FA0994"/>
    <w:rsid w:val="00FA5758"/>
    <w:rsid w:val="00FB125D"/>
    <w:rsid w:val="00FB4E3E"/>
    <w:rsid w:val="00FB50F7"/>
    <w:rsid w:val="00FC21D5"/>
    <w:rsid w:val="00FC573B"/>
    <w:rsid w:val="00FC6E86"/>
    <w:rsid w:val="00FC6F8F"/>
    <w:rsid w:val="00FC7A9E"/>
    <w:rsid w:val="00FE01C5"/>
    <w:rsid w:val="00FE354D"/>
    <w:rsid w:val="00FE553F"/>
    <w:rsid w:val="00FE61F9"/>
    <w:rsid w:val="00FE7973"/>
    <w:rsid w:val="00FF5B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1C67"/>
  <w15:chartTrackingRefBased/>
  <w15:docId w15:val="{4A9AE65D-CD76-42C1-9CFE-4F4D1D66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79"/>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4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F79"/>
    <w:rPr>
      <w:kern w:val="0"/>
      <w:lang w:val="es-ES"/>
      <w14:ligatures w14:val="none"/>
    </w:rPr>
  </w:style>
  <w:style w:type="paragraph" w:styleId="Piedepgina">
    <w:name w:val="footer"/>
    <w:basedOn w:val="Normal"/>
    <w:link w:val="PiedepginaCar"/>
    <w:uiPriority w:val="99"/>
    <w:unhideWhenUsed/>
    <w:rsid w:val="00474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F79"/>
    <w:rPr>
      <w:kern w:val="0"/>
      <w:lang w:val="es-ES"/>
      <w14:ligatures w14:val="none"/>
    </w:rPr>
  </w:style>
  <w:style w:type="table" w:styleId="Tablaconcuadrcula">
    <w:name w:val="Table Grid"/>
    <w:basedOn w:val="Tablanormal"/>
    <w:uiPriority w:val="59"/>
    <w:qFormat/>
    <w:rsid w:val="00474F79"/>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D0F30"/>
    <w:pPr>
      <w:ind w:left="720"/>
      <w:contextualSpacing/>
    </w:pPr>
  </w:style>
  <w:style w:type="paragraph" w:styleId="Textonotapie">
    <w:name w:val="footnote text"/>
    <w:aliases w:val=" Car,Footnote Text Char Char Char Char Char,Footnote Text Char Char Char Char,Footnote reference,FA Fu,Car,Footnote Text Char Char Char,Footnote Text Cha,FA Fußnotentext,FA Fu?notentext,Footnote Text Char Char,FA Fuﬂnotentext,Ca,Car Car C"/>
    <w:basedOn w:val="Normal"/>
    <w:link w:val="TextonotapieCar"/>
    <w:uiPriority w:val="99"/>
    <w:qFormat/>
    <w:rsid w:val="007C3059"/>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 Car Car,Footnote Text Char Char Char Char Char Car,Footnote Text Char Char Char Char Car,Footnote reference Car,FA Fu Car,Car Car,Footnote Text Char Char Char Car,Footnote Text Cha Car,FA Fußnotentext Car,FA Fu?notentext Car,Ca Car"/>
    <w:basedOn w:val="Fuentedeprrafopredeter"/>
    <w:link w:val="Textonotapie"/>
    <w:uiPriority w:val="99"/>
    <w:rsid w:val="007C3059"/>
    <w:rPr>
      <w:rFonts w:ascii="Times New Roman" w:eastAsia="Times New Roman" w:hAnsi="Times New Roman" w:cs="Times New Roman"/>
      <w:kern w:val="0"/>
      <w:sz w:val="20"/>
      <w:szCs w:val="20"/>
      <w:lang w:val="x-none" w:eastAsia="es-ES"/>
      <w14:ligatures w14:val="none"/>
    </w:rPr>
  </w:style>
  <w:style w:type="character" w:styleId="Refdenotaalpie">
    <w:name w:val="footnote reference"/>
    <w:aliases w:val="Ref. de nota al pie 2,Footnotes refss,Texto de nota al pie,Appel note de bas de page,Footnote number,referencia nota al pie,BVI fnr,f,4_G,16 Point,Superscript 6 Point,Texto nota al pie,ftref,Footnote Reference Char3,julio,Ref,ftre,Re"/>
    <w:uiPriority w:val="99"/>
    <w:qFormat/>
    <w:rsid w:val="007C3059"/>
    <w:rPr>
      <w:vertAlign w:val="superscript"/>
    </w:rPr>
  </w:style>
  <w:style w:type="character" w:styleId="Hipervnculo">
    <w:name w:val="Hyperlink"/>
    <w:basedOn w:val="Fuentedeprrafopredeter"/>
    <w:uiPriority w:val="99"/>
    <w:unhideWhenUsed/>
    <w:rsid w:val="00521186"/>
    <w:rPr>
      <w:color w:val="0563C1" w:themeColor="hyperlink"/>
      <w:u w:val="single"/>
    </w:rPr>
  </w:style>
  <w:style w:type="character" w:customStyle="1" w:styleId="Mencinsinresolver1">
    <w:name w:val="Mención sin resolver1"/>
    <w:basedOn w:val="Fuentedeprrafopredeter"/>
    <w:uiPriority w:val="99"/>
    <w:semiHidden/>
    <w:unhideWhenUsed/>
    <w:rsid w:val="0052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mx/identidad-digital-que-es-y-por-que-es-tan-importan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imetrics.com/glosario-digital/identidad-digi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ntander.com/es/stories/que-es-la-identidad-digi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7744</Words>
  <Characters>42593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2</cp:revision>
  <dcterms:created xsi:type="dcterms:W3CDTF">2023-08-01T02:30:00Z</dcterms:created>
  <dcterms:modified xsi:type="dcterms:W3CDTF">2023-08-01T02:30:00Z</dcterms:modified>
</cp:coreProperties>
</file>