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FF570" w14:textId="77777777" w:rsidR="0037320F" w:rsidRDefault="0037320F" w:rsidP="0037320F">
      <w:pPr>
        <w:pStyle w:val="Encabezado"/>
        <w:spacing w:line="360" w:lineRule="auto"/>
        <w:jc w:val="both"/>
        <w:rPr>
          <w:rFonts w:ascii="Palatino Linotype" w:hAnsi="Palatino Linotype" w:cs="Tahoma"/>
          <w:b/>
        </w:rPr>
      </w:pPr>
    </w:p>
    <w:p w14:paraId="23D7B6EF" w14:textId="39165B9D" w:rsidR="0037320F" w:rsidRPr="002F4CEB" w:rsidRDefault="0037320F" w:rsidP="0037320F">
      <w:pPr>
        <w:pStyle w:val="Encabezado"/>
        <w:spacing w:line="360" w:lineRule="auto"/>
        <w:ind w:right="-250"/>
        <w:jc w:val="both"/>
        <w:rPr>
          <w:rFonts w:ascii="Palatino Linotype" w:hAnsi="Palatino Linotype" w:cs="Tahoma"/>
          <w:b/>
        </w:rPr>
      </w:pPr>
      <w:r w:rsidRPr="006A7606">
        <w:rPr>
          <w:rFonts w:ascii="Palatino Linotype" w:hAnsi="Palatino Linotype" w:cs="Tahoma"/>
          <w:b/>
        </w:rPr>
        <w:t>VOTO PARTICULAR QUE FORMULA EL COMISIONADO LUIS GUSTAVO PARRA NORIEGA,</w:t>
      </w:r>
      <w:r>
        <w:rPr>
          <w:rFonts w:ascii="Palatino Linotype" w:hAnsi="Palatino Linotype" w:cs="Tahoma"/>
          <w:b/>
        </w:rPr>
        <w:t xml:space="preserve"> </w:t>
      </w:r>
      <w:r w:rsidRPr="006A7606">
        <w:rPr>
          <w:rFonts w:ascii="Palatino Linotype" w:hAnsi="Palatino Linotype" w:cs="Tahoma"/>
          <w:b/>
        </w:rPr>
        <w:t>A</w:t>
      </w:r>
      <w:r>
        <w:rPr>
          <w:rFonts w:ascii="Palatino Linotype" w:hAnsi="Palatino Linotype" w:cs="Tahoma"/>
          <w:b/>
        </w:rPr>
        <w:t xml:space="preserve"> </w:t>
      </w:r>
      <w:r w:rsidRPr="006A7606">
        <w:rPr>
          <w:rFonts w:ascii="Palatino Linotype" w:hAnsi="Palatino Linotype" w:cs="Tahoma"/>
          <w:b/>
        </w:rPr>
        <w:t xml:space="preserve">LA RESOLUCIÓN DEL RECURSO DE REVISIÓN </w:t>
      </w:r>
      <w:r>
        <w:rPr>
          <w:rFonts w:ascii="Palatino Linotype" w:hAnsi="Palatino Linotype"/>
          <w:b/>
        </w:rPr>
        <w:t>16710/INFOEM/IP/RR/2022 Y ACUMULADOS</w:t>
      </w:r>
      <w:r w:rsidRPr="006A7606">
        <w:rPr>
          <w:rFonts w:ascii="Palatino Linotype" w:hAnsi="Palatino Linotype" w:cs="Tahoma"/>
          <w:b/>
        </w:rPr>
        <w:t>, PROMOVIDO EN CONTRA DE</w:t>
      </w:r>
      <w:r w:rsidRPr="002F4CEB">
        <w:rPr>
          <w:rFonts w:ascii="Palatino Linotype" w:hAnsi="Palatino Linotype" w:cs="Tahoma"/>
          <w:b/>
        </w:rPr>
        <w:t xml:space="preserve"> </w:t>
      </w:r>
      <w:r>
        <w:rPr>
          <w:rFonts w:ascii="Palatino Linotype" w:hAnsi="Palatino Linotype" w:cs="Arial"/>
          <w:b/>
          <w:lang w:val="es-419"/>
        </w:rPr>
        <w:t>SERVICIOS EDUCATIVOS INTEGRADOS AL ESTADO DE MÉXICO</w:t>
      </w:r>
      <w:r>
        <w:rPr>
          <w:rFonts w:ascii="Palatino Linotype" w:hAnsi="Palatino Linotype"/>
          <w:b/>
          <w:bCs/>
          <w:color w:val="000000"/>
        </w:rPr>
        <w:t>.</w:t>
      </w:r>
    </w:p>
    <w:p w14:paraId="2591C239" w14:textId="77777777" w:rsidR="0037320F" w:rsidRPr="006A7606" w:rsidRDefault="0037320F" w:rsidP="0037320F">
      <w:pPr>
        <w:pStyle w:val="Encabezado"/>
        <w:spacing w:line="360" w:lineRule="auto"/>
        <w:ind w:right="-250"/>
        <w:jc w:val="both"/>
        <w:rPr>
          <w:rFonts w:ascii="Palatino Linotype" w:hAnsi="Palatino Linotype" w:cs="Tahoma"/>
        </w:rPr>
      </w:pPr>
    </w:p>
    <w:p w14:paraId="63D4BE8D" w14:textId="5A74A25A" w:rsidR="0037320F" w:rsidRPr="00885189" w:rsidRDefault="0037320F" w:rsidP="0037320F">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Pr>
          <w:rFonts w:ascii="Palatino Linotype" w:hAnsi="Palatino Linotype"/>
          <w:b/>
        </w:rPr>
        <w:t>16710/INFOEM/IP/RR/2022 y acumulados</w:t>
      </w:r>
      <w:r>
        <w:rPr>
          <w:rFonts w:ascii="Palatino Linotype" w:eastAsia="Palatino Linotype" w:hAnsi="Palatino Linotype" w:cs="Palatino Linotype"/>
          <w:b/>
        </w:rPr>
        <w:t>.</w:t>
      </w:r>
    </w:p>
    <w:p w14:paraId="739F09C0" w14:textId="77777777" w:rsidR="0037320F" w:rsidRDefault="0037320F" w:rsidP="0037320F">
      <w:pPr>
        <w:spacing w:after="0" w:line="360" w:lineRule="auto"/>
        <w:jc w:val="both"/>
        <w:rPr>
          <w:rFonts w:ascii="Palatino Linotype" w:hAnsi="Palatino Linotype" w:cs="Tahoma"/>
        </w:rPr>
      </w:pPr>
    </w:p>
    <w:p w14:paraId="3746057C" w14:textId="539E617A" w:rsidR="0037320F" w:rsidRDefault="0037320F" w:rsidP="0037320F">
      <w:pPr>
        <w:spacing w:after="0" w:line="360" w:lineRule="auto"/>
        <w:jc w:val="both"/>
        <w:rPr>
          <w:rFonts w:ascii="Palatino Linotype" w:hAnsi="Palatino Linotype" w:cs="Tahoma"/>
        </w:rPr>
      </w:pPr>
      <w:r w:rsidRPr="0008380F">
        <w:rPr>
          <w:rFonts w:ascii="Palatino Linotype" w:hAnsi="Palatino Linotype" w:cs="Tahoma"/>
        </w:rPr>
        <w:t xml:space="preserve">Como se advierte de la Resolución del Recurso de Revisión que nos ocupa, </w:t>
      </w:r>
      <w:r>
        <w:rPr>
          <w:rFonts w:ascii="Palatino Linotype" w:hAnsi="Palatino Linotype" w:cs="Tahoma"/>
        </w:rPr>
        <w:t>parte de la información que daba cuenta de lo solicitado por el Particular</w:t>
      </w:r>
      <w:r w:rsidR="00015D0E">
        <w:rPr>
          <w:rFonts w:ascii="Palatino Linotype" w:hAnsi="Palatino Linotype" w:cs="Tahoma"/>
        </w:rPr>
        <w:t>,</w:t>
      </w:r>
      <w:r>
        <w:rPr>
          <w:rFonts w:ascii="Palatino Linotype" w:hAnsi="Palatino Linotype" w:cs="Tahoma"/>
        </w:rPr>
        <w:t xml:space="preserve"> es la relacionada con documentos correspondientes al último grado de estudios de diversos servidores públicos, en este sentido la ponencia resolutora</w:t>
      </w:r>
      <w:r w:rsidRPr="0008380F">
        <w:rPr>
          <w:rFonts w:ascii="Palatino Linotype" w:hAnsi="Palatino Linotype" w:cs="Tahoma"/>
        </w:rPr>
        <w:t xml:space="preserve"> </w:t>
      </w:r>
      <w:r w:rsidR="00163901">
        <w:rPr>
          <w:rFonts w:ascii="Palatino Linotype" w:hAnsi="Palatino Linotype" w:cs="Tahoma"/>
        </w:rPr>
        <w:t xml:space="preserve">validó </w:t>
      </w:r>
      <w:r>
        <w:rPr>
          <w:rFonts w:ascii="Palatino Linotype" w:hAnsi="Palatino Linotype" w:cs="Tahoma"/>
        </w:rPr>
        <w:t xml:space="preserve">la entrega de la información con el acuerdo de clasificación de los documentos considerados como confidenciales. </w:t>
      </w:r>
    </w:p>
    <w:p w14:paraId="144D2DE8" w14:textId="77777777" w:rsidR="0037320F" w:rsidRDefault="0037320F" w:rsidP="0037320F">
      <w:pPr>
        <w:spacing w:after="0" w:line="360" w:lineRule="auto"/>
        <w:jc w:val="both"/>
        <w:rPr>
          <w:rFonts w:ascii="Palatino Linotype" w:hAnsi="Palatino Linotype" w:cs="Tahoma"/>
        </w:rPr>
      </w:pPr>
    </w:p>
    <w:p w14:paraId="6FE6D82C" w14:textId="77777777" w:rsidR="0037320F" w:rsidRDefault="0037320F" w:rsidP="0037320F">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en comento,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lastRenderedPageBreak/>
        <w:t xml:space="preserve">la firma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118D4371" w14:textId="77777777" w:rsidR="00015D0E" w:rsidRDefault="00015D0E" w:rsidP="0037320F">
      <w:pPr>
        <w:spacing w:after="0" w:line="360" w:lineRule="auto"/>
        <w:jc w:val="both"/>
        <w:rPr>
          <w:rFonts w:ascii="Palatino Linotype" w:hAnsi="Palatino Linotype" w:cs="Arial"/>
        </w:rPr>
      </w:pPr>
    </w:p>
    <w:p w14:paraId="3DFC3BFE" w14:textId="766AD978" w:rsidR="00015D0E" w:rsidRPr="00060E35" w:rsidRDefault="00015D0E" w:rsidP="00015D0E">
      <w:pPr>
        <w:spacing w:after="0" w:line="360" w:lineRule="auto"/>
        <w:jc w:val="both"/>
        <w:rPr>
          <w:rFonts w:ascii="Palatino Linotype" w:hAnsi="Palatino Linotype" w:cs="Arial"/>
        </w:rPr>
      </w:pPr>
      <w:r>
        <w:rPr>
          <w:rFonts w:ascii="Palatino Linotype" w:hAnsi="Palatino Linotype" w:cs="Arial"/>
        </w:rPr>
        <w:t>En principio, el</w:t>
      </w:r>
      <w:r>
        <w:rPr>
          <w:rFonts w:ascii="Palatino Linotype" w:hAnsi="Palatino Linotype" w:cs="Arial"/>
        </w:rPr>
        <w:t xml:space="preserve"> t</w:t>
      </w:r>
      <w:r>
        <w:rPr>
          <w:rFonts w:ascii="Palatino Linotype" w:hAnsi="Palatino Linotype" w:cs="Arial"/>
        </w:rPr>
        <w:t>ítulo profesional,</w:t>
      </w:r>
      <w:r>
        <w:rPr>
          <w:rFonts w:ascii="Palatino Linotype" w:hAnsi="Palatino Linotype" w:cs="Arial"/>
        </w:rPr>
        <w:t xml:space="preserve"> el certificado de estudios </w:t>
      </w:r>
      <w:proofErr w:type="spellStart"/>
      <w:r>
        <w:rPr>
          <w:rFonts w:ascii="Palatino Linotype" w:hAnsi="Palatino Linotype" w:cs="Arial"/>
        </w:rPr>
        <w:t>u</w:t>
      </w:r>
      <w:proofErr w:type="spellEnd"/>
      <w:r>
        <w:rPr>
          <w:rFonts w:ascii="Palatino Linotype" w:hAnsi="Palatino Linotype" w:cs="Arial"/>
        </w:rPr>
        <w:t xml:space="preserve"> homólogo, </w:t>
      </w:r>
      <w:r>
        <w:rPr>
          <w:rFonts w:ascii="Palatino Linotype" w:hAnsi="Palatino Linotype" w:cs="Arial"/>
        </w:rPr>
        <w:t>corresponde</w:t>
      </w:r>
      <w:r>
        <w:rPr>
          <w:rFonts w:ascii="Palatino Linotype" w:hAnsi="Palatino Linotype" w:cs="Arial"/>
        </w:rPr>
        <w:t>n</w:t>
      </w:r>
      <w:r>
        <w:rPr>
          <w:rFonts w:ascii="Palatino Linotype" w:hAnsi="Palatino Linotype" w:cs="Arial"/>
        </w:rPr>
        <w:t xml:space="preserve">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w:t>
      </w:r>
      <w:r w:rsidRPr="00060E35">
        <w:rPr>
          <w:rFonts w:ascii="Palatino Linotype" w:hAnsi="Palatino Linotype" w:cs="Arial"/>
        </w:rPr>
        <w:t>1° y 8° de la Ley Reglamentaria del Artículo 5° Constitucional, Relativo al Ejercicio de las Profesiones en la Ciudad de México.</w:t>
      </w:r>
    </w:p>
    <w:p w14:paraId="656970BB" w14:textId="77777777" w:rsidR="00015D0E" w:rsidRDefault="00015D0E" w:rsidP="0037320F">
      <w:pPr>
        <w:spacing w:after="0" w:line="360" w:lineRule="auto"/>
        <w:jc w:val="both"/>
        <w:rPr>
          <w:rFonts w:ascii="Palatino Linotype" w:hAnsi="Palatino Linotype" w:cs="Arial"/>
        </w:rPr>
      </w:pPr>
    </w:p>
    <w:p w14:paraId="017C7E82" w14:textId="32DE01C5" w:rsidR="0037320F" w:rsidRDefault="00015D0E" w:rsidP="0037320F">
      <w:pPr>
        <w:spacing w:after="0" w:line="360" w:lineRule="auto"/>
        <w:jc w:val="both"/>
        <w:rPr>
          <w:rFonts w:ascii="Palatino Linotype" w:hAnsi="Palatino Linotype" w:cs="Arial"/>
        </w:rPr>
      </w:pPr>
      <w:r>
        <w:rPr>
          <w:rFonts w:ascii="Palatino Linotype" w:hAnsi="Palatino Linotype" w:cs="Arial"/>
        </w:rPr>
        <w:t>Además, la</w:t>
      </w:r>
      <w:r w:rsidR="0037320F">
        <w:rPr>
          <w:rFonts w:ascii="Palatino Linotype" w:hAnsi="Palatino Linotype" w:cs="Arial"/>
        </w:rPr>
        <w:t xml:space="preserve"> cédula profesional, es el documento que t</w:t>
      </w:r>
      <w:r w:rsidR="0037320F" w:rsidRPr="00402F6D">
        <w:rPr>
          <w:rFonts w:ascii="Palatino Linotype" w:hAnsi="Palatino Linotype" w:cs="Arial"/>
        </w:rPr>
        <w:t xml:space="preserve">oda persona </w:t>
      </w:r>
      <w:r w:rsidR="0037320F">
        <w:rPr>
          <w:rFonts w:ascii="Palatino Linotype" w:hAnsi="Palatino Linotype" w:cs="Arial"/>
        </w:rPr>
        <w:t>a quie</w:t>
      </w:r>
      <w:r w:rsidR="0037320F" w:rsidRPr="00060E35">
        <w:rPr>
          <w:rFonts w:ascii="Palatino Linotype" w:hAnsi="Palatino Linotype" w:cs="Arial"/>
        </w:rPr>
        <w:t xml:space="preserve">n legalmente se le haya expedido título profesional o grado académico equivalente, podrá obtener </w:t>
      </w:r>
      <w:r w:rsidR="0037320F" w:rsidRPr="00060E35">
        <w:rPr>
          <w:rFonts w:ascii="Palatino Linotype" w:hAnsi="Palatino Linotype" w:cs="Arial"/>
          <w:b/>
        </w:rPr>
        <w:t>con efectos de patente</w:t>
      </w:r>
      <w:r w:rsidR="0037320F">
        <w:rPr>
          <w:rFonts w:ascii="Palatino Linotype" w:hAnsi="Palatino Linotype" w:cs="Arial"/>
          <w:b/>
        </w:rPr>
        <w:t xml:space="preserve">; </w:t>
      </w:r>
      <w:r w:rsidR="0037320F">
        <w:rPr>
          <w:rFonts w:ascii="Palatino Linotype" w:hAnsi="Palatino Linotype" w:cs="Arial"/>
        </w:rPr>
        <w:t xml:space="preserve">esta </w:t>
      </w:r>
      <w:r w:rsidR="0037320F" w:rsidRPr="00060E35">
        <w:rPr>
          <w:rFonts w:ascii="Palatino Linotype" w:hAnsi="Palatino Linotype" w:cs="Arial"/>
        </w:rPr>
        <w:t>es otorgada por l</w:t>
      </w:r>
      <w:r w:rsidR="0037320F" w:rsidRPr="00B02823">
        <w:rPr>
          <w:rFonts w:ascii="Palatino Linotype" w:hAnsi="Palatino Linotype" w:cs="Arial"/>
        </w:rPr>
        <w:t xml:space="preserve">a </w:t>
      </w:r>
      <w:r w:rsidR="0037320F" w:rsidRPr="00402F6D">
        <w:rPr>
          <w:rFonts w:ascii="Palatino Linotype" w:hAnsi="Palatino Linotype" w:cs="Arial"/>
        </w:rPr>
        <w:t>Dirección General de Profesiones</w:t>
      </w:r>
      <w:r w:rsidR="0037320F">
        <w:rPr>
          <w:rFonts w:ascii="Palatino Linotype" w:hAnsi="Palatino Linotype" w:cs="Arial"/>
        </w:rPr>
        <w:t xml:space="preserve">, </w:t>
      </w:r>
      <w:r w:rsidR="0037320F" w:rsidRPr="00176C4D">
        <w:rPr>
          <w:rFonts w:ascii="Palatino Linotype" w:hAnsi="Palatino Linotype" w:cs="Arial"/>
        </w:rPr>
        <w:t xml:space="preserve">para identidad en todas </w:t>
      </w:r>
      <w:r w:rsidR="0037320F" w:rsidRPr="00B02823">
        <w:rPr>
          <w:rFonts w:ascii="Palatino Linotype" w:hAnsi="Palatino Linotype" w:cs="Arial"/>
        </w:rPr>
        <w:t>la</w:t>
      </w:r>
      <w:r w:rsidR="0037320F" w:rsidRPr="00176C4D">
        <w:rPr>
          <w:rFonts w:ascii="Palatino Linotype" w:hAnsi="Palatino Linotype" w:cs="Arial"/>
        </w:rPr>
        <w:t>s actividades profesionales</w:t>
      </w:r>
      <w:r w:rsidR="0037320F">
        <w:rPr>
          <w:rFonts w:ascii="Palatino Linotype" w:hAnsi="Palatino Linotype" w:cs="Arial"/>
        </w:rPr>
        <w:t>, de conformidad con los artículos 3° y 23, fracción IV de la Ley Reglamentaria del Artículo 5° Constitucional, Relativo al Ejercicio de las Profesiones en la Ciudad de México. Así</w:t>
      </w:r>
      <w:r w:rsidR="0037320F" w:rsidRPr="001D75DE">
        <w:rPr>
          <w:rFonts w:ascii="Palatino Linotype" w:hAnsi="Palatino Linotype" w:cs="Arial"/>
        </w:rPr>
        <w:t xml:space="preserve">, </w:t>
      </w:r>
      <w:r w:rsidR="0037320F">
        <w:rPr>
          <w:rFonts w:ascii="Palatino Linotype" w:hAnsi="Palatino Linotype" w:cs="Arial"/>
        </w:rPr>
        <w:t xml:space="preserve">los documentos que </w:t>
      </w:r>
      <w:r w:rsidR="0037320F" w:rsidRPr="00CC0A77">
        <w:rPr>
          <w:rFonts w:ascii="Palatino Linotype" w:hAnsi="Palatino Linotype" w:cs="Arial"/>
        </w:rPr>
        <w:t>dan cuenta de la preparación académica</w:t>
      </w:r>
      <w:r w:rsidR="0037320F" w:rsidRPr="001D75DE">
        <w:rPr>
          <w:rFonts w:ascii="Palatino Linotype" w:hAnsi="Palatino Linotype" w:cs="Arial"/>
        </w:rPr>
        <w:t xml:space="preserve"> </w:t>
      </w:r>
      <w:r w:rsidR="0037320F">
        <w:rPr>
          <w:rFonts w:ascii="Palatino Linotype" w:hAnsi="Palatino Linotype" w:cs="Arial"/>
        </w:rPr>
        <w:t>sirven</w:t>
      </w:r>
      <w:r w:rsidR="0037320F" w:rsidRPr="001D75DE">
        <w:rPr>
          <w:rFonts w:ascii="Palatino Linotype" w:hAnsi="Palatino Linotype" w:cs="Arial"/>
        </w:rPr>
        <w:t xml:space="preserve"> como medio</w:t>
      </w:r>
      <w:r w:rsidR="0037320F">
        <w:rPr>
          <w:rFonts w:ascii="Palatino Linotype" w:hAnsi="Palatino Linotype" w:cs="Arial"/>
        </w:rPr>
        <w:t>s</w:t>
      </w:r>
      <w:r w:rsidR="0037320F" w:rsidRPr="001D75DE">
        <w:rPr>
          <w:rFonts w:ascii="Palatino Linotype" w:hAnsi="Palatino Linotype" w:cs="Arial"/>
        </w:rPr>
        <w:t xml:space="preserve"> de identificación, para que a su titular lo relacionen con el nivel de estudios con que cuenta independientemente de que estos sean </w:t>
      </w:r>
      <w:r w:rsidR="0037320F">
        <w:rPr>
          <w:rFonts w:ascii="Palatino Linotype" w:hAnsi="Palatino Linotype" w:cs="Arial"/>
        </w:rPr>
        <w:t xml:space="preserve">o no </w:t>
      </w:r>
      <w:r w:rsidR="0037320F" w:rsidRPr="001D75DE">
        <w:rPr>
          <w:rFonts w:ascii="Palatino Linotype" w:hAnsi="Palatino Linotype" w:cs="Arial"/>
        </w:rPr>
        <w:t>medios de identificación oficiales.</w:t>
      </w:r>
    </w:p>
    <w:p w14:paraId="25CBCDBE" w14:textId="77777777" w:rsidR="00015D0E" w:rsidRDefault="00015D0E" w:rsidP="0037320F">
      <w:pPr>
        <w:spacing w:after="0" w:line="360" w:lineRule="auto"/>
        <w:jc w:val="both"/>
        <w:rPr>
          <w:rFonts w:ascii="Palatino Linotype" w:hAnsi="Palatino Linotype" w:cs="Tahoma"/>
        </w:rPr>
      </w:pPr>
    </w:p>
    <w:p w14:paraId="4F6C31DA" w14:textId="58DC99AD" w:rsidR="0037320F" w:rsidRDefault="0037320F" w:rsidP="0037320F">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w:t>
      </w:r>
      <w:r w:rsidR="00163901">
        <w:rPr>
          <w:rFonts w:ascii="Palatino Linotype" w:hAnsi="Palatino Linotype" w:cs="Arial"/>
        </w:rPr>
        <w:t xml:space="preserve"> </w:t>
      </w:r>
      <w:r w:rsidR="00015D0E">
        <w:rPr>
          <w:rFonts w:ascii="Palatino Linotype" w:hAnsi="Palatino Linotype" w:cs="Arial"/>
        </w:rPr>
        <w:t>cualquier</w:t>
      </w:r>
      <w:r w:rsidRPr="00534AB8">
        <w:rPr>
          <w:rFonts w:ascii="Palatino Linotype" w:hAnsi="Palatino Linotype" w:cs="Arial"/>
        </w:rPr>
        <w:t xml:space="preserve">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w:t>
      </w:r>
      <w:r w:rsidRPr="00534AB8">
        <w:rPr>
          <w:rFonts w:ascii="Palatino Linotype" w:hAnsi="Palatino Linotype" w:cs="Arial"/>
        </w:rPr>
        <w:lastRenderedPageBreak/>
        <w:t xml:space="preserve">conocer con toda certeza y de manera indudable si las personas que se desempeñan como servidores públicos tienen el perfil idóneo para desarrollar las actividades y atribuciones que se deriven de su encargo. </w:t>
      </w:r>
      <w:r w:rsidRPr="00442620">
        <w:rPr>
          <w:rFonts w:ascii="Palatino Linotype" w:hAnsi="Palatino Linotype" w:cs="Arial"/>
        </w:rPr>
        <w:t xml:space="preserve">Al respecto, se debe tener presente que la naturaleza </w:t>
      </w:r>
      <w:r>
        <w:rPr>
          <w:rFonts w:ascii="Palatino Linotype" w:hAnsi="Palatino Linotype" w:cs="Arial"/>
        </w:rPr>
        <w:t>de los documentos que acreditan el nivel de escolaridad o grado académico consiste en ser un medio de</w:t>
      </w:r>
      <w:r w:rsidRPr="00442620">
        <w:rPr>
          <w:rFonts w:ascii="Palatino Linotype" w:hAnsi="Palatino Linotype" w:cs="Arial"/>
        </w:rPr>
        <w:t xml:space="preserve"> identificación </w:t>
      </w:r>
      <w:r>
        <w:rPr>
          <w:rFonts w:ascii="Palatino Linotype" w:hAnsi="Palatino Linotype" w:cs="Arial"/>
        </w:rPr>
        <w:t>que acredita a su titular como un profesional o experto en algún área de estudio o conocimiento frente a terceros, por lo que la entrega de estos con la firma justamente tiene el efecto de cumplir este objetivo.</w:t>
      </w:r>
    </w:p>
    <w:p w14:paraId="04C1591E" w14:textId="77777777" w:rsidR="0037320F" w:rsidRDefault="0037320F" w:rsidP="0037320F">
      <w:pPr>
        <w:pStyle w:val="Prrafodelista"/>
        <w:spacing w:after="0" w:line="360" w:lineRule="auto"/>
        <w:ind w:left="0"/>
        <w:jc w:val="both"/>
        <w:rPr>
          <w:rFonts w:ascii="Palatino Linotype" w:hAnsi="Palatino Linotype" w:cs="Arial"/>
        </w:rPr>
      </w:pPr>
    </w:p>
    <w:p w14:paraId="088498B0" w14:textId="77777777" w:rsidR="0037320F" w:rsidRPr="001D75DE"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Así, f</w:t>
      </w:r>
      <w:r w:rsidRPr="00442620">
        <w:rPr>
          <w:rFonts w:ascii="Palatino Linotype" w:hAnsi="Palatino Linotype" w:cs="Arial"/>
        </w:rPr>
        <w:t>rente a esa si</w:t>
      </w:r>
      <w:r>
        <w:rPr>
          <w:rFonts w:ascii="Palatino Linotype" w:hAnsi="Palatino Linotype" w:cs="Arial"/>
        </w:rPr>
        <w:t>tuación, la mayoría del Pleno</w:t>
      </w:r>
      <w:r w:rsidRPr="00442620">
        <w:rPr>
          <w:rFonts w:ascii="Palatino Linotype" w:hAnsi="Palatino Linotype" w:cs="Arial"/>
        </w:rPr>
        <w:t xml:space="preserve"> </w:t>
      </w:r>
      <w:r>
        <w:rPr>
          <w:rFonts w:ascii="Palatino Linotype" w:hAnsi="Palatino Linotype" w:cs="Arial"/>
        </w:rPr>
        <w:t>determinó</w:t>
      </w:r>
      <w:r w:rsidRPr="00442620">
        <w:rPr>
          <w:rFonts w:ascii="Palatino Linotype" w:hAnsi="Palatino Linotype" w:cs="Arial"/>
        </w:rPr>
        <w:t xml:space="preserve"> la necesidad de testar la </w:t>
      </w:r>
      <w:r>
        <w:rPr>
          <w:rFonts w:ascii="Palatino Linotype" w:hAnsi="Palatino Linotype" w:cs="Arial"/>
        </w:rPr>
        <w:t>firma</w:t>
      </w:r>
      <w:r w:rsidRPr="00442620">
        <w:rPr>
          <w:rFonts w:ascii="Palatino Linotype" w:hAnsi="Palatino Linotype" w:cs="Arial"/>
        </w:rPr>
        <w:t xml:space="preserve"> en los documentos que se analizan</w:t>
      </w:r>
      <w:r>
        <w:rPr>
          <w:rFonts w:ascii="Palatino Linotype" w:hAnsi="Palatino Linotype" w:cs="Arial"/>
        </w:rPr>
        <w:t xml:space="preserve">, en razón de que, desde su </w:t>
      </w:r>
      <w:r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Pr="00442620">
        <w:rPr>
          <w:rFonts w:ascii="Palatino Linotype" w:hAnsi="Palatino Linotype" w:cs="Arial"/>
        </w:rPr>
        <w:t xml:space="preserve"> ya que </w:t>
      </w:r>
      <w:r>
        <w:rPr>
          <w:rFonts w:ascii="Palatino Linotype" w:hAnsi="Palatino Linotype" w:cs="Arial"/>
        </w:rPr>
        <w:t>actualiza la fracción I, del artículo 143 de la Ley de Transparencia y Acceso a la Información Pública del Estado de México y Municipios. Sin embargo, considero que la publicidad de la firma,</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Pr>
          <w:rFonts w:ascii="Palatino Linotype" w:hAnsi="Palatino Linotype" w:cs="Arial"/>
          <w:b/>
        </w:rPr>
        <w:t xml:space="preserve"> o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Pr>
          <w:rFonts w:ascii="Palatino Linotype" w:hAnsi="Palatino Linotype" w:cs="Arial"/>
        </w:rPr>
        <w:t>, más aún cuando se trata de servidores públicos.</w:t>
      </w:r>
    </w:p>
    <w:p w14:paraId="61E241AC" w14:textId="77777777" w:rsidR="0037320F" w:rsidRPr="00442620" w:rsidRDefault="0037320F" w:rsidP="0037320F">
      <w:pPr>
        <w:pStyle w:val="Prrafodelista"/>
        <w:spacing w:after="0" w:line="360" w:lineRule="auto"/>
        <w:ind w:left="0"/>
        <w:jc w:val="both"/>
        <w:rPr>
          <w:rFonts w:ascii="Palatino Linotype" w:hAnsi="Palatino Linotype" w:cs="Arial"/>
        </w:rPr>
      </w:pPr>
    </w:p>
    <w:p w14:paraId="3FFE43FE" w14:textId="77777777" w:rsidR="0037320F" w:rsidRDefault="0037320F" w:rsidP="0037320F">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Pr>
          <w:rFonts w:ascii="Palatino Linotype" w:hAnsi="Palatino Linotype" w:cs="Arial"/>
        </w:rPr>
        <w:t>de</w:t>
      </w:r>
      <w:r w:rsidRPr="00442620">
        <w:rPr>
          <w:rFonts w:ascii="Palatino Linotype" w:hAnsi="Palatino Linotype" w:cs="Arial"/>
        </w:rPr>
        <w:t>n</w:t>
      </w:r>
      <w:r>
        <w:rPr>
          <w:rFonts w:ascii="Palatino Linotype" w:hAnsi="Palatino Linotype" w:cs="Arial"/>
        </w:rPr>
        <w:t>tro de</w:t>
      </w:r>
      <w:r w:rsidRPr="00442620">
        <w:rPr>
          <w:rFonts w:ascii="Palatino Linotype" w:hAnsi="Palatino Linotype" w:cs="Arial"/>
        </w:rPr>
        <w:t xml:space="preserve"> la administración</w:t>
      </w:r>
      <w:r>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7E20CA4F" w14:textId="77777777" w:rsidR="0037320F" w:rsidRDefault="0037320F" w:rsidP="0037320F">
      <w:pPr>
        <w:pStyle w:val="Prrafodelista"/>
        <w:spacing w:after="0" w:line="360" w:lineRule="auto"/>
        <w:ind w:left="0"/>
        <w:jc w:val="both"/>
        <w:rPr>
          <w:rFonts w:ascii="Palatino Linotype" w:eastAsia="Calibri" w:hAnsi="Palatino Linotype" w:cs="Tahoma"/>
          <w:bCs/>
        </w:rPr>
      </w:pPr>
      <w:r>
        <w:rPr>
          <w:rFonts w:ascii="Palatino Linotype" w:hAnsi="Palatino Linotype" w:cs="Arial"/>
        </w:rPr>
        <w:lastRenderedPageBreak/>
        <w:t xml:space="preserve">En ese sentido, queda claro que </w:t>
      </w:r>
      <w:r w:rsidRPr="0073411B">
        <w:rPr>
          <w:rFonts w:ascii="Palatino Linotype" w:hAnsi="Palatino Linotype" w:cs="Arial"/>
        </w:rPr>
        <w:t>existe el interés no sólo del Particular, sino de toda una sociedad, de conocer que aquellos que se desempeñan en la administración pública cuentan con una preparación idónea para desempeñar adecuadamente su función</w:t>
      </w:r>
      <w:r>
        <w:rPr>
          <w:rFonts w:ascii="Palatino Linotype" w:hAnsi="Palatino Linotype" w:cs="Arial"/>
        </w:rPr>
        <w:t>; además, que permite validar que los servidores públicos, validaron la obtención de determinado grado académico, o bien, la acreditación de cierto nivel de conocimientos.</w:t>
      </w:r>
      <w:r w:rsidRPr="0073411B">
        <w:rPr>
          <w:rFonts w:ascii="Palatino Linotype" w:hAnsi="Palatino Linotype" w:cs="Arial"/>
        </w:rPr>
        <w:t xml:space="preserve"> </w:t>
      </w:r>
      <w:r>
        <w:rPr>
          <w:rFonts w:ascii="Palatino Linotype" w:hAnsi="Palatino Linotype" w:cs="Arial"/>
        </w:rPr>
        <w:t xml:space="preserve">También es de señalar </w:t>
      </w:r>
      <w:r>
        <w:rPr>
          <w:rFonts w:ascii="Palatino Linotype" w:eastAsia="Calibri" w:hAnsi="Palatino Linotype" w:cs="Tahoma"/>
          <w:bCs/>
        </w:rPr>
        <w:t>que</w:t>
      </w:r>
      <w:r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Pr>
          <w:rFonts w:ascii="Palatino Linotype" w:eastAsia="Calibri" w:hAnsi="Palatino Linotype" w:cs="Tahoma"/>
          <w:bCs/>
        </w:rPr>
        <w:t xml:space="preserve">cerniente a una persona física, suele considerarse </w:t>
      </w:r>
      <w:r w:rsidRPr="00AC11E4">
        <w:rPr>
          <w:rFonts w:ascii="Palatino Linotype" w:eastAsia="Calibri" w:hAnsi="Palatino Linotype" w:cs="Tahoma"/>
          <w:bCs/>
        </w:rPr>
        <w:t>confidencial</w:t>
      </w:r>
      <w:r>
        <w:rPr>
          <w:rFonts w:ascii="Palatino Linotype" w:eastAsia="Calibri" w:hAnsi="Palatino Linotype" w:cs="Tahoma"/>
          <w:b/>
          <w:bCs/>
        </w:rPr>
        <w:t xml:space="preserve">; </w:t>
      </w:r>
      <w:r>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4AFE2844" w14:textId="77777777" w:rsidR="0037320F" w:rsidRDefault="0037320F" w:rsidP="0037320F">
      <w:pPr>
        <w:spacing w:after="0" w:line="360" w:lineRule="auto"/>
        <w:jc w:val="both"/>
        <w:rPr>
          <w:rFonts w:ascii="Palatino Linotype" w:eastAsia="Calibri" w:hAnsi="Palatino Linotype" w:cs="Tahoma"/>
          <w:bCs/>
        </w:rPr>
      </w:pPr>
    </w:p>
    <w:p w14:paraId="135BA461" w14:textId="77777777" w:rsidR="0037320F" w:rsidRPr="00264223" w:rsidRDefault="0037320F" w:rsidP="0037320F">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Pr="001D75DE">
        <w:rPr>
          <w:rFonts w:ascii="Palatino Linotype" w:hAnsi="Palatino Linotype" w:cs="Arial"/>
        </w:rPr>
        <w:t>suponiendo sin conceder, que se trate de una probable colisión de derechos entre el de acceso a la información del particular</w:t>
      </w:r>
      <w:r w:rsidRPr="001D75DE">
        <w:rPr>
          <w:rFonts w:ascii="Palatino Linotype" w:hAnsi="Palatino Linotype"/>
          <w:b/>
        </w:rPr>
        <w:t xml:space="preserve"> </w:t>
      </w:r>
      <w:r w:rsidRPr="001D75DE">
        <w:rPr>
          <w:rFonts w:ascii="Palatino Linotype" w:hAnsi="Palatino Linotype" w:cs="Arial"/>
        </w:rPr>
        <w:t xml:space="preserve">y el de protección de datos personales del servidor público, se debe realizar la ponderación </w:t>
      </w:r>
      <w:r>
        <w:rPr>
          <w:rFonts w:ascii="Palatino Linotype" w:hAnsi="Palatino Linotype" w:cs="Arial"/>
        </w:rPr>
        <w:t xml:space="preserve">de los dos derechos; sobre dicha situación, </w:t>
      </w:r>
      <w:r w:rsidRPr="00264223">
        <w:rPr>
          <w:rFonts w:ascii="Palatino Linotype" w:eastAsia="Calibri" w:hAnsi="Palatino Linotype" w:cs="Tahoma"/>
          <w:bCs/>
        </w:rPr>
        <w:t xml:space="preserve">el Poder Judicial de la Federación ha sostenido la </w:t>
      </w:r>
      <w:r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Pr>
          <w:rFonts w:ascii="Palatino Linotype" w:eastAsia="Calibri" w:hAnsi="Palatino Linotype" w:cs="Tahoma"/>
          <w:b/>
          <w:bCs/>
        </w:rPr>
        <w:t>tos</w:t>
      </w:r>
      <w:r w:rsidRPr="00264223">
        <w:rPr>
          <w:rFonts w:ascii="Palatino Linotype" w:eastAsia="Calibri" w:hAnsi="Palatino Linotype" w:cs="Tahoma"/>
          <w:b/>
          <w:bCs/>
        </w:rPr>
        <w:t xml:space="preserve">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DBDD164" w14:textId="77777777" w:rsidR="0037320F" w:rsidRPr="001D75DE" w:rsidRDefault="0037320F" w:rsidP="0037320F">
      <w:pPr>
        <w:pStyle w:val="Prrafodelista"/>
        <w:spacing w:after="0" w:line="360" w:lineRule="auto"/>
        <w:ind w:left="0"/>
        <w:jc w:val="both"/>
        <w:rPr>
          <w:rFonts w:ascii="Palatino Linotype" w:hAnsi="Palatino Linotype" w:cs="Arial"/>
        </w:rPr>
      </w:pPr>
    </w:p>
    <w:p w14:paraId="3616ACFD" w14:textId="77777777" w:rsidR="0037320F" w:rsidRPr="009F218B" w:rsidRDefault="0037320F" w:rsidP="0037320F">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Pr>
          <w:rFonts w:ascii="Palatino Linotype" w:eastAsia="Calibri" w:hAnsi="Palatino Linotype" w:cs="Tahoma"/>
          <w:bCs/>
          <w:lang w:val="es-MX"/>
        </w:rPr>
        <w:lastRenderedPageBreak/>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considero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Pr>
          <w:rFonts w:ascii="Palatino Linotype" w:eastAsia="Times New Roman" w:hAnsi="Palatino Linotype" w:cs="Tahoma"/>
          <w:bCs/>
          <w:iCs/>
          <w:lang w:val="es-MX" w:eastAsia="es-ES"/>
        </w:rPr>
        <w:t>en los siguientes elementos:</w:t>
      </w:r>
    </w:p>
    <w:p w14:paraId="1EF74093" w14:textId="77777777" w:rsidR="0037320F" w:rsidRPr="009F218B" w:rsidRDefault="0037320F" w:rsidP="0037320F">
      <w:pPr>
        <w:spacing w:after="0" w:line="360" w:lineRule="auto"/>
        <w:ind w:right="49"/>
        <w:jc w:val="both"/>
        <w:rPr>
          <w:rFonts w:ascii="Palatino Linotype" w:eastAsia="Times New Roman" w:hAnsi="Palatino Linotype" w:cs="Tahoma"/>
          <w:bCs/>
          <w:iCs/>
          <w:lang w:val="es-MX" w:eastAsia="es-ES"/>
        </w:rPr>
      </w:pPr>
    </w:p>
    <w:p w14:paraId="0E751901" w14:textId="77777777" w:rsidR="0037320F" w:rsidRDefault="0037320F" w:rsidP="0037320F">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D4CE76C" w14:textId="77777777" w:rsidR="0037320F" w:rsidRPr="009F218B" w:rsidRDefault="0037320F" w:rsidP="0037320F">
      <w:pPr>
        <w:spacing w:after="0" w:line="360" w:lineRule="auto"/>
        <w:ind w:left="426" w:right="49"/>
        <w:contextualSpacing/>
        <w:jc w:val="both"/>
        <w:rPr>
          <w:rFonts w:ascii="Palatino Linotype" w:eastAsia="Times New Roman" w:hAnsi="Palatino Linotype" w:cs="Tahoma"/>
          <w:bCs/>
          <w:iCs/>
          <w:lang w:val="es-MX" w:eastAsia="es-ES"/>
        </w:rPr>
      </w:pPr>
    </w:p>
    <w:p w14:paraId="4A56EC95" w14:textId="77777777" w:rsidR="0037320F" w:rsidRDefault="0037320F" w:rsidP="0037320F">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03BEDB83" w14:textId="77777777" w:rsidR="0037320F" w:rsidRDefault="0037320F" w:rsidP="0037320F">
      <w:pPr>
        <w:pStyle w:val="Prrafodelista"/>
        <w:rPr>
          <w:rFonts w:ascii="Palatino Linotype" w:eastAsia="Times New Roman" w:hAnsi="Palatino Linotype" w:cs="Tahoma"/>
          <w:bCs/>
          <w:iCs/>
          <w:lang w:val="es-MX" w:eastAsia="es-ES"/>
        </w:rPr>
      </w:pPr>
    </w:p>
    <w:p w14:paraId="4BF7D9BA" w14:textId="77777777" w:rsidR="0037320F" w:rsidRPr="009F218B" w:rsidRDefault="0037320F" w:rsidP="0037320F">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7E6883B1" w14:textId="77777777" w:rsidR="0037320F" w:rsidRDefault="0037320F" w:rsidP="0037320F">
      <w:pPr>
        <w:pStyle w:val="Prrafodelista"/>
        <w:spacing w:after="0" w:line="360" w:lineRule="auto"/>
        <w:ind w:left="0"/>
        <w:jc w:val="both"/>
        <w:rPr>
          <w:rFonts w:ascii="Palatino Linotype" w:hAnsi="Palatino Linotype" w:cs="Arial"/>
        </w:rPr>
      </w:pPr>
    </w:p>
    <w:p w14:paraId="0A911650" w14:textId="77777777" w:rsidR="0037320F" w:rsidRPr="00264223" w:rsidRDefault="0037320F" w:rsidP="0037320F">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7B11BC06" w14:textId="77777777" w:rsidR="0037320F" w:rsidRDefault="0037320F" w:rsidP="0037320F">
      <w:pPr>
        <w:pStyle w:val="Prrafodelista"/>
        <w:spacing w:after="0" w:line="360" w:lineRule="auto"/>
        <w:ind w:left="0"/>
        <w:jc w:val="both"/>
        <w:rPr>
          <w:rFonts w:ascii="Palatino Linotype" w:hAnsi="Palatino Linotype" w:cs="Arial"/>
          <w:b/>
        </w:rPr>
      </w:pPr>
    </w:p>
    <w:p w14:paraId="72671E86" w14:textId="77777777" w:rsidR="0037320F" w:rsidRPr="009F44D4" w:rsidRDefault="0037320F" w:rsidP="0037320F">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42E47582" w14:textId="77777777" w:rsidR="0037320F" w:rsidRDefault="0037320F" w:rsidP="0037320F">
      <w:pPr>
        <w:pStyle w:val="Prrafodelista"/>
        <w:spacing w:after="0" w:line="360" w:lineRule="auto"/>
        <w:ind w:left="0"/>
        <w:jc w:val="both"/>
        <w:rPr>
          <w:rFonts w:ascii="Palatino Linotype" w:hAnsi="Palatino Linotype" w:cs="Arial"/>
        </w:rPr>
      </w:pPr>
    </w:p>
    <w:p w14:paraId="517CD817" w14:textId="77777777" w:rsidR="0037320F"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D7AB85B" w14:textId="77777777" w:rsidR="0037320F" w:rsidRDefault="0037320F" w:rsidP="0037320F">
      <w:pPr>
        <w:pStyle w:val="Prrafodelista"/>
        <w:spacing w:after="0" w:line="360" w:lineRule="auto"/>
        <w:ind w:left="0"/>
        <w:jc w:val="both"/>
        <w:rPr>
          <w:rFonts w:ascii="Palatino Linotype" w:hAnsi="Palatino Linotype" w:cs="Arial"/>
        </w:rPr>
      </w:pPr>
    </w:p>
    <w:p w14:paraId="27FF5845" w14:textId="77777777" w:rsidR="0037320F"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 dicho fin es la transparencia y rendición de cuentas de que el personal que labora para el Sujeto Obligado y en determinado cargo, cuenta con los conocimientos necesarios para ejercer las funciones establecidas.</w:t>
      </w:r>
    </w:p>
    <w:p w14:paraId="09EA2769" w14:textId="77777777" w:rsidR="0037320F" w:rsidRDefault="0037320F" w:rsidP="0037320F">
      <w:pPr>
        <w:pStyle w:val="Prrafodelista"/>
        <w:spacing w:after="0" w:line="360" w:lineRule="auto"/>
        <w:ind w:left="0"/>
        <w:jc w:val="both"/>
        <w:rPr>
          <w:rFonts w:ascii="Palatino Linotype" w:hAnsi="Palatino Linotype" w:cs="Arial"/>
        </w:rPr>
      </w:pPr>
    </w:p>
    <w:p w14:paraId="76F6A089" w14:textId="77777777" w:rsidR="0037320F" w:rsidRPr="007E15F0" w:rsidRDefault="0037320F" w:rsidP="0037320F">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6E79AD37" w14:textId="77777777" w:rsidR="0037320F" w:rsidRPr="00442620" w:rsidRDefault="0037320F" w:rsidP="0037320F">
      <w:pPr>
        <w:pStyle w:val="Prrafodelista"/>
        <w:spacing w:after="0" w:line="360" w:lineRule="auto"/>
        <w:ind w:left="0"/>
        <w:jc w:val="both"/>
        <w:rPr>
          <w:rFonts w:ascii="Palatino Linotype" w:hAnsi="Palatino Linotype" w:cs="Arial"/>
        </w:rPr>
      </w:pPr>
    </w:p>
    <w:p w14:paraId="3B6718AC" w14:textId="03C5E2BA" w:rsidR="0037320F" w:rsidRDefault="0037320F" w:rsidP="0037320F">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 </w:t>
      </w:r>
      <w:r w:rsidRPr="00442620">
        <w:rPr>
          <w:rFonts w:ascii="Palatino Linotype" w:hAnsi="Palatino Linotype" w:cs="Arial"/>
        </w:rPr>
        <w:t xml:space="preserve">dificulta que estos documentos cumplan con el propósito para el cual son expedidos, </w:t>
      </w:r>
      <w:r>
        <w:rPr>
          <w:rFonts w:ascii="Palatino Linotype" w:hAnsi="Palatino Linotype" w:cs="Arial"/>
        </w:rPr>
        <w:t>es decir, la finalidad constitucionalmente válida e</w:t>
      </w:r>
      <w:r w:rsidRPr="00442620">
        <w:rPr>
          <w:rFonts w:ascii="Palatino Linotype" w:hAnsi="Palatino Linotype" w:cs="Arial"/>
        </w:rPr>
        <w:t xml:space="preserve">s </w:t>
      </w:r>
      <w:r>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Pr>
          <w:rFonts w:ascii="Palatino Linotype" w:hAnsi="Palatino Linotype" w:cs="Arial"/>
        </w:rPr>
        <w:t xml:space="preserve">; además, permite </w:t>
      </w:r>
      <w:r w:rsidRPr="001D75DE">
        <w:rPr>
          <w:rFonts w:ascii="Palatino Linotype" w:hAnsi="Palatino Linotype" w:cs="Arial"/>
        </w:rPr>
        <w:t xml:space="preserve">verificar que el servidor público </w:t>
      </w:r>
      <w:r>
        <w:rPr>
          <w:rFonts w:ascii="Palatino Linotype" w:hAnsi="Palatino Linotype" w:cs="Arial"/>
        </w:rPr>
        <w:t>cubra</w:t>
      </w:r>
      <w:r w:rsidRPr="001D75DE">
        <w:rPr>
          <w:rFonts w:ascii="Palatino Linotype" w:hAnsi="Palatino Linotype" w:cs="Arial"/>
        </w:rPr>
        <w:t xml:space="preserve"> el perfil adecuado o exigido para el cargo</w:t>
      </w:r>
      <w:r>
        <w:rPr>
          <w:rFonts w:ascii="Palatino Linotype" w:hAnsi="Palatino Linotype" w:cs="Arial"/>
        </w:rPr>
        <w:t xml:space="preserve">, de acuerdo con las disposiciones normativas aprobadas por la institución pública de que se trate. </w:t>
      </w:r>
    </w:p>
    <w:p w14:paraId="7D2A436A" w14:textId="77777777" w:rsidR="0037320F" w:rsidRDefault="0037320F" w:rsidP="0037320F">
      <w:pPr>
        <w:pStyle w:val="Prrafodelista"/>
        <w:spacing w:after="0" w:line="360" w:lineRule="auto"/>
        <w:ind w:left="0"/>
        <w:jc w:val="both"/>
        <w:rPr>
          <w:rFonts w:ascii="Palatino Linotype" w:hAnsi="Palatino Linotype" w:cs="Arial"/>
        </w:rPr>
      </w:pPr>
    </w:p>
    <w:p w14:paraId="59693DE8" w14:textId="77777777" w:rsidR="0037320F" w:rsidRPr="009F44D4" w:rsidRDefault="0037320F" w:rsidP="0037320F">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lastRenderedPageBreak/>
        <w:t>Jui</w:t>
      </w:r>
      <w:r>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578C59F" w14:textId="77777777" w:rsidR="0037320F" w:rsidRDefault="0037320F" w:rsidP="0037320F">
      <w:pPr>
        <w:pStyle w:val="Prrafodelista"/>
        <w:spacing w:after="0" w:line="360" w:lineRule="auto"/>
        <w:ind w:left="0"/>
        <w:jc w:val="both"/>
        <w:rPr>
          <w:rFonts w:ascii="Palatino Linotype" w:hAnsi="Palatino Linotype" w:cs="Arial"/>
        </w:rPr>
      </w:pPr>
    </w:p>
    <w:p w14:paraId="75424484" w14:textId="77777777" w:rsidR="0037320F"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0A4B8167" w14:textId="77777777" w:rsidR="0037320F" w:rsidRDefault="0037320F" w:rsidP="0037320F">
      <w:pPr>
        <w:pStyle w:val="Prrafodelista"/>
        <w:spacing w:after="0" w:line="360" w:lineRule="auto"/>
        <w:ind w:left="0"/>
        <w:jc w:val="both"/>
        <w:rPr>
          <w:rFonts w:ascii="Palatino Linotype" w:hAnsi="Palatino Linotype" w:cs="Arial"/>
        </w:rPr>
      </w:pPr>
    </w:p>
    <w:p w14:paraId="0DB0133B" w14:textId="77777777" w:rsidR="0037320F"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Dicho lo anterior, el contenido en los documentos que acreditan el grado de estudios, en este caso la firma, y de la que no se ordenó poner a disposición, no puede sustituirse por otro, es decir, no existe algún otro elemento que pueda suplir la misma, dada su naturaleza y características, pues como señaló es una representación gráfica de identidad y mediante esta aceptó recibir un grado académico, que hace las veces de patente, para ejercer una profesión, o bien, mediante esta se aceptaron las calificaciones plasmadas o nivel de conocimientos obtenido.</w:t>
      </w:r>
    </w:p>
    <w:p w14:paraId="36DE6480" w14:textId="77777777" w:rsidR="0037320F" w:rsidRDefault="0037320F" w:rsidP="0037320F">
      <w:pPr>
        <w:pStyle w:val="Prrafodelista"/>
        <w:spacing w:after="0" w:line="360" w:lineRule="auto"/>
        <w:ind w:left="0"/>
        <w:jc w:val="both"/>
        <w:rPr>
          <w:rFonts w:ascii="Palatino Linotype" w:hAnsi="Palatino Linotype" w:cs="Arial"/>
        </w:rPr>
      </w:pPr>
    </w:p>
    <w:p w14:paraId="0CC24078" w14:textId="77777777" w:rsidR="0037320F"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132FF764" w14:textId="77777777" w:rsidR="0037320F" w:rsidRDefault="0037320F" w:rsidP="0037320F">
      <w:pPr>
        <w:pStyle w:val="Prrafodelista"/>
        <w:spacing w:after="0" w:line="360" w:lineRule="auto"/>
        <w:ind w:left="0"/>
        <w:jc w:val="both"/>
        <w:rPr>
          <w:rFonts w:ascii="Palatino Linotype" w:hAnsi="Palatino Linotype" w:cs="Arial"/>
        </w:rPr>
      </w:pPr>
    </w:p>
    <w:p w14:paraId="323268DB" w14:textId="15DA26F6" w:rsidR="0037320F"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 xml:space="preserve">que la entrega completa del documento de identificación analizado,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w:t>
      </w:r>
      <w:r w:rsidRPr="001D75DE">
        <w:rPr>
          <w:rFonts w:ascii="Palatino Linotype" w:hAnsi="Palatino Linotype" w:cs="Arial"/>
        </w:rPr>
        <w:lastRenderedPageBreak/>
        <w:t>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52ED75DF" w14:textId="77777777" w:rsidR="0037320F" w:rsidRPr="001D75DE" w:rsidRDefault="0037320F" w:rsidP="0037320F">
      <w:pPr>
        <w:pStyle w:val="Prrafodelista"/>
        <w:spacing w:after="0" w:line="360" w:lineRule="auto"/>
        <w:ind w:left="0"/>
        <w:jc w:val="both"/>
        <w:rPr>
          <w:rFonts w:ascii="Palatino Linotype" w:hAnsi="Palatino Linotype" w:cs="Arial"/>
        </w:rPr>
      </w:pPr>
    </w:p>
    <w:p w14:paraId="7ACFBD75" w14:textId="77777777" w:rsidR="0037320F" w:rsidRPr="000122F9" w:rsidRDefault="0037320F" w:rsidP="0037320F">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0EA41C5B" w14:textId="77777777" w:rsidR="0037320F" w:rsidRPr="000122F9" w:rsidRDefault="0037320F" w:rsidP="0037320F">
      <w:pPr>
        <w:pStyle w:val="Prrafodelista"/>
        <w:spacing w:after="0" w:line="360" w:lineRule="auto"/>
        <w:ind w:left="0"/>
        <w:jc w:val="both"/>
        <w:rPr>
          <w:rFonts w:ascii="Palatino Linotype" w:hAnsi="Palatino Linotype" w:cs="Arial"/>
        </w:rPr>
      </w:pPr>
    </w:p>
    <w:p w14:paraId="48E0836F" w14:textId="539A1434" w:rsidR="0037320F" w:rsidRPr="001D75DE"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En esta fase, 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Pr>
          <w:rFonts w:ascii="Palatino Linotype" w:hAnsi="Palatino Linotype" w:cs="Arial"/>
        </w:rPr>
        <w:t>, ya que aquellos datos que sí suponen una inva</w:t>
      </w:r>
      <w:r w:rsidR="00015D0E">
        <w:rPr>
          <w:rFonts w:ascii="Palatino Linotype" w:hAnsi="Palatino Linotype" w:cs="Arial"/>
        </w:rPr>
        <w:t xml:space="preserve">sión a la vida privada, como la Clave Única de Registro de Población, </w:t>
      </w:r>
      <w:r>
        <w:rPr>
          <w:rFonts w:ascii="Palatino Linotype" w:hAnsi="Palatino Linotype" w:cs="Arial"/>
        </w:rPr>
        <w:t>por ejemplo, o las calificaciones, sí deben ser eliminados de estos.</w:t>
      </w:r>
    </w:p>
    <w:p w14:paraId="681F11E3" w14:textId="77777777" w:rsidR="0037320F" w:rsidRDefault="0037320F" w:rsidP="0037320F">
      <w:pPr>
        <w:pStyle w:val="Prrafodelista"/>
        <w:spacing w:after="0" w:line="360" w:lineRule="auto"/>
        <w:ind w:left="0"/>
        <w:jc w:val="both"/>
        <w:rPr>
          <w:rFonts w:ascii="Palatino Linotype" w:hAnsi="Palatino Linotype" w:cs="Arial"/>
        </w:rPr>
      </w:pPr>
    </w:p>
    <w:p w14:paraId="0AFE2622" w14:textId="77777777" w:rsidR="0037320F"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si bien, el criterio que sostengo se inclina por la apertura de elementos que atañen a la persona, con la finalidad de entregar al Solicitante mayores elementos de convicción respecto al contenido de documentos que acreditan cierto grado de estudio, también lo es que, concuerdo con que estos se entreguen en </w:t>
      </w:r>
      <w:r>
        <w:rPr>
          <w:rFonts w:ascii="Palatino Linotype" w:hAnsi="Palatino Linotype" w:cs="Arial"/>
          <w:b/>
          <w:bCs/>
        </w:rPr>
        <w:t>versión pública</w:t>
      </w:r>
      <w:r>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530992B5" w14:textId="77777777" w:rsidR="0037320F" w:rsidRDefault="0037320F" w:rsidP="0037320F">
      <w:pPr>
        <w:pStyle w:val="Prrafodelista"/>
        <w:spacing w:after="0" w:line="360" w:lineRule="auto"/>
        <w:ind w:left="0"/>
        <w:jc w:val="both"/>
        <w:rPr>
          <w:rFonts w:ascii="Palatino Linotype" w:hAnsi="Palatino Linotype" w:cs="Arial"/>
        </w:rPr>
      </w:pPr>
    </w:p>
    <w:p w14:paraId="314E17FA" w14:textId="77777777" w:rsidR="0037320F" w:rsidRPr="001D75DE"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 xml:space="preserve">como ya lo señalé,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Pr>
          <w:rFonts w:ascii="Palatino Linotype" w:hAnsi="Palatino Linotype" w:cs="Arial"/>
        </w:rPr>
        <w:t>,</w:t>
      </w:r>
      <w:r w:rsidRPr="001D75DE">
        <w:rPr>
          <w:rFonts w:ascii="Palatino Linotype" w:hAnsi="Palatino Linotype" w:cs="Arial"/>
        </w:rPr>
        <w:t xml:space="preserve"> de ser el caso, que su perfil profesional es acorde con el </w:t>
      </w:r>
      <w:r w:rsidRPr="001D75DE">
        <w:rPr>
          <w:rFonts w:ascii="Palatino Linotype" w:hAnsi="Palatino Linotype" w:cs="Arial"/>
        </w:rPr>
        <w:lastRenderedPageBreak/>
        <w:t>idóneo o exigido para el desempeño del cargo público, así, ante una solicitud de acceso a la información pública, los documentos que se entreguen deben tener el mayor número de elementos sobre la identidad de su titular y los estudios cursados.</w:t>
      </w:r>
    </w:p>
    <w:p w14:paraId="1BFA8CB7" w14:textId="77777777" w:rsidR="0037320F" w:rsidRDefault="0037320F" w:rsidP="0037320F">
      <w:pPr>
        <w:pStyle w:val="Prrafodelista"/>
        <w:spacing w:after="0" w:line="360" w:lineRule="auto"/>
        <w:ind w:left="0"/>
        <w:jc w:val="both"/>
        <w:rPr>
          <w:rFonts w:ascii="Palatino Linotype" w:hAnsi="Palatino Linotype" w:cs="Arial"/>
        </w:rPr>
      </w:pPr>
    </w:p>
    <w:p w14:paraId="75F5197A" w14:textId="77777777" w:rsidR="0037320F" w:rsidRPr="001D75DE" w:rsidRDefault="0037320F" w:rsidP="0037320F">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56DF44B8" w14:textId="77777777" w:rsidR="0037320F" w:rsidRDefault="0037320F" w:rsidP="0037320F">
      <w:pPr>
        <w:pStyle w:val="Prrafodelista"/>
        <w:spacing w:after="0" w:line="360" w:lineRule="auto"/>
        <w:ind w:left="0"/>
        <w:jc w:val="both"/>
        <w:rPr>
          <w:rFonts w:ascii="Palatino Linotype" w:hAnsi="Palatino Linotype" w:cs="Arial"/>
        </w:rPr>
      </w:pPr>
    </w:p>
    <w:p w14:paraId="4E5C3A28" w14:textId="7DED28EA" w:rsidR="0037320F" w:rsidRDefault="0037320F" w:rsidP="0037320F">
      <w:pPr>
        <w:spacing w:after="0" w:line="360" w:lineRule="auto"/>
        <w:jc w:val="both"/>
        <w:rPr>
          <w:rFonts w:ascii="Palatino Linotype" w:hAnsi="Palatino Linotype" w:cs="Tahoma"/>
        </w:rPr>
      </w:pPr>
      <w:r w:rsidRPr="001D75DE">
        <w:rPr>
          <w:rFonts w:ascii="Palatino Linotype" w:hAnsi="Palatino Linotype" w:cs="Arial"/>
        </w:rPr>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del documento que se analiza que es la de identificar plenamente a su titular, como el profesional capacitado para ejercer la profesión </w:t>
      </w:r>
      <w:r>
        <w:rPr>
          <w:rFonts w:ascii="Palatino Linotype" w:hAnsi="Palatino Linotype" w:cs="Arial"/>
        </w:rPr>
        <w:t xml:space="preserve">o bien, que cuenta con determinados niveles de conocimiento, y por ende, valorar su idoneidad en la función pública que desempeñe. </w:t>
      </w:r>
      <w:r w:rsidRPr="008B5CE3">
        <w:rPr>
          <w:rFonts w:ascii="Palatino Linotype" w:hAnsi="Palatino Linotype" w:cs="Tahoma"/>
        </w:rPr>
        <w:t>En conclusión, aquellos datos personales que permiten identificar plenamente a quien los presenta, para acreditar su preparación académica</w:t>
      </w:r>
      <w:r>
        <w:rPr>
          <w:rFonts w:ascii="Palatino Linotype" w:hAnsi="Palatino Linotype" w:cs="Tahoma"/>
        </w:rPr>
        <w:t>, como firma o incluso la fotografía</w:t>
      </w:r>
      <w:r w:rsidRPr="008B5CE3">
        <w:rPr>
          <w:rFonts w:ascii="Palatino Linotype" w:hAnsi="Palatino Linotype" w:cs="Tahoma"/>
        </w:rPr>
        <w:t>, no deben ser elimi</w:t>
      </w:r>
      <w:r>
        <w:rPr>
          <w:rFonts w:ascii="Palatino Linotype" w:hAnsi="Palatino Linotype" w:cs="Tahoma"/>
        </w:rPr>
        <w:t xml:space="preserve">nados de las versiones públicas. </w:t>
      </w:r>
    </w:p>
    <w:p w14:paraId="6D9E9BB1" w14:textId="77777777" w:rsidR="00015D0E" w:rsidRDefault="00015D0E" w:rsidP="0037320F">
      <w:pPr>
        <w:spacing w:after="0" w:line="360" w:lineRule="auto"/>
        <w:jc w:val="both"/>
        <w:rPr>
          <w:rFonts w:ascii="Palatino Linotype" w:hAnsi="Palatino Linotype" w:cs="Tahoma"/>
        </w:rPr>
      </w:pPr>
    </w:p>
    <w:p w14:paraId="23610C1B" w14:textId="78C7BEB9" w:rsidR="0037320F" w:rsidRDefault="0037320F" w:rsidP="0037320F">
      <w:pPr>
        <w:spacing w:after="0" w:line="360" w:lineRule="auto"/>
        <w:jc w:val="both"/>
        <w:rPr>
          <w:rFonts w:ascii="Palatino Linotype" w:hAnsi="Palatino Linotype" w:cs="Tahoma"/>
        </w:rPr>
      </w:pPr>
      <w:r>
        <w:rPr>
          <w:rFonts w:ascii="Palatino Linotype" w:hAnsi="Palatino Linotype" w:cs="Tahoma"/>
        </w:rPr>
        <w:t>As</w:t>
      </w:r>
      <w:r w:rsidRPr="002B5249">
        <w:rPr>
          <w:rFonts w:ascii="Palatino Linotype" w:hAnsi="Palatino Linotype" w:cs="Tahoma"/>
        </w:rPr>
        <w:t xml:space="preserve">í, con base en los razonamientos expuestos, </w:t>
      </w:r>
      <w:r w:rsidRPr="002B5249">
        <w:rPr>
          <w:rFonts w:ascii="Palatino Linotype" w:hAnsi="Palatino Linotype" w:cs="Tahoma"/>
          <w:b/>
        </w:rPr>
        <w:t>se emite el presente Voto Particular</w:t>
      </w:r>
      <w:r w:rsidRPr="002B5249">
        <w:rPr>
          <w:rFonts w:ascii="Palatino Linotype" w:hAnsi="Palatino Linotype" w:cs="Tahoma"/>
        </w:rPr>
        <w:t>.</w:t>
      </w:r>
      <w:r>
        <w:rPr>
          <w:rFonts w:ascii="Palatino Linotype" w:hAnsi="Palatino Linotype" w:cs="Tahoma"/>
        </w:rPr>
        <w:t xml:space="preserve"> ---------------------------------------------------------------------------------------------------------------------------------</w:t>
      </w:r>
    </w:p>
    <w:p w14:paraId="5D1A1BF5" w14:textId="77777777" w:rsidR="0037320F" w:rsidRDefault="0037320F" w:rsidP="0037320F">
      <w:pPr>
        <w:spacing w:after="0" w:line="360" w:lineRule="auto"/>
        <w:jc w:val="both"/>
        <w:rPr>
          <w:rFonts w:ascii="Palatino Linotype" w:hAnsi="Palatino Linotype" w:cs="Tahoma"/>
        </w:rPr>
      </w:pPr>
    </w:p>
    <w:p w14:paraId="4DAF7007" w14:textId="77777777" w:rsidR="0037320F" w:rsidRDefault="0037320F" w:rsidP="0037320F">
      <w:pPr>
        <w:spacing w:after="0" w:line="360" w:lineRule="auto"/>
        <w:jc w:val="both"/>
        <w:rPr>
          <w:rFonts w:ascii="Palatino Linotype" w:hAnsi="Palatino Linotype" w:cs="Tahoma"/>
        </w:rPr>
      </w:pPr>
    </w:p>
    <w:p w14:paraId="5E699734" w14:textId="77777777" w:rsidR="0037320F" w:rsidRDefault="0037320F" w:rsidP="0037320F">
      <w:pPr>
        <w:spacing w:after="0" w:line="360" w:lineRule="auto"/>
        <w:jc w:val="both"/>
        <w:rPr>
          <w:rFonts w:ascii="Palatino Linotype" w:hAnsi="Palatino Linotype" w:cs="Tahoma"/>
        </w:rPr>
      </w:pPr>
    </w:p>
    <w:p w14:paraId="13DA9DDB" w14:textId="77777777" w:rsidR="0037320F" w:rsidRDefault="0037320F" w:rsidP="0037320F">
      <w:pPr>
        <w:spacing w:after="0" w:line="360" w:lineRule="auto"/>
        <w:jc w:val="both"/>
        <w:rPr>
          <w:rFonts w:ascii="Palatino Linotype" w:hAnsi="Palatino Linotype" w:cs="Tahoma"/>
        </w:rPr>
      </w:pPr>
    </w:p>
    <w:p w14:paraId="44E6869E" w14:textId="77777777" w:rsidR="0037320F" w:rsidRDefault="0037320F" w:rsidP="0037320F">
      <w:pPr>
        <w:spacing w:after="0" w:line="360" w:lineRule="auto"/>
        <w:jc w:val="both"/>
        <w:rPr>
          <w:rFonts w:ascii="Palatino Linotype" w:hAnsi="Palatino Linotype" w:cs="Tahoma"/>
        </w:rPr>
      </w:pPr>
    </w:p>
    <w:p w14:paraId="5AC72DBE" w14:textId="77777777" w:rsidR="0037320F" w:rsidRDefault="0037320F" w:rsidP="0037320F">
      <w:pPr>
        <w:spacing w:after="0" w:line="360" w:lineRule="auto"/>
        <w:jc w:val="both"/>
        <w:rPr>
          <w:rFonts w:ascii="Palatino Linotype" w:hAnsi="Palatino Linotype" w:cs="Tahoma"/>
        </w:rPr>
      </w:pPr>
    </w:p>
    <w:p w14:paraId="2632C3C4" w14:textId="77777777" w:rsidR="0037320F" w:rsidRDefault="0037320F" w:rsidP="0037320F">
      <w:pPr>
        <w:spacing w:after="0" w:line="360" w:lineRule="auto"/>
        <w:jc w:val="both"/>
        <w:rPr>
          <w:rFonts w:ascii="Palatino Linotype" w:hAnsi="Palatino Linotype" w:cs="Tahoma"/>
        </w:rPr>
      </w:pPr>
    </w:p>
    <w:p w14:paraId="048D05B5" w14:textId="77777777" w:rsidR="0037320F" w:rsidRDefault="0037320F" w:rsidP="0037320F">
      <w:pPr>
        <w:spacing w:after="0" w:line="360" w:lineRule="auto"/>
        <w:jc w:val="both"/>
        <w:rPr>
          <w:rFonts w:ascii="Palatino Linotype" w:hAnsi="Palatino Linotype" w:cs="Tahoma"/>
        </w:rPr>
      </w:pPr>
    </w:p>
    <w:p w14:paraId="7B29F400" w14:textId="77777777" w:rsidR="0037320F" w:rsidRDefault="0037320F" w:rsidP="0037320F">
      <w:pPr>
        <w:spacing w:after="0" w:line="360" w:lineRule="auto"/>
        <w:jc w:val="both"/>
        <w:rPr>
          <w:rFonts w:ascii="Palatino Linotype" w:hAnsi="Palatino Linotype" w:cs="Tahoma"/>
        </w:rPr>
      </w:pPr>
      <w:bookmarkStart w:id="0" w:name="_GoBack"/>
      <w:bookmarkEnd w:id="0"/>
    </w:p>
    <w:p w14:paraId="1382ABEC" w14:textId="77777777" w:rsidR="0037320F" w:rsidRDefault="0037320F" w:rsidP="0037320F">
      <w:pPr>
        <w:spacing w:after="0" w:line="360" w:lineRule="auto"/>
        <w:jc w:val="both"/>
        <w:rPr>
          <w:rFonts w:ascii="Palatino Linotype" w:hAnsi="Palatino Linotype" w:cs="Tahoma"/>
        </w:rPr>
      </w:pPr>
    </w:p>
    <w:p w14:paraId="170A4365" w14:textId="77777777" w:rsidR="0037320F" w:rsidRDefault="0037320F" w:rsidP="0037320F">
      <w:pPr>
        <w:spacing w:after="0" w:line="360" w:lineRule="auto"/>
        <w:jc w:val="both"/>
        <w:rPr>
          <w:rFonts w:ascii="Palatino Linotype" w:hAnsi="Palatino Linotype" w:cs="Tahoma"/>
        </w:rPr>
      </w:pPr>
    </w:p>
    <w:p w14:paraId="7FC8382E" w14:textId="77777777" w:rsidR="0037320F" w:rsidRDefault="0037320F" w:rsidP="0037320F">
      <w:pPr>
        <w:spacing w:after="0" w:line="360" w:lineRule="auto"/>
        <w:jc w:val="both"/>
        <w:rPr>
          <w:rFonts w:ascii="Palatino Linotype" w:hAnsi="Palatino Linotype" w:cs="Tahoma"/>
        </w:rPr>
      </w:pPr>
    </w:p>
    <w:p w14:paraId="3F202948" w14:textId="77777777" w:rsidR="0037320F" w:rsidRDefault="0037320F" w:rsidP="0037320F">
      <w:pPr>
        <w:spacing w:after="0" w:line="360" w:lineRule="auto"/>
        <w:jc w:val="both"/>
        <w:rPr>
          <w:rFonts w:ascii="Palatino Linotype" w:hAnsi="Palatino Linotype" w:cs="Tahoma"/>
        </w:rPr>
      </w:pPr>
    </w:p>
    <w:p w14:paraId="4FDC90A3" w14:textId="77777777" w:rsidR="0037320F" w:rsidRDefault="0037320F" w:rsidP="0037320F">
      <w:pPr>
        <w:spacing w:after="0" w:line="360" w:lineRule="auto"/>
        <w:jc w:val="both"/>
        <w:rPr>
          <w:rFonts w:ascii="Palatino Linotype" w:hAnsi="Palatino Linotype" w:cs="Tahoma"/>
        </w:rPr>
      </w:pPr>
    </w:p>
    <w:p w14:paraId="5BA5A31E" w14:textId="77777777" w:rsidR="0037320F" w:rsidRDefault="0037320F" w:rsidP="0037320F">
      <w:pPr>
        <w:spacing w:after="0" w:line="360" w:lineRule="auto"/>
        <w:jc w:val="both"/>
        <w:rPr>
          <w:rFonts w:ascii="Palatino Linotype" w:hAnsi="Palatino Linotype" w:cs="Tahoma"/>
        </w:rPr>
      </w:pPr>
    </w:p>
    <w:p w14:paraId="7C6F90EF" w14:textId="77777777" w:rsidR="0037320F" w:rsidRDefault="0037320F" w:rsidP="0037320F">
      <w:pPr>
        <w:spacing w:after="0" w:line="360" w:lineRule="auto"/>
        <w:jc w:val="both"/>
        <w:rPr>
          <w:rFonts w:ascii="Palatino Linotype" w:hAnsi="Palatino Linotype" w:cs="Tahoma"/>
        </w:rPr>
      </w:pPr>
    </w:p>
    <w:p w14:paraId="5F181543" w14:textId="77777777" w:rsidR="0037320F" w:rsidRDefault="0037320F" w:rsidP="0037320F">
      <w:pPr>
        <w:spacing w:after="0" w:line="360" w:lineRule="auto"/>
        <w:jc w:val="both"/>
        <w:rPr>
          <w:rFonts w:ascii="Palatino Linotype" w:hAnsi="Palatino Linotype" w:cs="Tahoma"/>
        </w:rPr>
      </w:pPr>
    </w:p>
    <w:p w14:paraId="39F48FAB" w14:textId="77777777" w:rsidR="0037320F" w:rsidRDefault="0037320F" w:rsidP="0037320F">
      <w:pPr>
        <w:spacing w:after="0" w:line="360" w:lineRule="auto"/>
        <w:jc w:val="both"/>
        <w:rPr>
          <w:rFonts w:ascii="Palatino Linotype" w:hAnsi="Palatino Linotype" w:cs="Tahoma"/>
        </w:rPr>
      </w:pPr>
    </w:p>
    <w:p w14:paraId="76387546" w14:textId="77777777" w:rsidR="0037320F" w:rsidRDefault="0037320F" w:rsidP="0037320F">
      <w:pPr>
        <w:spacing w:after="0" w:line="360" w:lineRule="auto"/>
        <w:jc w:val="both"/>
        <w:rPr>
          <w:rFonts w:ascii="Palatino Linotype" w:hAnsi="Palatino Linotype" w:cs="Tahoma"/>
        </w:rPr>
      </w:pPr>
    </w:p>
    <w:p w14:paraId="6EF7FCAE" w14:textId="77777777" w:rsidR="0037320F" w:rsidRDefault="0037320F" w:rsidP="0037320F">
      <w:pPr>
        <w:spacing w:after="0" w:line="360" w:lineRule="auto"/>
        <w:jc w:val="both"/>
        <w:rPr>
          <w:rFonts w:ascii="Palatino Linotype" w:hAnsi="Palatino Linotype" w:cs="Tahoma"/>
        </w:rPr>
      </w:pPr>
    </w:p>
    <w:p w14:paraId="3AA5A1F6" w14:textId="77777777" w:rsidR="0037320F" w:rsidRPr="002B5249" w:rsidRDefault="0037320F" w:rsidP="0037320F">
      <w:pPr>
        <w:spacing w:after="0" w:line="360" w:lineRule="auto"/>
        <w:jc w:val="both"/>
        <w:rPr>
          <w:rFonts w:ascii="Palatino Linotype" w:hAnsi="Palatino Linotype" w:cs="Tahoma"/>
        </w:rPr>
      </w:pPr>
    </w:p>
    <w:p w14:paraId="7F4332DB" w14:textId="77777777" w:rsidR="0037320F" w:rsidRDefault="0037320F" w:rsidP="0037320F"/>
    <w:p w14:paraId="2DC893DA" w14:textId="4167F146" w:rsidR="00CE7148" w:rsidRDefault="00CE7148"/>
    <w:sectPr w:rsidR="00CE7148" w:rsidSect="00015D0E">
      <w:headerReference w:type="default" r:id="rId7"/>
      <w:footerReference w:type="default" r:id="rId8"/>
      <w:pgSz w:w="12240" w:h="15840" w:code="1"/>
      <w:pgMar w:top="1417" w:right="1701" w:bottom="1701" w:left="170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830EC" w14:textId="77777777" w:rsidR="00523337" w:rsidRDefault="00523337" w:rsidP="0037320F">
      <w:pPr>
        <w:spacing w:after="0" w:line="240" w:lineRule="auto"/>
      </w:pPr>
      <w:r>
        <w:separator/>
      </w:r>
    </w:p>
  </w:endnote>
  <w:endnote w:type="continuationSeparator" w:id="0">
    <w:p w14:paraId="657DE87C" w14:textId="77777777" w:rsidR="00523337" w:rsidRDefault="00523337" w:rsidP="0037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4C4EF72B" w14:textId="77777777" w:rsidR="00361A93" w:rsidRDefault="002C0AA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15D0E">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15D0E">
              <w:rPr>
                <w:b/>
                <w:bCs/>
                <w:noProof/>
              </w:rPr>
              <w:t>10</w:t>
            </w:r>
            <w:r>
              <w:rPr>
                <w:b/>
                <w:bCs/>
                <w:sz w:val="24"/>
                <w:szCs w:val="24"/>
              </w:rPr>
              <w:fldChar w:fldCharType="end"/>
            </w:r>
          </w:p>
        </w:sdtContent>
      </w:sdt>
    </w:sdtContent>
  </w:sdt>
  <w:p w14:paraId="0C6CFC20" w14:textId="77777777" w:rsidR="00AC333A" w:rsidRDefault="005233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52A6C" w14:textId="77777777" w:rsidR="00523337" w:rsidRDefault="00523337" w:rsidP="0037320F">
      <w:pPr>
        <w:spacing w:after="0" w:line="240" w:lineRule="auto"/>
      </w:pPr>
      <w:r>
        <w:separator/>
      </w:r>
    </w:p>
  </w:footnote>
  <w:footnote w:type="continuationSeparator" w:id="0">
    <w:p w14:paraId="232AEEF0" w14:textId="77777777" w:rsidR="00523337" w:rsidRDefault="00523337" w:rsidP="00373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6521"/>
    </w:tblGrid>
    <w:tr w:rsidR="0077694E" w:rsidRPr="00166283" w14:paraId="7A9DC176" w14:textId="77777777" w:rsidTr="00015D0E">
      <w:trPr>
        <w:trHeight w:val="1560"/>
      </w:trPr>
      <w:tc>
        <w:tcPr>
          <w:tcW w:w="2415" w:type="dxa"/>
          <w:vAlign w:val="bottom"/>
        </w:tcPr>
        <w:p w14:paraId="5002E941" w14:textId="77777777" w:rsidR="0077694E" w:rsidRDefault="002C0AA1"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348A89C" wp14:editId="0955D080">
                <wp:simplePos x="0" y="0"/>
                <wp:positionH relativeFrom="column">
                  <wp:posOffset>-342265</wp:posOffset>
                </wp:positionH>
                <wp:positionV relativeFrom="paragraph">
                  <wp:posOffset>-1051560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ABB3975" w14:textId="77777777" w:rsidR="0077694E" w:rsidRDefault="00523337" w:rsidP="0077694E">
          <w:pPr>
            <w:pStyle w:val="Encabezado"/>
            <w:tabs>
              <w:tab w:val="clear" w:pos="4252"/>
              <w:tab w:val="center" w:pos="2614"/>
            </w:tabs>
          </w:pPr>
        </w:p>
      </w:tc>
      <w:tc>
        <w:tcPr>
          <w:tcW w:w="6521" w:type="dxa"/>
          <w:vAlign w:val="center"/>
        </w:tcPr>
        <w:p w14:paraId="1B9804FD" w14:textId="77777777" w:rsidR="009E5AE0" w:rsidRDefault="00523337" w:rsidP="009E5AE0">
          <w:pPr>
            <w:pStyle w:val="Encabezado"/>
            <w:ind w:left="34"/>
            <w:jc w:val="both"/>
            <w:rPr>
              <w:rFonts w:ascii="Palatino Linotype" w:hAnsi="Palatino Linotype" w:cs="Tahoma"/>
              <w:b/>
              <w:szCs w:val="20"/>
            </w:rPr>
          </w:pPr>
        </w:p>
        <w:p w14:paraId="32041C54" w14:textId="77777777" w:rsidR="009E5AE0" w:rsidRDefault="00523337" w:rsidP="009E5AE0">
          <w:pPr>
            <w:pStyle w:val="Encabezado"/>
            <w:ind w:left="34"/>
            <w:jc w:val="both"/>
            <w:rPr>
              <w:rFonts w:ascii="Palatino Linotype" w:hAnsi="Palatino Linotype" w:cs="Tahoma"/>
              <w:b/>
              <w:szCs w:val="20"/>
            </w:rPr>
          </w:pPr>
        </w:p>
        <w:p w14:paraId="62BF81C1" w14:textId="77777777" w:rsidR="00166283" w:rsidRPr="001C75DB" w:rsidRDefault="002C0AA1" w:rsidP="009E5AE0">
          <w:pPr>
            <w:pStyle w:val="Encabezado"/>
            <w:ind w:left="34"/>
            <w:jc w:val="both"/>
            <w:rPr>
              <w:rFonts w:ascii="Palatino Linotype" w:hAnsi="Palatino Linotype" w:cs="Tahoma"/>
              <w:b/>
              <w:szCs w:val="20"/>
            </w:rPr>
          </w:pPr>
          <w:r w:rsidRPr="001C75DB">
            <w:rPr>
              <w:rFonts w:ascii="Palatino Linotype" w:hAnsi="Palatino Linotype" w:cs="Tahoma"/>
              <w:b/>
              <w:szCs w:val="20"/>
            </w:rPr>
            <w:t>Voto Particular</w:t>
          </w:r>
        </w:p>
        <w:p w14:paraId="67E1AEA4" w14:textId="225C79D3" w:rsidR="00C1627F" w:rsidRDefault="002C0AA1" w:rsidP="009E5AE0">
          <w:pPr>
            <w:pStyle w:val="Encabezado"/>
            <w:ind w:left="34"/>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Pr="00A41EED">
            <w:rPr>
              <w:rFonts w:ascii="Palatino Linotype" w:hAnsi="Palatino Linotype" w:cs="Tahoma"/>
              <w:bCs/>
              <w:szCs w:val="20"/>
            </w:rPr>
            <w:t>1</w:t>
          </w:r>
          <w:r w:rsidR="0037320F">
            <w:rPr>
              <w:rFonts w:ascii="Palatino Linotype" w:hAnsi="Palatino Linotype" w:cs="Tahoma"/>
              <w:bCs/>
              <w:szCs w:val="20"/>
            </w:rPr>
            <w:t>6710</w:t>
          </w:r>
          <w:r w:rsidRPr="00306458">
            <w:rPr>
              <w:rFonts w:ascii="Palatino Linotype" w:hAnsi="Palatino Linotype" w:cs="Tahoma"/>
              <w:szCs w:val="20"/>
            </w:rPr>
            <w:t>/INFOEM/IP/RR/2022</w:t>
          </w:r>
          <w:r w:rsidR="0037320F">
            <w:rPr>
              <w:rFonts w:ascii="Palatino Linotype" w:hAnsi="Palatino Linotype" w:cs="Tahoma"/>
              <w:szCs w:val="20"/>
            </w:rPr>
            <w:t xml:space="preserve"> y acumulados</w:t>
          </w:r>
        </w:p>
        <w:p w14:paraId="57F5A823" w14:textId="76C34C03" w:rsidR="00306458" w:rsidRDefault="002C0AA1" w:rsidP="009E5AE0">
          <w:pPr>
            <w:pStyle w:val="Encabezado"/>
            <w:ind w:left="34"/>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37320F" w:rsidRPr="0037320F">
            <w:rPr>
              <w:rFonts w:ascii="Palatino Linotype" w:hAnsi="Palatino Linotype" w:cs="Arial"/>
              <w:bCs/>
              <w:lang w:val="es-419"/>
            </w:rPr>
            <w:t>Servicios Educativos Integrados al Estado de México</w:t>
          </w:r>
        </w:p>
        <w:p w14:paraId="06402966" w14:textId="41175317" w:rsidR="006F754E" w:rsidRDefault="002C0AA1" w:rsidP="009E5AE0">
          <w:pPr>
            <w:pStyle w:val="Encabezado"/>
            <w:ind w:left="34"/>
            <w:jc w:val="both"/>
            <w:rPr>
              <w:rFonts w:ascii="Palatino Linotype" w:eastAsia="Calibri" w:hAnsi="Palatino Linotype" w:cs="Tahoma"/>
            </w:rPr>
          </w:pPr>
          <w:r w:rsidRPr="001C75DB">
            <w:rPr>
              <w:rFonts w:ascii="Palatino Linotype" w:hAnsi="Palatino Linotype" w:cs="Tahoma"/>
              <w:b/>
              <w:szCs w:val="20"/>
            </w:rPr>
            <w:t>Comisionad</w:t>
          </w:r>
          <w:r w:rsidR="00015D0E">
            <w:rPr>
              <w:rFonts w:ascii="Palatino Linotype" w:hAnsi="Palatino Linotype" w:cs="Tahoma"/>
              <w:b/>
              <w:szCs w:val="20"/>
            </w:rPr>
            <w:t>o</w:t>
          </w:r>
          <w:r w:rsidRPr="001C75DB">
            <w:rPr>
              <w:rFonts w:ascii="Palatino Linotype" w:hAnsi="Palatino Linotype" w:cs="Tahoma"/>
              <w:b/>
              <w:szCs w:val="20"/>
            </w:rPr>
            <w:t xml:space="preserve"> Ponente: </w:t>
          </w:r>
          <w:r>
            <w:rPr>
              <w:rFonts w:ascii="Palatino Linotype" w:eastAsia="Calibri" w:hAnsi="Palatino Linotype" w:cs="Tahoma"/>
            </w:rPr>
            <w:t>José</w:t>
          </w:r>
          <w:r w:rsidRPr="00306458">
            <w:rPr>
              <w:rFonts w:ascii="Palatino Linotype" w:eastAsia="Calibri" w:hAnsi="Palatino Linotype" w:cs="Tahoma"/>
            </w:rPr>
            <w:t xml:space="preserve"> Martínez</w:t>
          </w:r>
          <w:r>
            <w:rPr>
              <w:rFonts w:ascii="Palatino Linotype" w:eastAsia="Calibri" w:hAnsi="Palatino Linotype" w:cs="Tahoma"/>
            </w:rPr>
            <w:t xml:space="preserve"> Vilchis</w:t>
          </w:r>
        </w:p>
        <w:p w14:paraId="76388271" w14:textId="77777777" w:rsidR="00015D0E" w:rsidRDefault="00015D0E" w:rsidP="009E5AE0">
          <w:pPr>
            <w:pStyle w:val="Encabezado"/>
            <w:ind w:left="34"/>
            <w:jc w:val="both"/>
            <w:rPr>
              <w:rFonts w:ascii="Palatino Linotype" w:eastAsia="Calibri" w:hAnsi="Palatino Linotype" w:cs="Tahoma"/>
            </w:rPr>
          </w:pPr>
        </w:p>
        <w:p w14:paraId="6680E9FF" w14:textId="77777777" w:rsidR="0089753F" w:rsidRPr="00361A93" w:rsidRDefault="00523337" w:rsidP="009E5AE0">
          <w:pPr>
            <w:pStyle w:val="Encabezado"/>
            <w:ind w:left="34"/>
            <w:jc w:val="both"/>
            <w:rPr>
              <w:rFonts w:ascii="Palatino Linotype" w:hAnsi="Palatino Linotype" w:cs="Tahoma"/>
              <w:szCs w:val="20"/>
              <w:lang w:val="es-ES_tradnl"/>
            </w:rPr>
          </w:pPr>
        </w:p>
      </w:tc>
    </w:tr>
  </w:tbl>
  <w:p w14:paraId="1113C64E" w14:textId="77777777" w:rsidR="00D55429" w:rsidRPr="001106EA" w:rsidRDefault="0052333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0F"/>
    <w:rsid w:val="00015D0E"/>
    <w:rsid w:val="00050E5C"/>
    <w:rsid w:val="00163901"/>
    <w:rsid w:val="00264675"/>
    <w:rsid w:val="002C0AA1"/>
    <w:rsid w:val="0037320F"/>
    <w:rsid w:val="00523337"/>
    <w:rsid w:val="00CE71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A6AE"/>
  <w15:chartTrackingRefBased/>
  <w15:docId w15:val="{C419FDAD-4BA1-44E0-8D78-CF6B2CFA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0F"/>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32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320F"/>
    <w:rPr>
      <w:kern w:val="0"/>
      <w:lang w:val="es-ES"/>
      <w14:ligatures w14:val="none"/>
    </w:rPr>
  </w:style>
  <w:style w:type="paragraph" w:styleId="Piedepgina">
    <w:name w:val="footer"/>
    <w:basedOn w:val="Normal"/>
    <w:link w:val="PiedepginaCar"/>
    <w:uiPriority w:val="99"/>
    <w:unhideWhenUsed/>
    <w:rsid w:val="003732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320F"/>
    <w:rPr>
      <w:kern w:val="0"/>
      <w:lang w:val="es-ES"/>
      <w14:ligatures w14:val="none"/>
    </w:rPr>
  </w:style>
  <w:style w:type="table" w:styleId="Tablaconcuadrcula">
    <w:name w:val="Table Grid"/>
    <w:basedOn w:val="Tablanormal"/>
    <w:uiPriority w:val="59"/>
    <w:rsid w:val="0037320F"/>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320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320F"/>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2374</Words>
  <Characters>13063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dcterms:created xsi:type="dcterms:W3CDTF">2023-06-29T23:37:00Z</dcterms:created>
  <dcterms:modified xsi:type="dcterms:W3CDTF">2023-07-03T22:27:00Z</dcterms:modified>
</cp:coreProperties>
</file>