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0D" w:rsidRDefault="004269CC">
      <w:pPr>
        <w:spacing w:after="0" w:line="360" w:lineRule="auto"/>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SÉPTIMA SESIÓN ORDINARIA DEL VEINTIOCHO DE FEBRERO DE DOS MIL VEINTICUATRO, EN EL RECURSO DE REVISIÓN 07460/INFOEM/IP/RR/2023. </w:t>
      </w:r>
    </w:p>
    <w:p w:rsidR="00977E0D" w:rsidRDefault="00977E0D">
      <w:pPr>
        <w:spacing w:after="0" w:line="360" w:lineRule="auto"/>
        <w:jc w:val="both"/>
        <w:rPr>
          <w:rFonts w:ascii="Palatino Linotype" w:eastAsia="Palatino Linotype" w:hAnsi="Palatino Linotype" w:cs="Palatino Linotype"/>
          <w:b/>
        </w:rPr>
      </w:pPr>
    </w:p>
    <w:p w:rsidR="00977E0D" w:rsidRDefault="004269C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07460/INFOEM/IP/RR/2023, </w:t>
      </w:r>
      <w:r>
        <w:rPr>
          <w:rFonts w:ascii="Palatino Linotype" w:eastAsia="Palatino Linotype" w:hAnsi="Palatino Linotype" w:cs="Palatino Linotype"/>
        </w:rPr>
        <w:t>pronunciada por el Pleno de este Instituto ante el proyecto presentado por el Comisionado José Martínez Vilchis, el cual se formuló, conforme al tenor siguiente:</w:t>
      </w:r>
    </w:p>
    <w:p w:rsidR="00977E0D" w:rsidRDefault="00977E0D">
      <w:pPr>
        <w:spacing w:after="0" w:line="360" w:lineRule="auto"/>
        <w:jc w:val="both"/>
        <w:rPr>
          <w:rFonts w:ascii="Palatino Linotype" w:eastAsia="Palatino Linotype" w:hAnsi="Palatino Linotype" w:cs="Palatino Linotype"/>
          <w:b/>
        </w:rPr>
      </w:pPr>
    </w:p>
    <w:p w:rsidR="00977E0D" w:rsidRDefault="004269CC">
      <w:pPr>
        <w:numPr>
          <w:ilvl w:val="0"/>
          <w:numId w:val="2"/>
        </w:numPr>
        <w:spacing w:after="0" w:line="360" w:lineRule="auto"/>
        <w:ind w:left="142"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977E0D" w:rsidRDefault="00977E0D">
      <w:pPr>
        <w:spacing w:after="0" w:line="360" w:lineRule="auto"/>
        <w:ind w:left="142"/>
        <w:jc w:val="both"/>
        <w:rPr>
          <w:rFonts w:ascii="Palatino Linotype" w:eastAsia="Palatino Linotype" w:hAnsi="Palatino Linotype" w:cs="Palatino Linotype"/>
          <w:b/>
        </w:rPr>
      </w:pPr>
    </w:p>
    <w:p w:rsidR="00977E0D" w:rsidRDefault="004269C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977E0D" w:rsidRDefault="00977E0D">
      <w:pPr>
        <w:spacing w:after="0" w:line="360" w:lineRule="auto"/>
        <w:jc w:val="both"/>
        <w:rPr>
          <w:rFonts w:ascii="Palatino Linotype" w:eastAsia="Palatino Linotype" w:hAnsi="Palatino Linotype" w:cs="Palatino Linotype"/>
        </w:rPr>
      </w:pPr>
    </w:p>
    <w:p w:rsidR="00977E0D" w:rsidRDefault="004269CC">
      <w:pPr>
        <w:spacing w:after="0" w:line="240" w:lineRule="auto"/>
        <w:ind w:left="284" w:right="335"/>
        <w:jc w:val="both"/>
        <w:rPr>
          <w:rFonts w:ascii="Palatino Linotype" w:eastAsia="Palatino Linotype" w:hAnsi="Palatino Linotype" w:cs="Palatino Linotype"/>
          <w:i/>
        </w:rPr>
      </w:pPr>
      <w:r>
        <w:rPr>
          <w:rFonts w:ascii="Palatino Linotype" w:eastAsia="Palatino Linotype" w:hAnsi="Palatino Linotype" w:cs="Palatino Linotype"/>
          <w:i/>
        </w:rPr>
        <w:t>“NOMINA GENERAL CORRESPONDIENTE A LA QUINCENA DEL 1 al 15 de octubre del 2023, QUE INCLUYA: NOMBRE DEL TRABAJADOR, PUESTO Y SUELDO QUINCENAL.” (Sic).</w:t>
      </w:r>
    </w:p>
    <w:p w:rsidR="00977E0D" w:rsidRDefault="00977E0D">
      <w:pPr>
        <w:spacing w:after="0" w:line="276" w:lineRule="auto"/>
        <w:ind w:left="567" w:right="900"/>
        <w:jc w:val="both"/>
        <w:rPr>
          <w:rFonts w:ascii="Palatino Linotype" w:eastAsia="Palatino Linotype" w:hAnsi="Palatino Linotype" w:cs="Palatino Linotype"/>
          <w:i/>
        </w:rPr>
      </w:pPr>
    </w:p>
    <w:p w:rsidR="00977E0D" w:rsidRDefault="004269CC">
      <w:pPr>
        <w:spacing w:after="0" w:line="360" w:lineRule="auto"/>
        <w:jc w:val="both"/>
        <w:rPr>
          <w:rFonts w:ascii="Palatino Linotype" w:eastAsia="Palatino Linotype" w:hAnsi="Palatino Linotype" w:cs="Palatino Linotype"/>
          <w:b/>
          <w:color w:val="0D0D0D"/>
        </w:rPr>
      </w:pPr>
      <w:r>
        <w:rPr>
          <w:rFonts w:ascii="Palatino Linotype" w:eastAsia="Palatino Linotype" w:hAnsi="Palatino Linotype" w:cs="Palatino Linotype"/>
        </w:rPr>
        <w:lastRenderedPageBreak/>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 través de su Subdirectora de Recursos Humanos, informó que, se encuentra imposibilitado para proporcionar dicha información, toda vez que se cuenta con un aviso de privacidad de datos personales firmado por el Servidor Público, por lo que no están facultados para brindar la información solicitada.</w:t>
      </w:r>
    </w:p>
    <w:p w:rsidR="00977E0D" w:rsidRDefault="00977E0D">
      <w:pPr>
        <w:tabs>
          <w:tab w:val="left" w:pos="567"/>
        </w:tabs>
        <w:spacing w:after="0" w:line="360" w:lineRule="auto"/>
        <w:ind w:right="-28"/>
        <w:rPr>
          <w:rFonts w:ascii="Palatino Linotype" w:eastAsia="Palatino Linotype" w:hAnsi="Palatino Linotype" w:cs="Palatino Linotype"/>
          <w:b/>
          <w:color w:val="0D0D0D"/>
        </w:rPr>
      </w:pPr>
    </w:p>
    <w:p w:rsidR="00977E0D" w:rsidRDefault="004269CC">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en lo medular por la negativa de la información solicitada. </w:t>
      </w:r>
    </w:p>
    <w:p w:rsidR="00977E0D" w:rsidRDefault="00977E0D">
      <w:pPr>
        <w:spacing w:after="0" w:line="360" w:lineRule="auto"/>
        <w:ind w:left="567" w:right="567"/>
        <w:jc w:val="both"/>
        <w:rPr>
          <w:rFonts w:ascii="Palatino Linotype" w:eastAsia="Palatino Linotype" w:hAnsi="Palatino Linotype" w:cs="Palatino Linotype"/>
          <w:b/>
          <w:i/>
        </w:rPr>
      </w:pPr>
    </w:p>
    <w:p w:rsidR="00977E0D" w:rsidRDefault="004269C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a ello, mediante informe justificado, el Sujeto Obligado fue omiso en rendir su informe justificado. </w:t>
      </w:r>
    </w:p>
    <w:p w:rsidR="00977E0D" w:rsidRDefault="00977E0D">
      <w:pPr>
        <w:spacing w:after="0" w:line="360" w:lineRule="auto"/>
        <w:jc w:val="both"/>
        <w:rPr>
          <w:rFonts w:ascii="Palatino Linotype" w:eastAsia="Palatino Linotype" w:hAnsi="Palatino Linotype" w:cs="Palatino Linotype"/>
          <w:highlight w:val="green"/>
        </w:rPr>
      </w:pPr>
    </w:p>
    <w:p w:rsidR="00977E0D" w:rsidRDefault="004269CC">
      <w:pPr>
        <w:spacing w:after="0" w:line="360" w:lineRule="auto"/>
        <w:ind w:right="-6"/>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Así las cosas, el Comisionado Ponente consideró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parcialmente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lo siguiente:</w:t>
      </w:r>
    </w:p>
    <w:p w:rsidR="00977E0D" w:rsidRDefault="00977E0D">
      <w:pPr>
        <w:spacing w:after="0" w:line="360" w:lineRule="auto"/>
        <w:ind w:right="-6"/>
        <w:jc w:val="both"/>
        <w:rPr>
          <w:rFonts w:ascii="Palatino Linotype" w:eastAsia="Palatino Linotype" w:hAnsi="Palatino Linotype" w:cs="Palatino Linotype"/>
        </w:rPr>
      </w:pPr>
    </w:p>
    <w:p w:rsidR="00977E0D" w:rsidRDefault="004269CC">
      <w:pPr>
        <w:ind w:left="567"/>
        <w:jc w:val="both"/>
        <w:rPr>
          <w:rFonts w:ascii="Palatino Linotype" w:eastAsia="Palatino Linotype" w:hAnsi="Palatino Linotype" w:cs="Palatino Linotype"/>
        </w:rPr>
      </w:pPr>
      <w:r>
        <w:rPr>
          <w:rFonts w:ascii="Palatino Linotype" w:eastAsia="Palatino Linotype" w:hAnsi="Palatino Linotype" w:cs="Palatino Linotype"/>
          <w:b/>
          <w:i/>
          <w:color w:val="0D0D0D"/>
        </w:rPr>
        <w:t>“…</w:t>
      </w:r>
      <w:r>
        <w:rPr>
          <w:rFonts w:ascii="Palatino Linotype" w:eastAsia="Palatino Linotype" w:hAnsi="Palatino Linotype" w:cs="Palatino Linotype"/>
          <w:b/>
        </w:rPr>
        <w:t>SEGUNDO.</w:t>
      </w:r>
      <w:r>
        <w:rPr>
          <w:rFonts w:ascii="Palatino Linotype" w:eastAsia="Palatino Linotype" w:hAnsi="Palatino Linotype" w:cs="Palatino Linotype"/>
        </w:rPr>
        <w:t xml:space="preserve">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haga entrega 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de esta resolución, a través del</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la versión pública, de lo siguiente:</w:t>
      </w:r>
    </w:p>
    <w:p w:rsidR="00977E0D" w:rsidRDefault="004269CC">
      <w:pPr>
        <w:numPr>
          <w:ilvl w:val="0"/>
          <w:numId w:val="3"/>
        </w:numPr>
        <w:pBdr>
          <w:top w:val="nil"/>
          <w:left w:val="nil"/>
          <w:bottom w:val="nil"/>
          <w:right w:val="nil"/>
          <w:between w:val="nil"/>
        </w:pBdr>
        <w:spacing w:after="0" w:line="240" w:lineRule="auto"/>
        <w:ind w:right="56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Conciliación de Nómina correspondiente a la quincena del 01 al 15 de octubre de 2023, que incluya: nombre del trabajador, puesto y sueldo quincenal, de todo el personal adscrito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rsidR="00977E0D" w:rsidRDefault="004269CC">
      <w:pPr>
        <w:pBdr>
          <w:top w:val="nil"/>
          <w:left w:val="nil"/>
          <w:bottom w:val="nil"/>
          <w:right w:val="nil"/>
          <w:between w:val="nil"/>
        </w:pBdr>
        <w:spacing w:after="240" w:line="240" w:lineRule="auto"/>
        <w:ind w:left="720"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Pr>
          <w:rFonts w:ascii="Palatino Linotype" w:eastAsia="Palatino Linotype" w:hAnsi="Palatino Linotype" w:cs="Palatino Linotype"/>
          <w:b/>
          <w:i/>
          <w:color w:val="000000"/>
        </w:rPr>
        <w:t>Recurrente</w:t>
      </w:r>
      <w:r>
        <w:rPr>
          <w:rFonts w:ascii="Palatino Linotype" w:eastAsia="Palatino Linotype" w:hAnsi="Palatino Linotype" w:cs="Palatino Linotype"/>
          <w:i/>
          <w:color w:val="000000"/>
        </w:rPr>
        <w:t>.…” (Sic)</w:t>
      </w:r>
    </w:p>
    <w:p w:rsidR="00977E0D" w:rsidRDefault="00977E0D">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977E0D" w:rsidRDefault="004269CC">
      <w:pPr>
        <w:numPr>
          <w:ilvl w:val="0"/>
          <w:numId w:val="2"/>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977E0D" w:rsidRDefault="004269C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orden de ideas, resulta importante señalar que coincido con los términos generales planteados en la Resolución toda vez que por regla general la publicidad de lo</w:t>
      </w:r>
      <w:r>
        <w:rPr>
          <w:rFonts w:ascii="Palatino Linotype" w:eastAsia="Palatino Linotype" w:hAnsi="Palatino Linotype" w:cs="Palatino Linotype"/>
        </w:rPr>
        <w:t xml:space="preserve">s nombres de </w:t>
      </w:r>
      <w:r>
        <w:rPr>
          <w:rFonts w:ascii="Palatino Linotype" w:eastAsia="Palatino Linotype" w:hAnsi="Palatino Linotype" w:cs="Palatino Linotype"/>
          <w:color w:val="000000"/>
        </w:rPr>
        <w:t xml:space="preserve">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Estado de México y Municipios; no obstante lo anterior, considero que dicha regla está sujeta a claro régimen de  excepción, la cual concretamente se aprecia en el caso de la conciliación de nómina del personal de la policía que se encuentra adscrito a instituciones de seguridad pública con funciones operativas, en atención a los consideraciones que a continuación se exponen. </w:t>
      </w:r>
    </w:p>
    <w:p w:rsidR="00977E0D" w:rsidRDefault="00977E0D">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977E0D" w:rsidRDefault="004269C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rPr>
        <w:t>los Municipios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rPr>
        <w:t>. Asimismo señala que la actuación de las instituciones de seguridad pública se regirá por los principios de legalidad, objetividad, eficiencia, profesionalismo, honradez y respeto a los derechos humanos.</w:t>
      </w:r>
    </w:p>
    <w:p w:rsidR="00977E0D" w:rsidRDefault="00977E0D">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977E0D" w:rsidRDefault="004269C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Dicha circunstancia es replicada por la Ley de Seguridad del Estado de México en su artículo 1, fracciones II, III y V, las cuales señalan que dicho ordenamiento es de orden público, de </w:t>
      </w:r>
      <w:r>
        <w:rPr>
          <w:rFonts w:ascii="Palatino Linotype" w:eastAsia="Palatino Linotype" w:hAnsi="Palatino Linotype" w:cs="Palatino Linotype"/>
          <w:color w:val="000000"/>
        </w:rPr>
        <w:lastRenderedPageBreak/>
        <w:t>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977E0D" w:rsidRDefault="00977E0D">
      <w:p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p>
    <w:p w:rsidR="00977E0D" w:rsidRDefault="004269C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977E0D" w:rsidRDefault="00977E0D">
      <w:pPr>
        <w:pBdr>
          <w:top w:val="nil"/>
          <w:left w:val="nil"/>
          <w:bottom w:val="nil"/>
          <w:right w:val="nil"/>
          <w:between w:val="nil"/>
        </w:pBdr>
        <w:spacing w:after="0" w:line="360" w:lineRule="auto"/>
        <w:jc w:val="both"/>
        <w:rPr>
          <w:rFonts w:ascii="Palatino Linotype" w:eastAsia="Palatino Linotype" w:hAnsi="Palatino Linotype" w:cs="Palatino Linotype"/>
        </w:rPr>
      </w:pPr>
    </w:p>
    <w:p w:rsidR="00977E0D" w:rsidRDefault="004269CC">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977E0D" w:rsidRDefault="00977E0D">
      <w:pPr>
        <w:pBdr>
          <w:top w:val="nil"/>
          <w:left w:val="nil"/>
          <w:bottom w:val="nil"/>
          <w:right w:val="nil"/>
          <w:between w:val="nil"/>
        </w:pBdr>
        <w:spacing w:after="0" w:line="360" w:lineRule="auto"/>
        <w:jc w:val="both"/>
        <w:rPr>
          <w:rFonts w:ascii="Palatino Linotype" w:eastAsia="Palatino Linotype" w:hAnsi="Palatino Linotype" w:cs="Palatino Linotype"/>
        </w:rPr>
      </w:pPr>
    </w:p>
    <w:p w:rsidR="00977E0D" w:rsidRDefault="004269C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primer momento podemos vislumbrar que el artículo 81, fracción II de la Ley de Seguridad del Estado de México dispone de manera expresa que toda información para la </w:t>
      </w:r>
      <w:r>
        <w:rPr>
          <w:rFonts w:ascii="Palatino Linotype" w:eastAsia="Palatino Linotype" w:hAnsi="Palatino Linotype" w:cs="Palatino Linotype"/>
        </w:rPr>
        <w:lastRenderedPageBreak/>
        <w:t>seguridad pública generada o en poder de Instituciones de Seguridad Pública o de cualquier instancia del Sistema Estatal debe clasificarse, sirve de referencia la siguiente cita:</w:t>
      </w:r>
    </w:p>
    <w:p w:rsidR="00977E0D" w:rsidRDefault="004269CC">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“Artículo 81.-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977E0D" w:rsidRDefault="004269CC">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p>
    <w:p w:rsidR="00977E0D" w:rsidRDefault="004269CC">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(Sic)</w:t>
      </w:r>
    </w:p>
    <w:p w:rsidR="00977E0D" w:rsidRDefault="00977E0D">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b/>
          <w:i/>
          <w:u w:val="single"/>
        </w:rPr>
      </w:pPr>
    </w:p>
    <w:p w:rsidR="00977E0D" w:rsidRDefault="004269C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977E0D" w:rsidRDefault="004269CC">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113. Como información reservada podrá clasificarse aquella cuya publicación: </w:t>
      </w:r>
    </w:p>
    <w:p w:rsidR="00977E0D" w:rsidRDefault="004269CC">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I. Comprometa la seguridad nacional, la seguridad pública o la defensa nacional y cuente con un propósito genuino y un efecto demostrable;</w:t>
      </w:r>
    </w:p>
    <w:p w:rsidR="00977E0D" w:rsidRDefault="004269CC">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w:t>
      </w:r>
    </w:p>
    <w:p w:rsidR="00977E0D" w:rsidRDefault="004269CC">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140. El acceso a la información pública será restringido excepcionalmente, cuando por razones de interés público, ésta sea clasificada como reservada, conforme a los criterios siguientes: </w:t>
      </w:r>
    </w:p>
    <w:p w:rsidR="00977E0D" w:rsidRDefault="004269CC">
      <w:pPr>
        <w:numPr>
          <w:ilvl w:val="0"/>
          <w:numId w:val="1"/>
        </w:numPr>
        <w:pBdr>
          <w:top w:val="nil"/>
          <w:left w:val="nil"/>
          <w:bottom w:val="nil"/>
          <w:right w:val="nil"/>
          <w:between w:val="nil"/>
        </w:pBdr>
        <w:tabs>
          <w:tab w:val="left" w:pos="284"/>
        </w:tabs>
        <w:spacing w:after="0" w:line="240" w:lineRule="auto"/>
        <w:ind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Comprometa la seguridad pública y cuente con un propósito genuino y un efecto demostrable…” (Sic)</w:t>
      </w:r>
    </w:p>
    <w:p w:rsidR="00977E0D" w:rsidRDefault="00977E0D">
      <w:pPr>
        <w:pBdr>
          <w:top w:val="nil"/>
          <w:left w:val="nil"/>
          <w:bottom w:val="nil"/>
          <w:right w:val="nil"/>
          <w:between w:val="nil"/>
        </w:pBdr>
        <w:spacing w:after="120" w:line="360" w:lineRule="auto"/>
        <w:jc w:val="both"/>
        <w:rPr>
          <w:rFonts w:ascii="Palatino Linotype" w:eastAsia="Palatino Linotype" w:hAnsi="Palatino Linotype" w:cs="Palatino Linotype"/>
        </w:rPr>
      </w:pPr>
    </w:p>
    <w:p w:rsidR="00977E0D" w:rsidRDefault="004269C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Correlativo a lo anterior, los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977E0D" w:rsidRDefault="004269C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977E0D" w:rsidRDefault="004269CC">
      <w:pPr>
        <w:pBdr>
          <w:top w:val="nil"/>
          <w:left w:val="nil"/>
          <w:bottom w:val="nil"/>
          <w:right w:val="nil"/>
          <w:between w:val="nil"/>
        </w:pBdr>
        <w:spacing w:after="120" w:line="360" w:lineRule="auto"/>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w:t>
      </w:r>
      <w:r>
        <w:rPr>
          <w:rFonts w:ascii="Palatino Linotype" w:eastAsia="Palatino Linotype" w:hAnsi="Palatino Linotype" w:cs="Palatino Linotype"/>
        </w:rPr>
        <w:lastRenderedPageBreak/>
        <w:t>seguridad pública se debe regir como son la legalidad, objetividad, eficiencia, profesionalismo, honradez y respeto a los derechos humanos reconocidos en la Constitución General.</w:t>
      </w:r>
    </w:p>
    <w:p w:rsidR="00977E0D" w:rsidRDefault="004269C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977E0D" w:rsidRDefault="004269C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977E0D" w:rsidRDefault="004269C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977E0D" w:rsidRDefault="004269C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977E0D" w:rsidRDefault="004269CC">
      <w:pPr>
        <w:spacing w:before="240" w:after="240" w:line="360" w:lineRule="auto"/>
        <w:ind w:right="-3"/>
        <w:jc w:val="both"/>
        <w:rPr>
          <w:rFonts w:ascii="Palatino Linotype" w:eastAsia="Palatino Linotype" w:hAnsi="Palatino Linotype" w:cs="Palatino Linotype"/>
          <w:highlight w:val="yellow"/>
        </w:rPr>
      </w:pPr>
      <w:r>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encaminadas a preservar el orden dentro de la dinámica social.</w:t>
      </w:r>
    </w:p>
    <w:p w:rsidR="00977E0D" w:rsidRDefault="004269C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contra de la seguridad pública de los mismos. </w:t>
      </w:r>
    </w:p>
    <w:p w:rsidR="00977E0D" w:rsidRDefault="004269CC">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los casos en los que se publiciten diversas notas o documentos en los que se dé a conocer información estadística sobre el número de </w:t>
      </w:r>
      <w:r>
        <w:rPr>
          <w:rFonts w:ascii="Palatino Linotype" w:eastAsia="Palatino Linotype" w:hAnsi="Palatino Linotype" w:cs="Palatino Linotype"/>
        </w:rPr>
        <w:lastRenderedPageBreak/>
        <w:t xml:space="preserve">elementos de policía con los que cuentan los ayuntamientos, esta información no se encuentra actualizada a la fecha de la solicitud, aunado a que no se hace una distinción entre el número de personal operativo y administrativo. </w:t>
      </w:r>
    </w:p>
    <w:p w:rsidR="00977E0D" w:rsidRDefault="004269C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dicha información se revela el número de servidores públicos operativos con funciones de seguridad pública activos en el Sujeto obligado; información con la que se da a conocer el estado de fuerza y la capacidad de reacción del órgano público.</w:t>
      </w:r>
    </w:p>
    <w:p w:rsidR="00977E0D" w:rsidRDefault="004269C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2023, en dicho documento obran los siguientes elementos:</w:t>
      </w:r>
      <w:r>
        <w:rPr>
          <w:noProof/>
        </w:rPr>
        <mc:AlternateContent>
          <mc:Choice Requires="wpg">
            <w:drawing>
              <wp:anchor distT="0" distB="0" distL="114300" distR="114300" simplePos="0" relativeHeight="251658240" behindDoc="0" locked="0" layoutInCell="1" hidden="0" allowOverlap="1">
                <wp:simplePos x="0" y="0"/>
                <wp:positionH relativeFrom="column">
                  <wp:posOffset>88901</wp:posOffset>
                </wp:positionH>
                <wp:positionV relativeFrom="paragraph">
                  <wp:posOffset>1892300</wp:posOffset>
                </wp:positionV>
                <wp:extent cx="5424018" cy="2819806"/>
                <wp:effectExtent l="0" t="0" r="0" b="0"/>
                <wp:wrapNone/>
                <wp:docPr id="28" name="Conector recto de flecha 28"/>
                <wp:cNvGraphicFramePr/>
                <a:graphic xmlns:a="http://schemas.openxmlformats.org/drawingml/2006/main">
                  <a:graphicData uri="http://schemas.microsoft.com/office/word/2010/wordprocessingShape">
                    <wps:wsp>
                      <wps:cNvCnPr/>
                      <wps:spPr>
                        <a:xfrm>
                          <a:off x="2646691" y="2382797"/>
                          <a:ext cx="5398618" cy="2794406"/>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1892300</wp:posOffset>
                </wp:positionV>
                <wp:extent cx="5424018" cy="2819806"/>
                <wp:effectExtent b="0" l="0" r="0" t="0"/>
                <wp:wrapNone/>
                <wp:docPr id="2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424018" cy="2819806"/>
                        </a:xfrm>
                        <a:prstGeom prst="rect"/>
                        <a:ln/>
                      </pic:spPr>
                    </pic:pic>
                  </a:graphicData>
                </a:graphic>
              </wp:anchor>
            </w:drawing>
          </mc:Fallback>
        </mc:AlternateContent>
      </w:r>
    </w:p>
    <w:p w:rsidR="00977E0D" w:rsidRDefault="00977E0D">
      <w:pPr>
        <w:spacing w:before="240" w:after="240" w:line="360" w:lineRule="auto"/>
        <w:jc w:val="both"/>
        <w:rPr>
          <w:rFonts w:ascii="Palatino Linotype" w:eastAsia="Palatino Linotype" w:hAnsi="Palatino Linotype" w:cs="Palatino Linotype"/>
        </w:rPr>
      </w:pPr>
    </w:p>
    <w:p w:rsidR="00977E0D" w:rsidRDefault="00977E0D">
      <w:pPr>
        <w:spacing w:before="240" w:after="240" w:line="360" w:lineRule="auto"/>
        <w:jc w:val="both"/>
        <w:rPr>
          <w:rFonts w:ascii="Palatino Linotype" w:eastAsia="Palatino Linotype" w:hAnsi="Palatino Linotype" w:cs="Palatino Linotype"/>
        </w:rPr>
      </w:pPr>
    </w:p>
    <w:p w:rsidR="00977E0D" w:rsidRDefault="00977E0D">
      <w:pPr>
        <w:spacing w:before="240" w:after="240" w:line="360" w:lineRule="auto"/>
        <w:ind w:right="139"/>
        <w:jc w:val="both"/>
        <w:rPr>
          <w:rFonts w:ascii="Palatino Linotype" w:eastAsia="Palatino Linotype" w:hAnsi="Palatino Linotype" w:cs="Palatino Linotype"/>
        </w:rPr>
      </w:pPr>
      <w:bookmarkStart w:id="4" w:name="_heading=h.jjcdfz331x30" w:colFirst="0" w:colLast="0"/>
      <w:bookmarkEnd w:id="4"/>
    </w:p>
    <w:p w:rsidR="00977E0D" w:rsidRDefault="00977E0D">
      <w:pPr>
        <w:spacing w:before="240" w:after="240" w:line="360" w:lineRule="auto"/>
        <w:ind w:right="139"/>
        <w:jc w:val="both"/>
        <w:rPr>
          <w:rFonts w:ascii="Palatino Linotype" w:eastAsia="Palatino Linotype" w:hAnsi="Palatino Linotype" w:cs="Palatino Linotype"/>
        </w:rPr>
      </w:pPr>
    </w:p>
    <w:p w:rsidR="00977E0D" w:rsidRDefault="004269CC">
      <w:pPr>
        <w:spacing w:before="240" w:after="240" w:line="360" w:lineRule="auto"/>
        <w:ind w:right="139"/>
        <w:jc w:val="both"/>
        <w:rPr>
          <w:rFonts w:ascii="Palatino Linotype" w:eastAsia="Palatino Linotype" w:hAnsi="Palatino Linotype" w:cs="Palatino Linotype"/>
        </w:rPr>
      </w:pPr>
      <w:r>
        <w:rPr>
          <w:noProof/>
        </w:rPr>
        <w:lastRenderedPageBreak/>
        <w:drawing>
          <wp:anchor distT="0" distB="0" distL="0" distR="0" simplePos="0" relativeHeight="251659264" behindDoc="1" locked="0" layoutInCell="1" hidden="0" allowOverlap="1">
            <wp:simplePos x="0" y="0"/>
            <wp:positionH relativeFrom="column">
              <wp:posOffset>90061</wp:posOffset>
            </wp:positionH>
            <wp:positionV relativeFrom="paragraph">
              <wp:posOffset>129490</wp:posOffset>
            </wp:positionV>
            <wp:extent cx="5584460" cy="6538609"/>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584460" cy="6538609"/>
                    </a:xfrm>
                    <a:prstGeom prst="rect">
                      <a:avLst/>
                    </a:prstGeom>
                    <a:ln/>
                  </pic:spPr>
                </pic:pic>
              </a:graphicData>
            </a:graphic>
          </wp:anchor>
        </w:drawing>
      </w:r>
    </w:p>
    <w:p w:rsidR="00977E0D" w:rsidRDefault="00977E0D">
      <w:pPr>
        <w:spacing w:before="240" w:after="240" w:line="360" w:lineRule="auto"/>
        <w:ind w:right="139"/>
        <w:jc w:val="both"/>
        <w:rPr>
          <w:rFonts w:ascii="Palatino Linotype" w:eastAsia="Palatino Linotype" w:hAnsi="Palatino Linotype" w:cs="Palatino Linotype"/>
        </w:rPr>
      </w:pPr>
    </w:p>
    <w:p w:rsidR="00977E0D" w:rsidRDefault="00977E0D">
      <w:pPr>
        <w:spacing w:before="240" w:after="240" w:line="360" w:lineRule="auto"/>
        <w:ind w:right="139"/>
        <w:jc w:val="both"/>
        <w:rPr>
          <w:rFonts w:ascii="Palatino Linotype" w:eastAsia="Palatino Linotype" w:hAnsi="Palatino Linotype" w:cs="Palatino Linotype"/>
        </w:rPr>
      </w:pPr>
    </w:p>
    <w:p w:rsidR="00977E0D" w:rsidRDefault="004269CC">
      <w:pPr>
        <w:spacing w:before="240" w:after="240" w:line="360" w:lineRule="auto"/>
        <w:ind w:right="139"/>
        <w:jc w:val="both"/>
        <w:rPr>
          <w:rFonts w:ascii="Palatino Linotype" w:eastAsia="Palatino Linotype" w:hAnsi="Palatino Linotype" w:cs="Palatino Linotype"/>
        </w:rPr>
      </w:pPr>
      <w:bookmarkStart w:id="5" w:name="_heading=h.2et92p0" w:colFirst="0" w:colLast="0"/>
      <w:bookmarkEnd w:id="5"/>
      <w:r>
        <w:rPr>
          <w:noProof/>
        </w:rPr>
        <w:lastRenderedPageBreak/>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435108</wp:posOffset>
            </wp:positionV>
            <wp:extent cx="5572760" cy="7069455"/>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72760" cy="7069455"/>
                    </a:xfrm>
                    <a:prstGeom prst="rect">
                      <a:avLst/>
                    </a:prstGeom>
                    <a:ln/>
                  </pic:spPr>
                </pic:pic>
              </a:graphicData>
            </a:graphic>
          </wp:anchor>
        </w:drawing>
      </w:r>
    </w:p>
    <w:p w:rsidR="00977E0D" w:rsidRDefault="004269CC">
      <w:pPr>
        <w:spacing w:before="240" w:after="240" w:line="360" w:lineRule="auto"/>
        <w:ind w:right="139"/>
        <w:jc w:val="both"/>
        <w:rPr>
          <w:rFonts w:ascii="Palatino Linotype" w:eastAsia="Palatino Linotype" w:hAnsi="Palatino Linotype" w:cs="Palatino Linotype"/>
        </w:rPr>
        <w:sectPr w:rsidR="00977E0D">
          <w:headerReference w:type="even" r:id="rId11"/>
          <w:headerReference w:type="default" r:id="rId12"/>
          <w:footerReference w:type="default" r:id="rId13"/>
          <w:pgSz w:w="12240" w:h="15840"/>
          <w:pgMar w:top="1871" w:right="1327" w:bottom="2836" w:left="1985" w:header="709" w:footer="586" w:gutter="0"/>
          <w:pgNumType w:start="1"/>
          <w:cols w:space="720"/>
        </w:sectPr>
      </w:pPr>
      <w:r>
        <w:rPr>
          <w:rFonts w:ascii="Palatino Linotype" w:eastAsia="Palatino Linotype" w:hAnsi="Palatino Linotype" w:cs="Palatino Linotype"/>
        </w:rPr>
        <w:lastRenderedPageBreak/>
        <w:t xml:space="preserve">De manera que con la consulta de este documento podrá visualizarse con claridad el cargo y la remuneración sin conocer el estado de fuerza de las entidades públicas y así no se restringe el derecho de acceso a la información de los particulares; 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r>
        <w:rPr>
          <w:noProof/>
        </w:rPr>
        <mc:AlternateContent>
          <mc:Choice Requires="wpg">
            <w:drawing>
              <wp:anchor distT="0" distB="0" distL="114300" distR="114300" simplePos="0" relativeHeight="251661312" behindDoc="0" locked="0" layoutInCell="1" hidden="0" allowOverlap="1">
                <wp:simplePos x="0" y="0"/>
                <wp:positionH relativeFrom="column">
                  <wp:posOffset>12701</wp:posOffset>
                </wp:positionH>
                <wp:positionV relativeFrom="paragraph">
                  <wp:posOffset>4102100</wp:posOffset>
                </wp:positionV>
                <wp:extent cx="5394985" cy="2930855"/>
                <wp:effectExtent l="0" t="0" r="0" b="0"/>
                <wp:wrapNone/>
                <wp:docPr id="29" name="Conector recto de flecha 29"/>
                <wp:cNvGraphicFramePr/>
                <a:graphic xmlns:a="http://schemas.openxmlformats.org/drawingml/2006/main">
                  <a:graphicData uri="http://schemas.microsoft.com/office/word/2010/wordprocessingShape">
                    <wps:wsp>
                      <wps:cNvCnPr/>
                      <wps:spPr>
                        <a:xfrm>
                          <a:off x="2653270" y="2319335"/>
                          <a:ext cx="5385460" cy="29213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4102100</wp:posOffset>
                </wp:positionV>
                <wp:extent cx="5394985" cy="2930855"/>
                <wp:effectExtent b="0" l="0" r="0" t="0"/>
                <wp:wrapNone/>
                <wp:docPr id="29"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394985" cy="2930855"/>
                        </a:xfrm>
                        <a:prstGeom prst="rect"/>
                        <a:ln/>
                      </pic:spPr>
                    </pic:pic>
                  </a:graphicData>
                </a:graphic>
              </wp:anchor>
            </w:drawing>
          </mc:Fallback>
        </mc:AlternateContent>
      </w:r>
    </w:p>
    <w:p w:rsidR="00977E0D" w:rsidRDefault="00977E0D">
      <w:pPr>
        <w:spacing w:after="0" w:line="360" w:lineRule="auto"/>
        <w:ind w:right="139"/>
        <w:jc w:val="both"/>
        <w:rPr>
          <w:rFonts w:ascii="Palatino Linotype" w:eastAsia="Palatino Linotype" w:hAnsi="Palatino Linotype" w:cs="Palatino Linotype"/>
        </w:rPr>
      </w:pPr>
    </w:p>
    <w:p w:rsidR="00977E0D" w:rsidRDefault="00977E0D">
      <w:pPr>
        <w:rPr>
          <w:rFonts w:ascii="Palatino Linotype" w:eastAsia="Palatino Linotype" w:hAnsi="Palatino Linotype" w:cs="Palatino Linotype"/>
        </w:rPr>
      </w:pPr>
    </w:p>
    <w:p w:rsidR="00977E0D" w:rsidRDefault="00977E0D">
      <w:pPr>
        <w:spacing w:after="0" w:line="360" w:lineRule="auto"/>
        <w:ind w:right="139"/>
        <w:jc w:val="both"/>
        <w:rPr>
          <w:rFonts w:ascii="Palatino Linotype" w:eastAsia="Palatino Linotype" w:hAnsi="Palatino Linotype" w:cs="Palatino Linotype"/>
        </w:rPr>
      </w:pPr>
    </w:p>
    <w:p w:rsidR="00977E0D" w:rsidRDefault="00977E0D">
      <w:pPr>
        <w:spacing w:after="0" w:line="360" w:lineRule="auto"/>
        <w:ind w:right="139"/>
        <w:jc w:val="both"/>
        <w:rPr>
          <w:rFonts w:ascii="Palatino Linotype" w:eastAsia="Palatino Linotype" w:hAnsi="Palatino Linotype" w:cs="Palatino Linotype"/>
        </w:rPr>
      </w:pPr>
    </w:p>
    <w:p w:rsidR="00977E0D" w:rsidRDefault="00977E0D">
      <w:pPr>
        <w:spacing w:after="0" w:line="360" w:lineRule="auto"/>
        <w:ind w:right="139"/>
        <w:jc w:val="both"/>
        <w:rPr>
          <w:rFonts w:ascii="Palatino Linotype" w:eastAsia="Palatino Linotype" w:hAnsi="Palatino Linotype" w:cs="Palatino Linotype"/>
        </w:rPr>
      </w:pPr>
    </w:p>
    <w:p w:rsidR="00977E0D" w:rsidRDefault="00977E0D">
      <w:pPr>
        <w:spacing w:after="0" w:line="360" w:lineRule="auto"/>
        <w:ind w:right="139"/>
        <w:jc w:val="both"/>
        <w:rPr>
          <w:rFonts w:ascii="Palatino Linotype" w:eastAsia="Palatino Linotype" w:hAnsi="Palatino Linotype" w:cs="Palatino Linotype"/>
        </w:rPr>
      </w:pPr>
    </w:p>
    <w:p w:rsidR="00977E0D" w:rsidRDefault="00977E0D">
      <w:pPr>
        <w:spacing w:after="0" w:line="360" w:lineRule="auto"/>
        <w:ind w:right="139"/>
        <w:jc w:val="both"/>
        <w:rPr>
          <w:rFonts w:ascii="Palatino Linotype" w:eastAsia="Palatino Linotype" w:hAnsi="Palatino Linotype" w:cs="Palatino Linotype"/>
        </w:rPr>
      </w:pPr>
    </w:p>
    <w:p w:rsidR="00977E0D" w:rsidRDefault="00977E0D">
      <w:pPr>
        <w:spacing w:after="0" w:line="360" w:lineRule="auto"/>
        <w:ind w:right="139"/>
        <w:jc w:val="both"/>
        <w:rPr>
          <w:rFonts w:ascii="Palatino Linotype" w:eastAsia="Palatino Linotype" w:hAnsi="Palatino Linotype" w:cs="Palatino Linotype"/>
        </w:rPr>
      </w:pPr>
    </w:p>
    <w:p w:rsidR="00977E0D" w:rsidRDefault="00977E0D">
      <w:pPr>
        <w:spacing w:after="0" w:line="360" w:lineRule="auto"/>
        <w:ind w:right="139"/>
        <w:jc w:val="both"/>
        <w:rPr>
          <w:rFonts w:ascii="Palatino Linotype" w:eastAsia="Palatino Linotype" w:hAnsi="Palatino Linotype" w:cs="Palatino Linotype"/>
        </w:rPr>
      </w:pPr>
    </w:p>
    <w:p w:rsidR="00977E0D" w:rsidRDefault="00977E0D">
      <w:pPr>
        <w:spacing w:after="0" w:line="360" w:lineRule="auto"/>
        <w:ind w:right="139"/>
        <w:jc w:val="both"/>
        <w:rPr>
          <w:rFonts w:ascii="Palatino Linotype" w:eastAsia="Palatino Linotype" w:hAnsi="Palatino Linotype" w:cs="Palatino Linotype"/>
        </w:rPr>
      </w:pPr>
    </w:p>
    <w:p w:rsidR="00977E0D" w:rsidRDefault="00977E0D">
      <w:pPr>
        <w:spacing w:after="0" w:line="360" w:lineRule="auto"/>
        <w:ind w:right="139"/>
        <w:jc w:val="both"/>
        <w:rPr>
          <w:rFonts w:ascii="Palatino Linotype" w:eastAsia="Palatino Linotype" w:hAnsi="Palatino Linotype" w:cs="Palatino Linotype"/>
        </w:rPr>
      </w:pPr>
    </w:p>
    <w:sectPr w:rsidR="00977E0D">
      <w:headerReference w:type="default" r:id="rId15"/>
      <w:footerReference w:type="default" r:id="rId16"/>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CC" w:rsidRDefault="004269CC">
      <w:pPr>
        <w:spacing w:after="0" w:line="240" w:lineRule="auto"/>
      </w:pPr>
      <w:r>
        <w:separator/>
      </w:r>
    </w:p>
  </w:endnote>
  <w:endnote w:type="continuationSeparator" w:id="0">
    <w:p w:rsidR="004269CC" w:rsidRDefault="0042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0D" w:rsidRDefault="004269C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10FB8">
      <w:rPr>
        <w:rFonts w:ascii="Arial" w:eastAsia="Arial" w:hAnsi="Arial" w:cs="Arial"/>
        <w:b/>
        <w:noProof/>
        <w:color w:val="000000"/>
        <w:sz w:val="20"/>
        <w:szCs w:val="20"/>
      </w:rPr>
      <w:t>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10FB8">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977E0D" w:rsidRDefault="00977E0D">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0D" w:rsidRDefault="004269C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10FB8">
      <w:rPr>
        <w:b/>
        <w:noProof/>
        <w:color w:val="000000"/>
        <w:sz w:val="24"/>
        <w:szCs w:val="24"/>
      </w:rPr>
      <w:t>1</w:t>
    </w:r>
    <w:r>
      <w:rPr>
        <w:b/>
        <w:color w:val="000000"/>
        <w:sz w:val="24"/>
        <w:szCs w:val="24"/>
      </w:rPr>
      <w:fldChar w:fldCharType="end"/>
    </w:r>
    <w:r>
      <w:rPr>
        <w:b/>
        <w:color w:val="000000"/>
        <w:sz w:val="24"/>
        <w:szCs w:val="24"/>
      </w:rPr>
      <w:t>2</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10FB8">
      <w:rPr>
        <w:b/>
        <w:noProof/>
        <w:color w:val="000000"/>
        <w:sz w:val="24"/>
        <w:szCs w:val="24"/>
      </w:rPr>
      <w:t>12</w:t>
    </w:r>
    <w:r>
      <w:rPr>
        <w:b/>
        <w:color w:val="000000"/>
        <w:sz w:val="24"/>
        <w:szCs w:val="24"/>
      </w:rPr>
      <w:fldChar w:fldCharType="end"/>
    </w:r>
  </w:p>
  <w:p w:rsidR="00977E0D" w:rsidRDefault="00977E0D">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CC" w:rsidRDefault="004269CC">
      <w:pPr>
        <w:spacing w:after="0" w:line="240" w:lineRule="auto"/>
      </w:pPr>
      <w:r>
        <w:separator/>
      </w:r>
    </w:p>
  </w:footnote>
  <w:footnote w:type="continuationSeparator" w:id="0">
    <w:p w:rsidR="004269CC" w:rsidRDefault="00426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0D" w:rsidRDefault="004269C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30143759" cy="30143759"/>
              <wp:effectExtent l="0" t="0" r="0" b="0"/>
              <wp:wrapNone/>
              <wp:docPr id="27" name="Rectángulo 27"/>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977E0D" w:rsidRDefault="004269CC">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0143759" cy="30143759"/>
              <wp:effectExtent b="0" l="0" r="0" t="0"/>
              <wp:wrapNone/>
              <wp:docPr id="2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143759" cy="30143759"/>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0D" w:rsidRDefault="004269C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-1115054</wp:posOffset>
          </wp:positionH>
          <wp:positionV relativeFrom="paragraph">
            <wp:posOffset>-433697</wp:posOffset>
          </wp:positionV>
          <wp:extent cx="7510628" cy="9883775"/>
          <wp:effectExtent l="0" t="0" r="0" b="0"/>
          <wp:wrapNone/>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977E0D" w:rsidRDefault="00977E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77E0D" w:rsidRDefault="00977E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77E0D" w:rsidRDefault="004269C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977E0D" w:rsidRDefault="004269C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FF0000"/>
        <w:sz w:val="20"/>
        <w:szCs w:val="20"/>
        <w:highlight w:val="yellow"/>
      </w:rPr>
    </w:pPr>
    <w:r>
      <w:rPr>
        <w:rFonts w:ascii="Palatino Linotype" w:eastAsia="Palatino Linotype" w:hAnsi="Palatino Linotype" w:cs="Palatino Linotype"/>
        <w:b/>
        <w:color w:val="000000"/>
        <w:sz w:val="20"/>
        <w:szCs w:val="20"/>
      </w:rPr>
      <w:t xml:space="preserve">   RECURSOS DE REVISIÓN </w:t>
    </w:r>
    <w:r w:rsidR="00412510" w:rsidRPr="00412510">
      <w:rPr>
        <w:rFonts w:ascii="Palatino Linotype" w:eastAsia="Palatino Linotype" w:hAnsi="Palatino Linotype" w:cs="Palatino Linotype"/>
        <w:b/>
        <w:color w:val="000000"/>
        <w:sz w:val="20"/>
        <w:szCs w:val="20"/>
      </w:rPr>
      <w:t>07640/INFOEM/IP/RR/2023</w:t>
    </w:r>
    <w:r>
      <w:rPr>
        <w:rFonts w:ascii="Palatino Linotype" w:eastAsia="Palatino Linotype" w:hAnsi="Palatino Linotype" w:cs="Palatino Linotype"/>
        <w:b/>
        <w:color w:val="FF0000"/>
        <w:sz w:val="20"/>
        <w:szCs w:val="20"/>
        <w:highlight w:val="yellow"/>
      </w:rPr>
      <w:t xml:space="preserve"> </w:t>
    </w:r>
  </w:p>
  <w:p w:rsidR="00977E0D" w:rsidRDefault="00977E0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0D" w:rsidRDefault="00977E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77E0D" w:rsidRDefault="00977E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77E0D" w:rsidRDefault="00977E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77E0D" w:rsidRDefault="00977E0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1582"/>
    <w:multiLevelType w:val="multilevel"/>
    <w:tmpl w:val="BE5A11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43726F"/>
    <w:multiLevelType w:val="multilevel"/>
    <w:tmpl w:val="CCC08C6C"/>
    <w:lvl w:ilvl="0">
      <w:start w:val="1"/>
      <w:numFmt w:val="upperRoman"/>
      <w:lvlText w:val="%1."/>
      <w:lvlJc w:val="left"/>
      <w:pPr>
        <w:ind w:left="1712" w:hanging="72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 w15:restartNumberingAfterBreak="0">
    <w:nsid w:val="51236799"/>
    <w:multiLevelType w:val="multilevel"/>
    <w:tmpl w:val="62D60F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0D"/>
    <w:rsid w:val="00412510"/>
    <w:rsid w:val="004269CC"/>
    <w:rsid w:val="00610FB8"/>
    <w:rsid w:val="00977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02F97-0A62-4084-9224-D6111862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D60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666"/>
  </w:style>
  <w:style w:type="paragraph" w:styleId="Encabezado">
    <w:name w:val="header"/>
    <w:basedOn w:val="Normal"/>
    <w:link w:val="EncabezadoCar"/>
    <w:uiPriority w:val="99"/>
    <w:unhideWhenUsed/>
    <w:rsid w:val="00D60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666"/>
  </w:style>
  <w:style w:type="table" w:customStyle="1" w:styleId="Tablaconcuadrcula4">
    <w:name w:val="Tabla con cuadrícula4"/>
    <w:basedOn w:val="Tablanormal"/>
    <w:next w:val="Tablaconcuadrcula"/>
    <w:uiPriority w:val="59"/>
    <w:rsid w:val="000158D4"/>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1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61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618E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2X4pTKrGhRNp0LCD38okixrw==">CgMxLjAyCGguZ2pkZ3hzMgloLjMwajB6bGwyCWguMWZvYjl0ZTIOaC5qamNkZnozMzF4MzAyCWguMmV0OTJwMDgAciExZlNDMndMUkVaQWVFX0dqb2lOa3JNd0FxUUZNRXMzcEk=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2166</Words>
  <Characters>11913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2024-03-05T15:38:00Z</cp:lastPrinted>
  <dcterms:created xsi:type="dcterms:W3CDTF">2024-02-29T18:20:00Z</dcterms:created>
  <dcterms:modified xsi:type="dcterms:W3CDTF">2024-03-05T15:40:00Z</dcterms:modified>
</cp:coreProperties>
</file>