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4C17373C"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983011">
        <w:rPr>
          <w:rFonts w:ascii="Palatino Linotype" w:hAnsi="Palatino Linotype"/>
          <w:b/>
          <w:sz w:val="23"/>
          <w:szCs w:val="23"/>
        </w:rPr>
        <w:t>TRIGÉSIMA OCTAVA</w:t>
      </w:r>
      <w:r w:rsidR="0019061A" w:rsidRPr="008546EB">
        <w:rPr>
          <w:rFonts w:ascii="Palatino Linotype" w:hAnsi="Palatino Linotype"/>
          <w:b/>
          <w:sz w:val="23"/>
          <w:szCs w:val="23"/>
        </w:rPr>
        <w:t xml:space="preserve"> SESIÓN ORDINARIA DEL PLENO DE FECHA </w:t>
      </w:r>
      <w:r w:rsidR="00983011">
        <w:rPr>
          <w:rFonts w:ascii="Palatino Linotype" w:hAnsi="Palatino Linotype"/>
          <w:b/>
          <w:sz w:val="23"/>
          <w:szCs w:val="23"/>
        </w:rPr>
        <w:t>SEIS DE NOVIEMBRE</w:t>
      </w:r>
      <w:r w:rsidR="0019061A" w:rsidRPr="008546EB">
        <w:rPr>
          <w:rFonts w:ascii="Palatino Linotype" w:hAnsi="Palatino Linotype"/>
          <w:b/>
          <w:sz w:val="23"/>
          <w:szCs w:val="23"/>
        </w:rPr>
        <w:t xml:space="preserve"> DE 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983011">
        <w:rPr>
          <w:rFonts w:ascii="Palatino Linotype" w:hAnsi="Palatino Linotype"/>
          <w:b/>
          <w:sz w:val="23"/>
          <w:szCs w:val="23"/>
        </w:rPr>
        <w:t>02859/INFOEM/IP/RR/2024</w:t>
      </w:r>
      <w:r w:rsidR="008D5C06">
        <w:rPr>
          <w:rFonts w:ascii="Palatino Linotype" w:hAnsi="Palatino Linotype"/>
          <w:b/>
          <w:sz w:val="23"/>
          <w:szCs w:val="23"/>
        </w:rPr>
        <w:t xml:space="preserve"> Y SUS ACUMULADOS </w:t>
      </w:r>
      <w:r w:rsidR="00983011" w:rsidRPr="00983011">
        <w:rPr>
          <w:rFonts w:ascii="Palatino Linotype" w:hAnsi="Palatino Linotype"/>
          <w:b/>
          <w:sz w:val="23"/>
          <w:szCs w:val="23"/>
        </w:rPr>
        <w:t>02860/INFOEM/IP/RR/2024, 02862/INFOEM/IP/RR/2024, 02863/INFOEM/IP/RR/2024, 02870/INFOEM/IP/RR/2024, 02871/INFOEM/IP/RR/2024, 02872/INFOEM/IP/RR/2024, 02873/INFOEM/IP/RR/2024 Y 02874/INFOEM/IP/RR/2024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55BC2695"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983011">
        <w:rPr>
          <w:rFonts w:ascii="Palatino Linotype" w:hAnsi="Palatino Linotype"/>
          <w:b/>
          <w:sz w:val="23"/>
          <w:szCs w:val="23"/>
        </w:rPr>
        <w:t>02859/INFOEM/IP/RR/2024</w:t>
      </w:r>
      <w:r w:rsidR="008D5C06">
        <w:rPr>
          <w:rFonts w:ascii="Palatino Linotype" w:hAnsi="Palatino Linotype"/>
          <w:b/>
          <w:sz w:val="23"/>
          <w:szCs w:val="23"/>
        </w:rPr>
        <w:t xml:space="preserve"> y sus acumulados</w:t>
      </w:r>
      <w:r w:rsidRPr="008546EB">
        <w:rPr>
          <w:rFonts w:ascii="Palatino Linotype" w:hAnsi="Palatino Linotype"/>
          <w:sz w:val="23"/>
          <w:szCs w:val="23"/>
        </w:rPr>
        <w:t xml:space="preserve">, pronunciada por el Pleno de este Instituto ante el proyecto presentado por </w:t>
      </w:r>
      <w:r w:rsidR="003437BE">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3437BE">
        <w:rPr>
          <w:rFonts w:ascii="Palatino Linotype" w:hAnsi="Palatino Linotype"/>
          <w:b/>
          <w:sz w:val="23"/>
          <w:szCs w:val="23"/>
        </w:rPr>
        <w:t>a</w:t>
      </w:r>
      <w:r w:rsidRPr="008546EB">
        <w:rPr>
          <w:rFonts w:ascii="Palatino Linotype" w:hAnsi="Palatino Linotype"/>
          <w:b/>
          <w:sz w:val="23"/>
          <w:szCs w:val="23"/>
        </w:rPr>
        <w:t xml:space="preserve"> </w:t>
      </w:r>
      <w:r w:rsidR="00983011">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14146BDD" w14:textId="757DBDB0" w:rsidR="00983011" w:rsidRPr="00983011" w:rsidRDefault="00846F0C" w:rsidP="00983011">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3437BE" w:rsidRPr="003437BE">
        <w:rPr>
          <w:rFonts w:ascii="Palatino Linotype" w:hAnsi="Palatino Linotype"/>
          <w:b/>
          <w:sz w:val="23"/>
          <w:szCs w:val="23"/>
        </w:rPr>
        <w:t xml:space="preserve">Ayuntamiento de </w:t>
      </w:r>
      <w:r w:rsidR="00983011" w:rsidRPr="00983011">
        <w:rPr>
          <w:rFonts w:ascii="Palatino Linotype" w:hAnsi="Palatino Linotype"/>
          <w:b/>
          <w:sz w:val="23"/>
          <w:szCs w:val="23"/>
        </w:rPr>
        <w:t>Tlalnepantla de Baz</w:t>
      </w:r>
      <w:r w:rsidR="00B835E7">
        <w:rPr>
          <w:rFonts w:ascii="Palatino Linotype" w:hAnsi="Palatino Linotype"/>
          <w:sz w:val="23"/>
          <w:szCs w:val="23"/>
        </w:rPr>
        <w:t xml:space="preserve"> </w:t>
      </w:r>
      <w:r w:rsidR="00B835E7" w:rsidRPr="00B835E7">
        <w:rPr>
          <w:rFonts w:ascii="Palatino Linotype" w:hAnsi="Palatino Linotype"/>
          <w:sz w:val="23"/>
          <w:szCs w:val="23"/>
        </w:rPr>
        <w:t>le proporcionara</w:t>
      </w:r>
      <w:r w:rsidR="003437BE">
        <w:rPr>
          <w:rFonts w:ascii="Palatino Linotype" w:hAnsi="Palatino Linotype"/>
          <w:sz w:val="23"/>
          <w:szCs w:val="23"/>
        </w:rPr>
        <w:t xml:space="preserve"> </w:t>
      </w:r>
      <w:r w:rsidR="00983011">
        <w:rPr>
          <w:rFonts w:ascii="Palatino Linotype" w:hAnsi="Palatino Linotype"/>
          <w:sz w:val="23"/>
          <w:szCs w:val="23"/>
        </w:rPr>
        <w:t>la p</w:t>
      </w:r>
      <w:r w:rsidR="00983011" w:rsidRPr="00983011">
        <w:rPr>
          <w:rFonts w:ascii="Palatino Linotype" w:hAnsi="Palatino Linotype"/>
          <w:sz w:val="23"/>
          <w:szCs w:val="23"/>
        </w:rPr>
        <w:t xml:space="preserve">lantilla de personal y expediente laboral actualizado </w:t>
      </w:r>
      <w:r w:rsidR="00983011">
        <w:rPr>
          <w:rFonts w:ascii="Palatino Linotype" w:hAnsi="Palatino Linotype"/>
          <w:sz w:val="23"/>
          <w:szCs w:val="23"/>
        </w:rPr>
        <w:t xml:space="preserve">a marzo de dos mil veinticuatro, de </w:t>
      </w:r>
      <w:r w:rsidR="00983011" w:rsidRPr="00983011">
        <w:rPr>
          <w:rFonts w:ascii="Palatino Linotype" w:hAnsi="Palatino Linotype"/>
          <w:sz w:val="23"/>
          <w:szCs w:val="23"/>
        </w:rPr>
        <w:t xml:space="preserve">la </w:t>
      </w:r>
      <w:r w:rsidR="00983011" w:rsidRPr="00983011">
        <w:rPr>
          <w:rFonts w:ascii="Palatino Linotype" w:hAnsi="Palatino Linotype"/>
          <w:b/>
          <w:sz w:val="23"/>
          <w:szCs w:val="23"/>
          <w:u w:val="single"/>
        </w:rPr>
        <w:t>Sexta Regiduría</w:t>
      </w:r>
      <w:r w:rsidR="00983011" w:rsidRPr="00983011">
        <w:rPr>
          <w:rFonts w:ascii="Palatino Linotype" w:hAnsi="Palatino Linotype"/>
          <w:sz w:val="23"/>
          <w:szCs w:val="23"/>
        </w:rPr>
        <w:t xml:space="preserve">, Instituto Municipal de Cultura y las Artes, </w:t>
      </w:r>
      <w:r w:rsidR="00983011" w:rsidRPr="00983011">
        <w:rPr>
          <w:rFonts w:ascii="Palatino Linotype" w:hAnsi="Palatino Linotype"/>
          <w:sz w:val="23"/>
          <w:szCs w:val="23"/>
        </w:rPr>
        <w:lastRenderedPageBreak/>
        <w:t xml:space="preserve">Secretaría del Ayuntamiento, </w:t>
      </w:r>
      <w:r w:rsidR="00983011" w:rsidRPr="00983011">
        <w:rPr>
          <w:rFonts w:ascii="Palatino Linotype" w:hAnsi="Palatino Linotype"/>
          <w:b/>
          <w:sz w:val="23"/>
          <w:szCs w:val="23"/>
          <w:u w:val="single"/>
        </w:rPr>
        <w:t>Novena Regiduría</w:t>
      </w:r>
      <w:r w:rsidR="00983011" w:rsidRPr="00983011">
        <w:rPr>
          <w:rFonts w:ascii="Palatino Linotype" w:hAnsi="Palatino Linotype"/>
          <w:sz w:val="23"/>
          <w:szCs w:val="23"/>
        </w:rPr>
        <w:t xml:space="preserve">, Dirección de la Mujer, Tesorería del Ayuntamiento, Instituto Municipal de </w:t>
      </w:r>
      <w:r w:rsidR="00983011">
        <w:rPr>
          <w:rFonts w:ascii="Palatino Linotype" w:hAnsi="Palatino Linotype"/>
          <w:sz w:val="23"/>
          <w:szCs w:val="23"/>
        </w:rPr>
        <w:t>la Juventud, Dirección de Obras y de la</w:t>
      </w:r>
      <w:r w:rsidR="00983011" w:rsidRPr="00983011">
        <w:rPr>
          <w:rFonts w:ascii="Palatino Linotype" w:hAnsi="Palatino Linotype"/>
          <w:sz w:val="23"/>
          <w:szCs w:val="23"/>
        </w:rPr>
        <w:t xml:space="preserve"> </w:t>
      </w:r>
      <w:r w:rsidR="00983011" w:rsidRPr="00983011">
        <w:rPr>
          <w:rFonts w:ascii="Palatino Linotype" w:hAnsi="Palatino Linotype"/>
          <w:b/>
          <w:sz w:val="23"/>
          <w:szCs w:val="23"/>
        </w:rPr>
        <w:t>Presidencia Municipal</w:t>
      </w:r>
      <w:r w:rsidR="00983011">
        <w:rPr>
          <w:rFonts w:ascii="Palatino Linotype" w:hAnsi="Palatino Linotype"/>
          <w:sz w:val="23"/>
          <w:szCs w:val="23"/>
        </w:rPr>
        <w:t>.</w:t>
      </w:r>
    </w:p>
    <w:p w14:paraId="28453A45" w14:textId="4D050E13" w:rsidR="00846F0C" w:rsidRPr="00B835E7" w:rsidRDefault="00846F0C" w:rsidP="00B835E7">
      <w:pPr>
        <w:spacing w:after="0" w:line="360" w:lineRule="auto"/>
        <w:jc w:val="both"/>
        <w:rPr>
          <w:rFonts w:ascii="Palatino Linotype" w:hAnsi="Palatino Linotype"/>
          <w:sz w:val="23"/>
          <w:szCs w:val="23"/>
        </w:rPr>
      </w:pPr>
    </w:p>
    <w:p w14:paraId="1DF6226F" w14:textId="32D9D1B1" w:rsidR="00983011"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8D5C06">
        <w:rPr>
          <w:rFonts w:ascii="Palatino Linotype" w:hAnsi="Palatino Linotype"/>
          <w:bCs/>
          <w:sz w:val="23"/>
          <w:szCs w:val="23"/>
          <w:lang w:val="es-ES"/>
        </w:rPr>
        <w:t>a través de</w:t>
      </w:r>
      <w:r w:rsidR="00983011">
        <w:rPr>
          <w:rFonts w:ascii="Palatino Linotype" w:hAnsi="Palatino Linotype"/>
          <w:bCs/>
          <w:sz w:val="23"/>
          <w:szCs w:val="23"/>
          <w:lang w:val="es-ES"/>
        </w:rPr>
        <w:t xml:space="preserve"> </w:t>
      </w:r>
      <w:r w:rsidR="00983011" w:rsidRPr="00983011">
        <w:rPr>
          <w:rFonts w:ascii="Palatino Linotype" w:hAnsi="Palatino Linotype"/>
          <w:bCs/>
          <w:sz w:val="23"/>
          <w:szCs w:val="23"/>
          <w:lang w:val="es-ES"/>
        </w:rPr>
        <w:t>la Jefa de Departamento de Reclutamiento y Nómina informó que</w:t>
      </w:r>
      <w:r w:rsidR="00983011">
        <w:rPr>
          <w:rFonts w:ascii="Palatino Linotype" w:hAnsi="Palatino Linotype"/>
          <w:bCs/>
          <w:sz w:val="23"/>
          <w:szCs w:val="23"/>
          <w:lang w:val="es-ES"/>
        </w:rPr>
        <w:t>,</w:t>
      </w:r>
      <w:r w:rsidR="00983011" w:rsidRPr="00983011">
        <w:rPr>
          <w:rFonts w:ascii="Palatino Linotype" w:hAnsi="Palatino Linotype"/>
          <w:bCs/>
          <w:sz w:val="23"/>
          <w:szCs w:val="23"/>
          <w:lang w:val="es-ES"/>
        </w:rPr>
        <w:t xml:space="preserve"> se adjuntaba la platilla del personal a marzo del 2024 y que, </w:t>
      </w:r>
      <w:r w:rsidR="00983011" w:rsidRPr="00983011">
        <w:rPr>
          <w:rFonts w:ascii="Palatino Linotype" w:hAnsi="Palatino Linotype"/>
          <w:b/>
          <w:bCs/>
          <w:sz w:val="23"/>
          <w:szCs w:val="23"/>
          <w:u w:val="single"/>
          <w:lang w:val="es-ES"/>
        </w:rPr>
        <w:t>no se adjunta el expediente de los Regidores ya que son miembros propietarios del Ayuntamiento y de elección popular y, no están obligados a tener un expediente laboral</w:t>
      </w:r>
      <w:r w:rsidR="00983011" w:rsidRPr="00983011">
        <w:rPr>
          <w:rFonts w:ascii="Palatino Linotype" w:hAnsi="Palatino Linotype"/>
          <w:bCs/>
          <w:sz w:val="23"/>
          <w:szCs w:val="23"/>
          <w:lang w:val="es-ES"/>
        </w:rPr>
        <w:t>.</w:t>
      </w:r>
    </w:p>
    <w:p w14:paraId="2348BA56" w14:textId="77777777" w:rsidR="00983011" w:rsidRDefault="00983011" w:rsidP="00E52718">
      <w:pPr>
        <w:spacing w:after="0" w:line="360" w:lineRule="auto"/>
        <w:ind w:right="-3"/>
        <w:jc w:val="both"/>
        <w:rPr>
          <w:rFonts w:ascii="Palatino Linotype" w:hAnsi="Palatino Linotype"/>
          <w:bCs/>
          <w:sz w:val="23"/>
          <w:szCs w:val="23"/>
          <w:lang w:val="es-ES"/>
        </w:rPr>
      </w:pPr>
    </w:p>
    <w:p w14:paraId="169264F2" w14:textId="1CC23767" w:rsidR="00A316F8" w:rsidRDefault="00983011" w:rsidP="00A316F8">
      <w:pPr>
        <w:spacing w:after="0" w:line="360" w:lineRule="auto"/>
        <w:ind w:right="-3"/>
        <w:jc w:val="both"/>
        <w:rPr>
          <w:rFonts w:ascii="Palatino Linotype" w:hAnsi="Palatino Linotype"/>
          <w:bCs/>
          <w:sz w:val="23"/>
          <w:szCs w:val="23"/>
          <w:lang w:val="es-ES"/>
        </w:rPr>
      </w:pPr>
      <w:r>
        <w:rPr>
          <w:rFonts w:ascii="Palatino Linotype" w:hAnsi="Palatino Linotype"/>
          <w:bCs/>
          <w:sz w:val="23"/>
          <w:szCs w:val="23"/>
          <w:lang w:val="es-ES"/>
        </w:rPr>
        <w:t xml:space="preserve">Por otra parte, </w:t>
      </w:r>
      <w:r w:rsidR="00A316F8" w:rsidRPr="00A316F8">
        <w:rPr>
          <w:rFonts w:ascii="Palatino Linotype" w:hAnsi="Palatino Linotype"/>
          <w:bCs/>
          <w:sz w:val="23"/>
          <w:szCs w:val="23"/>
          <w:lang w:val="es-ES"/>
        </w:rPr>
        <w:t>remitió diversos documentos contenidos en expedientes laborales de servidores públicos adscritos a las distintas dependencias que integran el Ayuntamiento, un archivo Excel donde se advierte los nombres de diversos servidores públicos en los que se refieren los documentos que se enviaron de su expediente laboral, asimismo, se remitió un Acuerdo de Clasificación y, diversos oficios donde se refiere que se remite la información requerida, sin embargo</w:t>
      </w:r>
      <w:r w:rsidR="00A316F8">
        <w:rPr>
          <w:rFonts w:ascii="Palatino Linotype" w:hAnsi="Palatino Linotype"/>
          <w:bCs/>
          <w:sz w:val="23"/>
          <w:szCs w:val="23"/>
          <w:lang w:val="es-ES"/>
        </w:rPr>
        <w:t xml:space="preserve"> en </w:t>
      </w:r>
      <w:r w:rsidR="00A316F8" w:rsidRPr="00A316F8">
        <w:rPr>
          <w:rFonts w:ascii="Palatino Linotype" w:hAnsi="Palatino Linotype"/>
          <w:bCs/>
          <w:sz w:val="23"/>
          <w:szCs w:val="23"/>
          <w:lang w:val="es-ES"/>
        </w:rPr>
        <w:t xml:space="preserve">informe justificado, el </w:t>
      </w:r>
      <w:r w:rsidR="00A316F8" w:rsidRPr="00A316F8">
        <w:rPr>
          <w:rFonts w:ascii="Palatino Linotype" w:hAnsi="Palatino Linotype"/>
          <w:b/>
          <w:bCs/>
          <w:sz w:val="23"/>
          <w:szCs w:val="23"/>
          <w:lang w:val="es-ES"/>
        </w:rPr>
        <w:t>Sujeto Obligado</w:t>
      </w:r>
      <w:r w:rsidR="00A316F8" w:rsidRPr="00A316F8">
        <w:rPr>
          <w:rFonts w:ascii="Palatino Linotype" w:hAnsi="Palatino Linotype"/>
          <w:bCs/>
          <w:sz w:val="23"/>
          <w:szCs w:val="23"/>
          <w:lang w:val="es-ES"/>
        </w:rPr>
        <w:t xml:space="preserve"> en cuanto hace a los expedientes laborales, remitió diversos documentos que dan cuenta de lo contenido en los expedientes laborales de los servidores, </w:t>
      </w:r>
      <w:r w:rsidR="006B1900" w:rsidRPr="006B1900">
        <w:rPr>
          <w:rFonts w:ascii="Palatino Linotype" w:hAnsi="Palatino Linotype"/>
          <w:bCs/>
          <w:sz w:val="23"/>
          <w:szCs w:val="23"/>
          <w:lang w:val="es-ES"/>
        </w:rPr>
        <w:t xml:space="preserve">los cuales </w:t>
      </w:r>
      <w:r w:rsidR="006B1900" w:rsidRPr="006B1900">
        <w:rPr>
          <w:rFonts w:ascii="Palatino Linotype" w:hAnsi="Palatino Linotype"/>
          <w:b/>
          <w:bCs/>
          <w:sz w:val="23"/>
          <w:szCs w:val="23"/>
          <w:u w:val="single"/>
          <w:lang w:val="es-ES"/>
        </w:rPr>
        <w:t>no se hicieron del conocimiento de la parte Recurrente, por haber dejado visibles datos susceptibles de ser clasificados</w:t>
      </w:r>
      <w:r w:rsidR="006B1900" w:rsidRPr="006B1900">
        <w:rPr>
          <w:rFonts w:ascii="Palatino Linotype" w:hAnsi="Palatino Linotype"/>
          <w:bCs/>
          <w:sz w:val="23"/>
          <w:szCs w:val="23"/>
          <w:lang w:val="es-ES"/>
        </w:rPr>
        <w:t xml:space="preserve"> en términos del artículo 143, fracción I de la Ley</w:t>
      </w:r>
      <w:r w:rsidR="006B1900">
        <w:rPr>
          <w:rFonts w:ascii="Palatino Linotype" w:hAnsi="Palatino Linotype"/>
          <w:bCs/>
          <w:sz w:val="23"/>
          <w:szCs w:val="23"/>
          <w:lang w:val="es-ES"/>
        </w:rPr>
        <w:t xml:space="preserve"> de Transparencia de la Entidad, </w:t>
      </w:r>
      <w:r w:rsidR="00A316F8" w:rsidRPr="00A316F8">
        <w:rPr>
          <w:rFonts w:ascii="Palatino Linotype" w:hAnsi="Palatino Linotype"/>
          <w:bCs/>
          <w:sz w:val="23"/>
          <w:szCs w:val="23"/>
          <w:lang w:val="es-ES"/>
        </w:rPr>
        <w:t>como es lo siguiente:</w:t>
      </w:r>
    </w:p>
    <w:p w14:paraId="7A67BB0A" w14:textId="77777777" w:rsidR="00A316F8" w:rsidRDefault="00A316F8" w:rsidP="00A316F8">
      <w:pPr>
        <w:spacing w:after="0" w:line="360" w:lineRule="auto"/>
        <w:ind w:right="-3"/>
        <w:jc w:val="both"/>
        <w:rPr>
          <w:rFonts w:ascii="Palatino Linotype" w:hAnsi="Palatino Linotype"/>
          <w:bCs/>
          <w:sz w:val="23"/>
          <w:szCs w:val="23"/>
          <w:lang w:val="es-ES"/>
        </w:rPr>
      </w:pPr>
    </w:p>
    <w:p w14:paraId="036D3F43" w14:textId="211B614D" w:rsidR="00A316F8" w:rsidRPr="00A316F8" w:rsidRDefault="00A316F8" w:rsidP="00A316F8">
      <w:pPr>
        <w:pStyle w:val="Prrafodelista"/>
        <w:numPr>
          <w:ilvl w:val="0"/>
          <w:numId w:val="33"/>
        </w:numPr>
        <w:spacing w:line="360" w:lineRule="auto"/>
        <w:ind w:right="-3"/>
        <w:jc w:val="both"/>
        <w:rPr>
          <w:rFonts w:ascii="Palatino Linotype" w:hAnsi="Palatino Linotype"/>
          <w:bCs/>
          <w:sz w:val="23"/>
          <w:szCs w:val="23"/>
        </w:rPr>
      </w:pPr>
      <w:r w:rsidRPr="00A316F8">
        <w:rPr>
          <w:rFonts w:ascii="Palatino Linotype" w:hAnsi="Palatino Linotype"/>
          <w:b/>
          <w:bCs/>
          <w:sz w:val="23"/>
          <w:szCs w:val="23"/>
        </w:rPr>
        <w:lastRenderedPageBreak/>
        <w:t>Presidente Municipal.</w:t>
      </w:r>
      <w:r w:rsidRPr="00A316F8">
        <w:rPr>
          <w:rFonts w:ascii="Palatino Linotype" w:hAnsi="Palatino Linotype"/>
          <w:bCs/>
          <w:sz w:val="23"/>
          <w:szCs w:val="23"/>
        </w:rPr>
        <w:t xml:space="preserve"> Constancia de mayoría, información curricular, constancia de estudios, cédula profesional, Certificado de No Antecedente Penales, Constancia de No Inhabilitación, Certificado de Maestría en Administración Pública Certificado de No Deudor Alimentario Moroso y solicitud de empleo.</w:t>
      </w:r>
    </w:p>
    <w:p w14:paraId="01C20EA6" w14:textId="34E36867" w:rsidR="00B835E7" w:rsidRPr="008546EB" w:rsidRDefault="00B835E7" w:rsidP="00E52718">
      <w:pPr>
        <w:spacing w:after="0" w:line="360" w:lineRule="auto"/>
        <w:ind w:right="-3"/>
        <w:jc w:val="both"/>
        <w:rPr>
          <w:rFonts w:ascii="Palatino Linotype" w:hAnsi="Palatino Linotype"/>
          <w:bCs/>
          <w:sz w:val="23"/>
          <w:szCs w:val="23"/>
          <w:lang w:val="es-ES"/>
        </w:rPr>
      </w:pPr>
    </w:p>
    <w:p w14:paraId="4CEA5552" w14:textId="27618781" w:rsidR="0019061A" w:rsidRPr="009B300C" w:rsidRDefault="00846F0C" w:rsidP="00E52718">
      <w:pPr>
        <w:spacing w:after="0" w:line="360" w:lineRule="auto"/>
        <w:ind w:right="-3"/>
        <w:jc w:val="both"/>
        <w:rPr>
          <w:rFonts w:ascii="Palatino Linotype" w:hAnsi="Palatino Linotype"/>
          <w:bCs/>
          <w:sz w:val="23"/>
          <w:szCs w:val="23"/>
          <w:lang w:val="es-ES"/>
        </w:rPr>
      </w:pPr>
      <w:r w:rsidRPr="009B300C">
        <w:rPr>
          <w:rFonts w:ascii="Palatino Linotype" w:hAnsi="Palatino Linotype"/>
          <w:sz w:val="23"/>
          <w:szCs w:val="23"/>
        </w:rPr>
        <w:t xml:space="preserve">Derivado de lo anterior, </w:t>
      </w:r>
      <w:r w:rsidR="003437BE" w:rsidRPr="009B300C">
        <w:rPr>
          <w:rFonts w:ascii="Palatino Linotype" w:hAnsi="Palatino Linotype"/>
          <w:sz w:val="23"/>
          <w:szCs w:val="23"/>
        </w:rPr>
        <w:t>la</w:t>
      </w:r>
      <w:r w:rsidR="00E047E0" w:rsidRPr="009B300C">
        <w:rPr>
          <w:rFonts w:ascii="Palatino Linotype" w:hAnsi="Palatino Linotype"/>
          <w:sz w:val="23"/>
          <w:szCs w:val="23"/>
        </w:rPr>
        <w:t xml:space="preserve"> Comisionad</w:t>
      </w:r>
      <w:r w:rsidR="003437BE" w:rsidRPr="009B300C">
        <w:rPr>
          <w:rFonts w:ascii="Palatino Linotype" w:hAnsi="Palatino Linotype"/>
          <w:sz w:val="23"/>
          <w:szCs w:val="23"/>
        </w:rPr>
        <w:t>a</w:t>
      </w:r>
      <w:r w:rsidRPr="009B300C">
        <w:rPr>
          <w:rFonts w:ascii="Palatino Linotype" w:hAnsi="Palatino Linotype"/>
          <w:sz w:val="23"/>
          <w:szCs w:val="23"/>
        </w:rPr>
        <w:t xml:space="preserve"> Ponente resolvió</w:t>
      </w:r>
      <w:r w:rsidR="009B300C" w:rsidRPr="009B300C">
        <w:rPr>
          <w:rFonts w:ascii="Palatino Linotype" w:hAnsi="Palatino Linotype"/>
          <w:sz w:val="23"/>
          <w:szCs w:val="23"/>
        </w:rPr>
        <w:t xml:space="preserve"> </w:t>
      </w:r>
      <w:r w:rsidR="00A316F8">
        <w:rPr>
          <w:rFonts w:ascii="Palatino Linotype" w:eastAsia="Calibri" w:hAnsi="Palatino Linotype" w:cs="Times New Roman"/>
          <w:b/>
          <w:bCs/>
          <w:sz w:val="23"/>
          <w:szCs w:val="23"/>
        </w:rPr>
        <w:t>Revocar</w:t>
      </w:r>
      <w:r w:rsidR="00A316F8">
        <w:rPr>
          <w:rFonts w:ascii="Palatino Linotype" w:eastAsia="Calibri" w:hAnsi="Palatino Linotype" w:cs="Times New Roman"/>
          <w:bCs/>
          <w:sz w:val="23"/>
          <w:szCs w:val="23"/>
        </w:rPr>
        <w:t xml:space="preserve"> </w:t>
      </w:r>
      <w:r w:rsidR="009B300C">
        <w:rPr>
          <w:rFonts w:ascii="Palatino Linotype" w:eastAsia="Calibri" w:hAnsi="Palatino Linotype" w:cs="Times New Roman"/>
          <w:bCs/>
          <w:sz w:val="23"/>
          <w:szCs w:val="23"/>
        </w:rPr>
        <w:t>y</w:t>
      </w:r>
      <w:r w:rsidRPr="009B300C">
        <w:rPr>
          <w:rFonts w:ascii="Palatino Linotype" w:hAnsi="Palatino Linotype"/>
          <w:sz w:val="23"/>
          <w:szCs w:val="23"/>
        </w:rPr>
        <w:t xml:space="preserve"> </w:t>
      </w:r>
      <w:r w:rsidR="009B300C">
        <w:rPr>
          <w:rFonts w:ascii="Palatino Linotype" w:eastAsia="Calibri" w:hAnsi="Palatino Linotype" w:cs="Times New Roman"/>
          <w:b/>
          <w:bCs/>
          <w:sz w:val="23"/>
          <w:szCs w:val="23"/>
        </w:rPr>
        <w:t>Modificar</w:t>
      </w:r>
      <w:r w:rsidR="009B300C" w:rsidRPr="009B300C">
        <w:rPr>
          <w:rFonts w:ascii="Palatino Linotype" w:eastAsia="Calibri" w:hAnsi="Palatino Linotype" w:cs="Times New Roman"/>
          <w:b/>
          <w:bCs/>
          <w:sz w:val="23"/>
          <w:szCs w:val="23"/>
        </w:rPr>
        <w:t xml:space="preserve"> </w:t>
      </w:r>
      <w:r w:rsidRPr="009B300C">
        <w:rPr>
          <w:rFonts w:ascii="Palatino Linotype" w:hAnsi="Palatino Linotype"/>
          <w:sz w:val="23"/>
          <w:szCs w:val="23"/>
        </w:rPr>
        <w:t>la</w:t>
      </w:r>
      <w:r w:rsidR="009B300C">
        <w:rPr>
          <w:rFonts w:ascii="Palatino Linotype" w:hAnsi="Palatino Linotype"/>
          <w:sz w:val="23"/>
          <w:szCs w:val="23"/>
        </w:rPr>
        <w:t xml:space="preserve">s </w:t>
      </w:r>
      <w:r w:rsidRPr="009B300C">
        <w:rPr>
          <w:rFonts w:ascii="Palatino Linotype" w:hAnsi="Palatino Linotype"/>
          <w:sz w:val="23"/>
          <w:szCs w:val="23"/>
        </w:rPr>
        <w:t>respuesta</w:t>
      </w:r>
      <w:r w:rsidR="009B300C">
        <w:rPr>
          <w:rFonts w:ascii="Palatino Linotype" w:hAnsi="Palatino Linotype"/>
          <w:sz w:val="23"/>
          <w:szCs w:val="23"/>
        </w:rPr>
        <w:t>s</w:t>
      </w:r>
      <w:r w:rsidRPr="009B300C">
        <w:rPr>
          <w:rFonts w:ascii="Palatino Linotype" w:hAnsi="Palatino Linotype"/>
          <w:sz w:val="23"/>
          <w:szCs w:val="23"/>
        </w:rPr>
        <w:t xml:space="preserve"> otorgada</w:t>
      </w:r>
      <w:r w:rsidR="009B300C">
        <w:rPr>
          <w:rFonts w:ascii="Palatino Linotype" w:hAnsi="Palatino Linotype"/>
          <w:sz w:val="23"/>
          <w:szCs w:val="23"/>
        </w:rPr>
        <w:t>s</w:t>
      </w:r>
      <w:r w:rsidRPr="009B300C">
        <w:rPr>
          <w:rFonts w:ascii="Palatino Linotype" w:hAnsi="Palatino Linotype"/>
          <w:sz w:val="23"/>
          <w:szCs w:val="23"/>
        </w:rPr>
        <w:t xml:space="preserve"> por parte del </w:t>
      </w:r>
      <w:r w:rsidRPr="009B300C">
        <w:rPr>
          <w:rFonts w:ascii="Palatino Linotype" w:hAnsi="Palatino Linotype"/>
          <w:b/>
          <w:sz w:val="23"/>
          <w:szCs w:val="23"/>
        </w:rPr>
        <w:t>Sujeto Obligado</w:t>
      </w:r>
      <w:r w:rsidR="009B300C">
        <w:rPr>
          <w:rFonts w:ascii="Palatino Linotype" w:hAnsi="Palatino Linotype"/>
          <w:sz w:val="23"/>
          <w:szCs w:val="23"/>
        </w:rPr>
        <w:t>,</w:t>
      </w:r>
      <w:r w:rsidR="00A316F8">
        <w:rPr>
          <w:rFonts w:ascii="Palatino Linotype" w:hAnsi="Palatino Linotype"/>
          <w:sz w:val="23"/>
          <w:szCs w:val="23"/>
        </w:rPr>
        <w:t xml:space="preserve"> c</w:t>
      </w:r>
      <w:r w:rsidRPr="009B300C">
        <w:rPr>
          <w:rFonts w:ascii="Palatino Linotype" w:hAnsi="Palatino Linotype"/>
          <w:sz w:val="23"/>
          <w:szCs w:val="23"/>
        </w:rPr>
        <w:t>omo a continuación se describe:</w:t>
      </w:r>
    </w:p>
    <w:p w14:paraId="3A24A056" w14:textId="77777777" w:rsidR="00591F8D" w:rsidRPr="006F3520" w:rsidRDefault="00591F8D" w:rsidP="00B835E7">
      <w:pPr>
        <w:pStyle w:val="Sinespaciado"/>
      </w:pPr>
    </w:p>
    <w:p w14:paraId="41DE36CF" w14:textId="3C87DEFF" w:rsidR="00A316F8" w:rsidRPr="00A316F8" w:rsidRDefault="0019061A" w:rsidP="00A316F8">
      <w:pPr>
        <w:pStyle w:val="Citas"/>
        <w:spacing w:line="240" w:lineRule="auto"/>
        <w:ind w:left="567" w:right="423"/>
      </w:pPr>
      <w:r w:rsidRPr="00591F8D">
        <w:t>“</w:t>
      </w:r>
      <w:r w:rsidR="00A316F8" w:rsidRPr="00A316F8">
        <w:rPr>
          <w:b/>
        </w:rPr>
        <w:t>Cuarto</w:t>
      </w:r>
      <w:r w:rsidR="00A316F8" w:rsidRPr="00A316F8">
        <w:t xml:space="preserve">. Se </w:t>
      </w:r>
      <w:r w:rsidR="00A316F8" w:rsidRPr="00A316F8">
        <w:rPr>
          <w:b/>
        </w:rPr>
        <w:t>ORDENA</w:t>
      </w:r>
      <w:r w:rsidR="00A316F8" w:rsidRPr="00A316F8">
        <w:t xml:space="preserve"> al </w:t>
      </w:r>
      <w:r w:rsidR="00A316F8" w:rsidRPr="00A316F8">
        <w:rPr>
          <w:b/>
        </w:rPr>
        <w:t>SUJETO OBLIGADO</w:t>
      </w:r>
      <w:r w:rsidR="00A316F8" w:rsidRPr="00A316F8">
        <w:t xml:space="preserve"> a que, en términos del Considerando Cuarto y Quinto, haga entrega, previa búsqueda exhaustiva y razonable, de ser el caso, en versión pública correcta, vía Sistema de Acceso a la Información Mexiquense, de lo siguiente: </w:t>
      </w:r>
    </w:p>
    <w:p w14:paraId="04E989EE" w14:textId="77777777" w:rsidR="00A316F8" w:rsidRPr="00A316F8" w:rsidRDefault="00A316F8" w:rsidP="00A316F8">
      <w:pPr>
        <w:pStyle w:val="Citas"/>
        <w:numPr>
          <w:ilvl w:val="0"/>
          <w:numId w:val="34"/>
        </w:numPr>
        <w:spacing w:line="240" w:lineRule="auto"/>
        <w:ind w:left="993" w:right="423"/>
        <w:rPr>
          <w:b/>
        </w:rPr>
      </w:pPr>
      <w:r w:rsidRPr="00A316F8">
        <w:t xml:space="preserve">Expedientes de personal del Presidente Municipal, Sexto Regidor y Noveno Regidor con el que cuente al treinta y uno de marzo de dos mil veinticuatro. </w:t>
      </w:r>
    </w:p>
    <w:p w14:paraId="0E5D2410" w14:textId="77777777" w:rsidR="00A316F8" w:rsidRPr="00A316F8" w:rsidRDefault="00A316F8" w:rsidP="00A316F8">
      <w:pPr>
        <w:pStyle w:val="Citas"/>
        <w:numPr>
          <w:ilvl w:val="0"/>
          <w:numId w:val="34"/>
        </w:numPr>
        <w:spacing w:line="240" w:lineRule="auto"/>
        <w:ind w:left="993" w:right="423"/>
        <w:rPr>
          <w:b/>
        </w:rPr>
      </w:pPr>
      <w:r w:rsidRPr="00A316F8">
        <w:t>Documento que dé cuenta de la plantilla del personal de los servidores públicos adscritos Instituto Municipal de Cultura y las Artes, la Secretaría del Ayuntamiento, la Dirección de la Mujer y Presidencia Municipal al treinta y uno de marzo de dos mil veinticuatro.</w:t>
      </w:r>
    </w:p>
    <w:p w14:paraId="263D40EC" w14:textId="77777777" w:rsidR="00A316F8" w:rsidRPr="00A316F8" w:rsidRDefault="00A316F8" w:rsidP="00A316F8">
      <w:pPr>
        <w:pStyle w:val="Citas"/>
        <w:numPr>
          <w:ilvl w:val="0"/>
          <w:numId w:val="34"/>
        </w:numPr>
        <w:spacing w:line="240" w:lineRule="auto"/>
        <w:ind w:left="993" w:right="423"/>
        <w:rPr>
          <w:b/>
        </w:rPr>
      </w:pPr>
      <w:r w:rsidRPr="00A316F8">
        <w:t>Los documentos faltantes que obran en los expedientes de cada uno de los servidores públicos adscritos Instituto Municipal de Cultura y las Artes, Tesorería Municipal y Presidencia Municipal, al treinta y uno de marzo de dos mil veinticuatro.</w:t>
      </w:r>
    </w:p>
    <w:p w14:paraId="54DD5B3B" w14:textId="4382A65E" w:rsidR="0019061A" w:rsidRPr="00A316F8" w:rsidRDefault="00A316F8" w:rsidP="00A316F8">
      <w:pPr>
        <w:pStyle w:val="Citas"/>
        <w:spacing w:line="240" w:lineRule="auto"/>
        <w:ind w:left="567" w:right="423"/>
      </w:pPr>
      <w:r w:rsidRPr="00A316F8">
        <w:t xml:space="preserve">Deberá emitir el Acuerdo del Comité de Transparencia en términos de la Ley de Transparencia y Acceso a la Información Pública del Estado de México y Municipios (firmado), en el que funde y motive las razones sobre los datos que se supriman o eliminen y documentos clasificados en su totalidad como confidenciales y, de aquellos documentos </w:t>
      </w:r>
      <w:r w:rsidRPr="00A316F8">
        <w:lastRenderedPageBreak/>
        <w:t>que fueron remitidos y clasificados en respuesta, y  se ponga a disposición de la parte Recurrente, en términos de los artículos 49, fracción VIII,  de la Ley de Transparencia y Acceso a la Información Pública del Estado de México y Municipios.</w:t>
      </w:r>
      <w:r w:rsidR="0019061A" w:rsidRPr="0077712D">
        <w:rPr>
          <w:bCs/>
          <w:iCs/>
          <w:color w:val="000000"/>
          <w:lang w:val="es-ES_tradnl"/>
        </w:rPr>
        <w:t>”</w:t>
      </w:r>
      <w:r w:rsidR="0019061A" w:rsidRPr="0077712D">
        <w:rPr>
          <w:iCs/>
          <w:color w:val="000000"/>
          <w:lang w:val="es-ES_tradnl"/>
        </w:rPr>
        <w:t xml:space="preserve"> </w:t>
      </w:r>
      <w:r w:rsidR="0019061A" w:rsidRPr="003437BE">
        <w:rPr>
          <w:bCs/>
          <w:iCs/>
          <w:color w:val="000000"/>
          <w:lang w:val="es-ES_tradnl"/>
        </w:rPr>
        <w:t>(Sic)</w:t>
      </w:r>
    </w:p>
    <w:p w14:paraId="4D089836" w14:textId="77777777" w:rsidR="00C75FC8" w:rsidRDefault="00C75FC8" w:rsidP="006B1900">
      <w:pPr>
        <w:pStyle w:val="Sinespaciado"/>
      </w:pPr>
    </w:p>
    <w:p w14:paraId="1447B524" w14:textId="6149E38B" w:rsidR="00AF3409" w:rsidRDefault="00FA06A8" w:rsidP="0019061A">
      <w:pPr>
        <w:spacing w:after="0" w:line="360" w:lineRule="auto"/>
        <w:jc w:val="both"/>
        <w:rPr>
          <w:rFonts w:ascii="Palatino Linotype" w:hAnsi="Palatino Linotype"/>
          <w:bCs/>
          <w:iCs/>
          <w:sz w:val="23"/>
          <w:szCs w:val="23"/>
        </w:rPr>
      </w:pPr>
      <w:r w:rsidRPr="00AF3409">
        <w:rPr>
          <w:rFonts w:ascii="Palatino Linotype" w:hAnsi="Palatino Linotype"/>
          <w:sz w:val="23"/>
          <w:szCs w:val="23"/>
        </w:rPr>
        <w:t>En específico, resulta necesario referir que no se comparte haber</w:t>
      </w:r>
      <w:r w:rsidR="006B1900">
        <w:rPr>
          <w:rFonts w:ascii="Palatino Linotype" w:hAnsi="Palatino Linotype"/>
          <w:sz w:val="23"/>
          <w:szCs w:val="23"/>
        </w:rPr>
        <w:t xml:space="preserve"> ordenado</w:t>
      </w:r>
      <w:r w:rsidR="006B1900" w:rsidRPr="006B1900">
        <w:rPr>
          <w:rFonts w:ascii="Palatino Linotype" w:hAnsi="Palatino Linotype"/>
          <w:sz w:val="23"/>
          <w:szCs w:val="23"/>
        </w:rPr>
        <w:t xml:space="preserve"> la entrega del expediente laboral del Presidente Municipal</w:t>
      </w:r>
      <w:r w:rsidR="006B1900">
        <w:rPr>
          <w:rFonts w:ascii="Palatino Linotype" w:hAnsi="Palatino Linotype"/>
          <w:sz w:val="23"/>
          <w:szCs w:val="23"/>
        </w:rPr>
        <w:t xml:space="preserve">, del </w:t>
      </w:r>
      <w:r w:rsidR="006B1900" w:rsidRPr="006B1900">
        <w:rPr>
          <w:rFonts w:ascii="Palatino Linotype" w:hAnsi="Palatino Linotype"/>
          <w:sz w:val="23"/>
          <w:szCs w:val="23"/>
        </w:rPr>
        <w:t>Sexto Regidor y Noveno Regidor, tal y como se encuentre integrado en sus archivos</w:t>
      </w:r>
      <w:r w:rsidR="0019061A" w:rsidRPr="006B1900">
        <w:rPr>
          <w:rFonts w:ascii="Palatino Linotype" w:hAnsi="Palatino Linotype"/>
          <w:bCs/>
          <w:sz w:val="23"/>
          <w:szCs w:val="23"/>
        </w:rPr>
        <w:t>,</w:t>
      </w:r>
      <w:r w:rsidR="006B1900">
        <w:rPr>
          <w:rFonts w:ascii="Palatino Linotype" w:hAnsi="Palatino Linotype"/>
          <w:b/>
          <w:bCs/>
          <w:sz w:val="23"/>
          <w:szCs w:val="23"/>
        </w:rPr>
        <w:t xml:space="preserve"> </w:t>
      </w:r>
      <w:r w:rsidR="006B1900" w:rsidRPr="006B1900">
        <w:rPr>
          <w:rFonts w:ascii="Palatino Linotype" w:hAnsi="Palatino Linotype"/>
          <w:sz w:val="23"/>
          <w:szCs w:val="23"/>
        </w:rPr>
        <w:t xml:space="preserve">ya que se debió ordenar la entrega del certificado de no deudor alimentario moroso y </w:t>
      </w:r>
      <w:r w:rsidR="009A5A15">
        <w:rPr>
          <w:rFonts w:ascii="Palatino Linotype" w:hAnsi="Palatino Linotype"/>
          <w:sz w:val="23"/>
          <w:szCs w:val="23"/>
        </w:rPr>
        <w:t xml:space="preserve">el </w:t>
      </w:r>
      <w:r w:rsidR="006B1900" w:rsidRPr="006B1900">
        <w:rPr>
          <w:rFonts w:ascii="Palatino Linotype" w:hAnsi="Palatino Linotype"/>
          <w:sz w:val="23"/>
          <w:szCs w:val="23"/>
        </w:rPr>
        <w:t xml:space="preserve">último grado o nivel de estudios del </w:t>
      </w:r>
      <w:r w:rsidR="009A5A15">
        <w:rPr>
          <w:rFonts w:ascii="Palatino Linotype" w:hAnsi="Palatino Linotype"/>
          <w:sz w:val="23"/>
          <w:szCs w:val="23"/>
        </w:rPr>
        <w:t>P</w:t>
      </w:r>
      <w:r w:rsidR="006B1900" w:rsidRPr="006B1900">
        <w:rPr>
          <w:rFonts w:ascii="Palatino Linotype" w:hAnsi="Palatino Linotype"/>
          <w:sz w:val="23"/>
          <w:szCs w:val="23"/>
        </w:rPr>
        <w:t>residente y síndico municipal, dado que es información que debe obrar en su expediente laboral, independientemente de que sean servidores públicos de elección popular</w:t>
      </w:r>
      <w:r w:rsidR="00AF3409">
        <w:rPr>
          <w:rFonts w:ascii="Palatino Linotype" w:hAnsi="Palatino Linotype"/>
          <w:bCs/>
          <w:iCs/>
          <w:sz w:val="23"/>
          <w:szCs w:val="23"/>
        </w:rPr>
        <w:t>,</w:t>
      </w:r>
      <w:r w:rsidR="00AF3409" w:rsidRPr="00AF3409">
        <w:t xml:space="preserve"> </w:t>
      </w:r>
      <w:r w:rsidR="00AF3409" w:rsidRPr="00AF3409">
        <w:rPr>
          <w:rFonts w:ascii="Palatino Linotype" w:hAnsi="Palatino Linotype"/>
          <w:bCs/>
          <w:iCs/>
          <w:sz w:val="23"/>
          <w:szCs w:val="23"/>
        </w:rPr>
        <w:t>conforme a las siguientes precisiones:</w:t>
      </w:r>
    </w:p>
    <w:p w14:paraId="02DA1BFA" w14:textId="77777777" w:rsidR="00AF3409" w:rsidRDefault="00AF3409" w:rsidP="0019061A">
      <w:pPr>
        <w:spacing w:after="0" w:line="360" w:lineRule="auto"/>
        <w:jc w:val="both"/>
        <w:rPr>
          <w:rFonts w:ascii="Palatino Linotype" w:hAnsi="Palatino Linotype"/>
          <w:bCs/>
          <w:iCs/>
          <w:sz w:val="23"/>
          <w:szCs w:val="23"/>
        </w:rPr>
      </w:pPr>
    </w:p>
    <w:p w14:paraId="34BA780E" w14:textId="6F6C7156"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 xml:space="preserve">Partimos de lo establecido en el artículo 108, de la Constitución Política de los Estados Unidos Mexicanos, porción normativa que dispone que, en materia de responsabilidades, los representantes de elección popular son considerados como servidores públicos. Adicionalmente, el numeral 130, de la Constitución Política del Estado Libre y Soberano de México dispone expresamente que en materia de responsabilidades se considera como servidor público a toda persona que desempeñe un empleo, cargo o comisión en alguno de los poderes de Estado, organismos autónomos, municipios y organismos auxiliares. </w:t>
      </w:r>
    </w:p>
    <w:p w14:paraId="2E44E25C"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709C8647" w14:textId="77777777"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 xml:space="preserve">Bajo este contexto, una vez que han tomado el cargo para el que fueron electos, las personas con un cargo de elección popular ya son considerados como servidores públicos y, en consecuencia, se rigen por las leyes que regulan el servicio público, entre </w:t>
      </w:r>
      <w:r w:rsidRPr="00E8114E">
        <w:rPr>
          <w:rFonts w:ascii="Palatino Linotype" w:hAnsi="Palatino Linotype"/>
          <w:bCs/>
          <w:iCs/>
          <w:sz w:val="23"/>
          <w:szCs w:val="23"/>
          <w:lang w:val="es-ES"/>
        </w:rPr>
        <w:lastRenderedPageBreak/>
        <w:t>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6AAB2FF9" w14:textId="77777777" w:rsidR="009A5A15" w:rsidRPr="00E8114E" w:rsidRDefault="009A5A15" w:rsidP="00E8114E">
      <w:pPr>
        <w:spacing w:after="0" w:line="360" w:lineRule="auto"/>
        <w:jc w:val="both"/>
        <w:rPr>
          <w:rFonts w:ascii="Palatino Linotype" w:hAnsi="Palatino Linotype"/>
          <w:bCs/>
          <w:iCs/>
          <w:sz w:val="23"/>
          <w:szCs w:val="23"/>
          <w:lang w:val="es-ES"/>
        </w:rPr>
      </w:pPr>
    </w:p>
    <w:p w14:paraId="6613F4BC" w14:textId="23ACAF7A"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Asimismo, de lo establecido en la Ley del Trabajo, la cual,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esto es, información que por su naturaleza es pública y que los sujetos obligados  deben poner a disposición del público de manera permanente y por tanto deberán mantenerla actualizada, en los respectivos medios electrónicos, de acuerdo con sus facultades, atribuciones, funciones u objeto social.</w:t>
      </w:r>
    </w:p>
    <w:p w14:paraId="32D49CCF"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7D32EC4E" w14:textId="21908199"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Adicionalmente, con relación a la obligación de transparencia común en cita, se destaca que los  “</w:t>
      </w:r>
      <w:r w:rsidRPr="00E8114E">
        <w:rPr>
          <w:rFonts w:ascii="Palatino Linotype" w:hAnsi="Palatino Linotype"/>
          <w:b/>
          <w:bCs/>
          <w:i/>
          <w:iCs/>
          <w:sz w:val="23"/>
          <w:szCs w:val="23"/>
          <w:lang w:val="es-E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w:t>
      </w:r>
      <w:r w:rsidRPr="00E8114E">
        <w:rPr>
          <w:rFonts w:ascii="Palatino Linotype" w:hAnsi="Palatino Linotype"/>
          <w:b/>
          <w:bCs/>
          <w:i/>
          <w:iCs/>
          <w:sz w:val="23"/>
          <w:szCs w:val="23"/>
          <w:lang w:val="es-ES"/>
        </w:rPr>
        <w:lastRenderedPageBreak/>
        <w:t>Internet y en la Plataforma Nacional de Transparencia”</w:t>
      </w:r>
      <w:r w:rsidRPr="00E8114E">
        <w:rPr>
          <w:rFonts w:ascii="Palatino Linotype" w:hAnsi="Palatino Linotype"/>
          <w:bCs/>
          <w:iCs/>
          <w:sz w:val="23"/>
          <w:szCs w:val="23"/>
          <w:lang w:val="es-ES"/>
        </w:rPr>
        <w:t xml:space="preserve"> engloban como criterios sustantivos de contenido los relativos a:</w:t>
      </w:r>
    </w:p>
    <w:p w14:paraId="3FC8A09A"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25A06A38" w14:textId="77777777" w:rsidR="00E8114E" w:rsidRPr="00E8114E" w:rsidRDefault="00E8114E" w:rsidP="00E8114E">
      <w:pPr>
        <w:spacing w:after="0" w:line="360" w:lineRule="auto"/>
        <w:jc w:val="both"/>
        <w:rPr>
          <w:rFonts w:ascii="Palatino Linotype" w:hAnsi="Palatino Linotype"/>
          <w:bCs/>
          <w:i/>
          <w:iCs/>
          <w:sz w:val="23"/>
          <w:szCs w:val="23"/>
          <w:lang w:val="es-ES"/>
        </w:rPr>
      </w:pPr>
      <w:r w:rsidRPr="00E8114E">
        <w:rPr>
          <w:rFonts w:ascii="Palatino Linotype" w:hAnsi="Palatino Linotype"/>
          <w:bCs/>
          <w:i/>
          <w:iCs/>
          <w:sz w:val="23"/>
          <w:szCs w:val="23"/>
          <w:lang w:val="es-ES"/>
        </w:rPr>
        <w:t xml:space="preserve">“Respecto a la información curricular del (la) servidor(a) público(a) y/o persona que desempeñe un empleo, cargo o comisión en el sujeto obligado se deberá publicar: </w:t>
      </w:r>
    </w:p>
    <w:p w14:paraId="16179FD1" w14:textId="77777777" w:rsidR="00E8114E" w:rsidRPr="00E8114E" w:rsidRDefault="00E8114E" w:rsidP="00E8114E">
      <w:pPr>
        <w:spacing w:after="0" w:line="360" w:lineRule="auto"/>
        <w:jc w:val="both"/>
        <w:rPr>
          <w:rFonts w:ascii="Palatino Linotype" w:hAnsi="Palatino Linotype"/>
          <w:b/>
          <w:bCs/>
          <w:i/>
          <w:iCs/>
          <w:sz w:val="23"/>
          <w:szCs w:val="23"/>
          <w:u w:val="single"/>
          <w:lang w:val="es-ES"/>
        </w:rPr>
      </w:pPr>
    </w:p>
    <w:p w14:paraId="235AD49E" w14:textId="77777777" w:rsidR="00E8114E" w:rsidRPr="00E8114E" w:rsidRDefault="00E8114E" w:rsidP="00E8114E">
      <w:pPr>
        <w:spacing w:after="0" w:line="360" w:lineRule="auto"/>
        <w:jc w:val="both"/>
        <w:rPr>
          <w:rFonts w:ascii="Palatino Linotype" w:hAnsi="Palatino Linotype"/>
          <w:b/>
          <w:bCs/>
          <w:i/>
          <w:iCs/>
          <w:sz w:val="23"/>
          <w:szCs w:val="23"/>
          <w:u w:val="single"/>
          <w:lang w:val="es-ES"/>
        </w:rPr>
      </w:pPr>
      <w:r w:rsidRPr="00E8114E">
        <w:rPr>
          <w:rFonts w:ascii="Palatino Linotype" w:hAnsi="Palatino Linotype"/>
          <w:b/>
          <w:bCs/>
          <w:i/>
          <w:iCs/>
          <w:sz w:val="23"/>
          <w:szCs w:val="23"/>
          <w:u w:val="single"/>
          <w:lang w:val="es-ES"/>
        </w:rPr>
        <w:t>Criterio 7 Escolaridad, nivel máximo de estudios concluido y comprobable (catálogo): Ninguno/Primaria/Secundaria/Bachillerato/Carrera técnica / Licenciatura / Maestría / Doctorado / Posdoctorado / Especialización</w:t>
      </w:r>
    </w:p>
    <w:p w14:paraId="6E9B7402" w14:textId="77777777" w:rsidR="00E8114E" w:rsidRPr="00E8114E" w:rsidRDefault="00E8114E" w:rsidP="00E8114E">
      <w:pPr>
        <w:spacing w:after="0" w:line="360" w:lineRule="auto"/>
        <w:jc w:val="both"/>
        <w:rPr>
          <w:rFonts w:ascii="Palatino Linotype" w:hAnsi="Palatino Linotype"/>
          <w:b/>
          <w:bCs/>
          <w:i/>
          <w:iCs/>
          <w:sz w:val="23"/>
          <w:szCs w:val="23"/>
          <w:u w:val="single"/>
          <w:lang w:val="es-ES"/>
        </w:rPr>
      </w:pPr>
    </w:p>
    <w:p w14:paraId="5CBE5CEC" w14:textId="77777777" w:rsidR="00E8114E" w:rsidRPr="00E8114E" w:rsidRDefault="00E8114E" w:rsidP="00E8114E">
      <w:pPr>
        <w:spacing w:after="0" w:line="360" w:lineRule="auto"/>
        <w:jc w:val="both"/>
        <w:rPr>
          <w:rFonts w:ascii="Palatino Linotype" w:hAnsi="Palatino Linotype"/>
          <w:b/>
          <w:bCs/>
          <w:i/>
          <w:iCs/>
          <w:sz w:val="23"/>
          <w:szCs w:val="23"/>
          <w:u w:val="single"/>
          <w:lang w:val="es-ES"/>
        </w:rPr>
      </w:pPr>
      <w:r w:rsidRPr="00E8114E">
        <w:rPr>
          <w:rFonts w:ascii="Palatino Linotype" w:hAnsi="Palatino Linotype"/>
          <w:b/>
          <w:bCs/>
          <w:i/>
          <w:iCs/>
          <w:sz w:val="23"/>
          <w:szCs w:val="23"/>
          <w:u w:val="single"/>
          <w:lang w:val="es-ES"/>
        </w:rPr>
        <w:t>Criterio 8 Carrera genérica, en su caso</w:t>
      </w:r>
    </w:p>
    <w:p w14:paraId="0DFFAEAB" w14:textId="77777777" w:rsidR="00E8114E" w:rsidRPr="00E8114E" w:rsidRDefault="00E8114E" w:rsidP="00E8114E">
      <w:pPr>
        <w:spacing w:after="0" w:line="360" w:lineRule="auto"/>
        <w:jc w:val="both"/>
        <w:rPr>
          <w:rFonts w:ascii="Palatino Linotype" w:hAnsi="Palatino Linotype"/>
          <w:bCs/>
          <w:i/>
          <w:iCs/>
          <w:sz w:val="23"/>
          <w:szCs w:val="23"/>
          <w:lang w:val="es-ES"/>
        </w:rPr>
      </w:pPr>
      <w:r w:rsidRPr="00E8114E">
        <w:rPr>
          <w:rFonts w:ascii="Palatino Linotype" w:hAnsi="Palatino Linotype"/>
          <w:bCs/>
          <w:i/>
          <w:iCs/>
          <w:sz w:val="23"/>
          <w:szCs w:val="23"/>
          <w:lang w:val="es-ES"/>
        </w:rPr>
        <w:t xml:space="preserve">(…)” </w:t>
      </w:r>
      <w:r w:rsidRPr="00E8114E">
        <w:rPr>
          <w:rFonts w:ascii="Palatino Linotype" w:hAnsi="Palatino Linotype"/>
          <w:b/>
          <w:bCs/>
          <w:i/>
          <w:iCs/>
          <w:sz w:val="23"/>
          <w:szCs w:val="23"/>
          <w:lang w:val="es-ES"/>
        </w:rPr>
        <w:t xml:space="preserve">(Sic) </w:t>
      </w:r>
    </w:p>
    <w:p w14:paraId="24DC7CF0"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39B1BA1C" w14:textId="77777777"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 xml:space="preserve">Por otra parte, es necesario precisar que constituyen documentos probatorios de estudios; los certificados, constancias, diplomas, títulos y/o cédula profesional, que son documentos expedidos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w:t>
      </w:r>
      <w:r w:rsidRPr="00E8114E">
        <w:rPr>
          <w:rFonts w:ascii="Palatino Linotype" w:hAnsi="Palatino Linotype"/>
          <w:bCs/>
          <w:iCs/>
          <w:sz w:val="23"/>
          <w:szCs w:val="23"/>
          <w:lang w:val="es-ES"/>
        </w:rPr>
        <w:lastRenderedPageBreak/>
        <w:t xml:space="preserve">idoneidad de desempeñarlos y así como la capacidad de  desarrollar las actividades y atribuciones que se deriven de este. </w:t>
      </w:r>
    </w:p>
    <w:p w14:paraId="0EC5FB81"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41B58152" w14:textId="5C4E493F"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Elementos indispensables y necesarios para que se encuentre en condiciones plenas de ejercer, de manera informada, su derecho a la libertad de expresión y, en su caso, el control constitucional popular de los actos de gobierno.</w:t>
      </w:r>
    </w:p>
    <w:p w14:paraId="425CD75E"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06126856" w14:textId="7EBF170C"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 xml:space="preserve">Por otro lado, atendiendo a que la normatividad especifica de manera precisa cuáles son los requisitos que se requieren para: </w:t>
      </w:r>
      <w:r w:rsidRPr="00E8114E">
        <w:rPr>
          <w:rFonts w:ascii="Palatino Linotype" w:hAnsi="Palatino Linotype"/>
          <w:b/>
          <w:bCs/>
          <w:iCs/>
          <w:sz w:val="23"/>
          <w:szCs w:val="23"/>
          <w:lang w:val="es-ES"/>
        </w:rPr>
        <w:t>a)</w:t>
      </w:r>
      <w:r w:rsidRPr="00E8114E">
        <w:rPr>
          <w:rFonts w:ascii="Palatino Linotype" w:hAnsi="Palatino Linotype"/>
          <w:bCs/>
          <w:iCs/>
          <w:sz w:val="23"/>
          <w:szCs w:val="23"/>
          <w:lang w:val="es-ES"/>
        </w:rPr>
        <w:t xml:space="preserve"> ingresar al servicio público y </w:t>
      </w:r>
      <w:r w:rsidRPr="00E8114E">
        <w:rPr>
          <w:rFonts w:ascii="Palatino Linotype" w:hAnsi="Palatino Linotype"/>
          <w:b/>
          <w:bCs/>
          <w:iCs/>
          <w:sz w:val="23"/>
          <w:szCs w:val="23"/>
          <w:lang w:val="es-ES"/>
        </w:rPr>
        <w:t>b)</w:t>
      </w:r>
      <w:r w:rsidRPr="00E8114E">
        <w:rPr>
          <w:rFonts w:ascii="Palatino Linotype" w:hAnsi="Palatino Linotype"/>
          <w:bCs/>
          <w:iCs/>
          <w:sz w:val="23"/>
          <w:szCs w:val="23"/>
          <w:lang w:val="es-ES"/>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3E428C4"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0B395821" w14:textId="77777777" w:rsidR="00E8114E" w:rsidRP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 xml:space="preserve">Cabe resaltar que ninguna de estas leyes o normas de carácter general, 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w:t>
      </w:r>
      <w:r w:rsidRPr="00E8114E">
        <w:rPr>
          <w:rFonts w:ascii="Palatino Linotype" w:hAnsi="Palatino Linotype"/>
          <w:bCs/>
          <w:iCs/>
          <w:sz w:val="23"/>
          <w:szCs w:val="23"/>
          <w:lang w:val="es-ES"/>
        </w:rPr>
        <w:lastRenderedPageBreak/>
        <w:t>expediente de todos los servidores públicos y a hacer pública la información curricular de éstos.</w:t>
      </w:r>
    </w:p>
    <w:p w14:paraId="31F695E6"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6FB84359" w14:textId="0E066B10"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Adicionalmente,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2745EE8D"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18F0C5A9" w14:textId="40DD515E" w:rsid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Por tanto, se concluye que el grado escolar, se encuentra inmerso en la información curricular de los servidores públicos adscritos al Sujeto Obligado, debe hacerse pública en los términos que señala la Ley de la materia.</w:t>
      </w:r>
    </w:p>
    <w:p w14:paraId="05875B31"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237D74D1" w14:textId="151A0C8B" w:rsidR="00E8114E" w:rsidRPr="009A5A15"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 xml:space="preserve">Luego entonces, se arriba a la premisa de que el pronunciamiento simple referido en la solicitud de información, en la que, el </w:t>
      </w:r>
      <w:r w:rsidRPr="00E8114E">
        <w:rPr>
          <w:rFonts w:ascii="Palatino Linotype" w:hAnsi="Palatino Linotype"/>
          <w:b/>
          <w:bCs/>
          <w:iCs/>
          <w:sz w:val="23"/>
          <w:szCs w:val="23"/>
          <w:lang w:val="es-ES"/>
        </w:rPr>
        <w:t>Sujeto Obligado</w:t>
      </w:r>
      <w:r w:rsidRPr="00E8114E">
        <w:rPr>
          <w:rFonts w:ascii="Palatino Linotype" w:hAnsi="Palatino Linotype"/>
          <w:bCs/>
          <w:iCs/>
          <w:sz w:val="23"/>
          <w:szCs w:val="23"/>
          <w:lang w:val="es-ES"/>
        </w:rPr>
        <w:t>,</w:t>
      </w:r>
      <w:r w:rsidRPr="00E8114E">
        <w:rPr>
          <w:rFonts w:ascii="Palatino Linotype" w:hAnsi="Palatino Linotype"/>
          <w:b/>
          <w:bCs/>
          <w:iCs/>
          <w:sz w:val="23"/>
          <w:szCs w:val="23"/>
          <w:lang w:val="es-ES"/>
        </w:rPr>
        <w:t xml:space="preserve"> </w:t>
      </w:r>
      <w:r w:rsidR="009A5A15">
        <w:rPr>
          <w:rFonts w:ascii="Palatino Linotype" w:hAnsi="Palatino Linotype"/>
          <w:bCs/>
          <w:iCs/>
          <w:sz w:val="23"/>
          <w:szCs w:val="23"/>
          <w:lang w:val="es-ES"/>
        </w:rPr>
        <w:t>a través de</w:t>
      </w:r>
      <w:r>
        <w:rPr>
          <w:rFonts w:ascii="Palatino Linotype" w:hAnsi="Palatino Linotype"/>
          <w:bCs/>
          <w:iCs/>
          <w:sz w:val="23"/>
          <w:szCs w:val="23"/>
          <w:lang w:val="es-ES"/>
        </w:rPr>
        <w:t xml:space="preserve"> </w:t>
      </w:r>
      <w:r w:rsidR="009A5A15" w:rsidRPr="009A5A15">
        <w:rPr>
          <w:rFonts w:ascii="Palatino Linotype" w:hAnsi="Palatino Linotype"/>
          <w:bCs/>
          <w:iCs/>
          <w:sz w:val="23"/>
          <w:szCs w:val="23"/>
          <w:lang w:val="es-ES"/>
        </w:rPr>
        <w:t>la Jefa de Departamento de Reclutamiento y Nómina informó que</w:t>
      </w:r>
      <w:r w:rsidR="004801C3">
        <w:rPr>
          <w:rFonts w:ascii="Palatino Linotype" w:hAnsi="Palatino Linotype"/>
          <w:bCs/>
          <w:iCs/>
          <w:sz w:val="23"/>
          <w:szCs w:val="23"/>
          <w:lang w:val="es-ES"/>
        </w:rPr>
        <w:t>,</w:t>
      </w:r>
      <w:r w:rsidR="009A5A15" w:rsidRPr="009A5A15">
        <w:rPr>
          <w:rFonts w:ascii="Palatino Linotype" w:hAnsi="Palatino Linotype"/>
          <w:bCs/>
          <w:iCs/>
          <w:sz w:val="23"/>
          <w:szCs w:val="23"/>
          <w:lang w:val="es-ES"/>
        </w:rPr>
        <w:t xml:space="preserve"> no </w:t>
      </w:r>
      <w:r w:rsidR="009A5A15">
        <w:rPr>
          <w:rFonts w:ascii="Palatino Linotype" w:hAnsi="Palatino Linotype"/>
          <w:bCs/>
          <w:iCs/>
          <w:sz w:val="23"/>
          <w:szCs w:val="23"/>
          <w:lang w:val="es-ES"/>
        </w:rPr>
        <w:t>contaban con</w:t>
      </w:r>
      <w:r w:rsidR="009A5A15" w:rsidRPr="009A5A15">
        <w:rPr>
          <w:rFonts w:ascii="Palatino Linotype" w:hAnsi="Palatino Linotype"/>
          <w:bCs/>
          <w:iCs/>
          <w:sz w:val="23"/>
          <w:szCs w:val="23"/>
          <w:lang w:val="es-ES"/>
        </w:rPr>
        <w:t xml:space="preserve"> el expediente de los Regidores ya que son miembros propietarios del Ayuntamiento y de elección popular y, no están obligado</w:t>
      </w:r>
      <w:r w:rsidR="009A5A15">
        <w:rPr>
          <w:rFonts w:ascii="Palatino Linotype" w:hAnsi="Palatino Linotype"/>
          <w:bCs/>
          <w:iCs/>
          <w:sz w:val="23"/>
          <w:szCs w:val="23"/>
          <w:lang w:val="es-ES"/>
        </w:rPr>
        <w:t>s a tener un expediente laboral</w:t>
      </w:r>
      <w:r>
        <w:rPr>
          <w:rFonts w:ascii="Palatino Linotype" w:hAnsi="Palatino Linotype"/>
          <w:bCs/>
          <w:iCs/>
          <w:sz w:val="23"/>
          <w:szCs w:val="23"/>
          <w:lang w:val="es-ES"/>
        </w:rPr>
        <w:t xml:space="preserve">; </w:t>
      </w:r>
      <w:r w:rsidRPr="00E8114E">
        <w:rPr>
          <w:rFonts w:ascii="Palatino Linotype" w:hAnsi="Palatino Linotype"/>
          <w:bCs/>
          <w:iCs/>
          <w:sz w:val="23"/>
          <w:szCs w:val="23"/>
          <w:lang w:val="es-ES"/>
        </w:rPr>
        <w:t xml:space="preserve">propicia a que </w:t>
      </w:r>
      <w:r>
        <w:rPr>
          <w:rFonts w:ascii="Palatino Linotype" w:hAnsi="Palatino Linotype"/>
          <w:bCs/>
          <w:iCs/>
          <w:sz w:val="23"/>
          <w:szCs w:val="23"/>
          <w:lang w:val="es-ES"/>
        </w:rPr>
        <w:t xml:space="preserve">el </w:t>
      </w:r>
      <w:r w:rsidRPr="00E8114E">
        <w:rPr>
          <w:rFonts w:ascii="Palatino Linotype" w:hAnsi="Palatino Linotype"/>
          <w:b/>
          <w:bCs/>
          <w:iCs/>
          <w:sz w:val="23"/>
          <w:szCs w:val="23"/>
          <w:lang w:val="es-ES"/>
        </w:rPr>
        <w:t>Sujeto Obligado</w:t>
      </w:r>
      <w:r w:rsidRPr="00E8114E">
        <w:rPr>
          <w:rFonts w:ascii="Palatino Linotype" w:hAnsi="Palatino Linotype"/>
          <w:bCs/>
          <w:iCs/>
          <w:sz w:val="23"/>
          <w:szCs w:val="23"/>
          <w:lang w:val="es-ES"/>
        </w:rPr>
        <w:t xml:space="preserve">, en etapa de cumplimiento pueda manifestar únicamente que cuenta con la información referida en el resolutivo </w:t>
      </w:r>
      <w:r w:rsidR="004801C3">
        <w:rPr>
          <w:rFonts w:ascii="Palatino Linotype" w:hAnsi="Palatino Linotype"/>
          <w:b/>
          <w:bCs/>
          <w:iCs/>
          <w:sz w:val="23"/>
          <w:szCs w:val="23"/>
          <w:lang w:val="es-ES"/>
        </w:rPr>
        <w:t xml:space="preserve">CUARTO </w:t>
      </w:r>
      <w:r w:rsidR="004801C3" w:rsidRPr="004801C3">
        <w:rPr>
          <w:rFonts w:ascii="Palatino Linotype" w:hAnsi="Palatino Linotype"/>
          <w:bCs/>
          <w:iCs/>
          <w:sz w:val="23"/>
          <w:szCs w:val="23"/>
          <w:lang w:val="es-ES"/>
        </w:rPr>
        <w:t>al treinta y uno de marzo de dos mil veinticuatro</w:t>
      </w:r>
      <w:r w:rsidRPr="00E8114E">
        <w:rPr>
          <w:rFonts w:ascii="Palatino Linotype" w:hAnsi="Palatino Linotype"/>
          <w:bCs/>
          <w:iCs/>
          <w:sz w:val="23"/>
          <w:szCs w:val="23"/>
          <w:lang w:val="es-ES"/>
        </w:rPr>
        <w:t>, respecto al</w:t>
      </w:r>
      <w:r>
        <w:rPr>
          <w:rFonts w:ascii="Palatino Linotype" w:hAnsi="Palatino Linotype"/>
          <w:bCs/>
          <w:iCs/>
          <w:sz w:val="23"/>
          <w:szCs w:val="23"/>
          <w:lang w:val="es-ES"/>
        </w:rPr>
        <w:t xml:space="preserve"> </w:t>
      </w:r>
      <w:r w:rsidRPr="00E8114E">
        <w:rPr>
          <w:rFonts w:ascii="Palatino Linotype" w:hAnsi="Palatino Linotype"/>
          <w:bCs/>
          <w:iCs/>
          <w:sz w:val="23"/>
          <w:szCs w:val="23"/>
          <w:lang w:val="es-ES"/>
        </w:rPr>
        <w:t>documento que acred</w:t>
      </w:r>
      <w:r w:rsidR="004801C3">
        <w:rPr>
          <w:rFonts w:ascii="Palatino Linotype" w:hAnsi="Palatino Linotype"/>
          <w:bCs/>
          <w:iCs/>
          <w:sz w:val="23"/>
          <w:szCs w:val="23"/>
          <w:lang w:val="es-ES"/>
        </w:rPr>
        <w:t xml:space="preserve">ite el último grado de estudios y al </w:t>
      </w:r>
      <w:r w:rsidR="004801C3" w:rsidRPr="004801C3">
        <w:rPr>
          <w:rFonts w:ascii="Palatino Linotype" w:hAnsi="Palatino Linotype"/>
          <w:bCs/>
          <w:iCs/>
          <w:sz w:val="23"/>
          <w:szCs w:val="23"/>
          <w:lang w:val="es-ES"/>
        </w:rPr>
        <w:lastRenderedPageBreak/>
        <w:t>certificado de no deudor alimentario moroso</w:t>
      </w:r>
      <w:r w:rsidRPr="00E8114E">
        <w:rPr>
          <w:rFonts w:ascii="Palatino Linotype" w:hAnsi="Palatino Linotype"/>
          <w:bCs/>
          <w:iCs/>
          <w:sz w:val="23"/>
          <w:szCs w:val="23"/>
          <w:lang w:val="es-ES"/>
        </w:rPr>
        <w:t>, lo cual a toda luz no propicia a la observancia de los principios de legalidad o certeza imperantes en la materia.</w:t>
      </w:r>
    </w:p>
    <w:p w14:paraId="17EC6B25"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3E5FE823" w14:textId="77777777" w:rsidR="00E8114E" w:rsidRP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0059620F"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001376AD" w14:textId="4E6844C8" w:rsidR="00E8114E" w:rsidRPr="00E8114E" w:rsidRDefault="00E8114E" w:rsidP="00E8114E">
      <w:pPr>
        <w:spacing w:after="0" w:line="360" w:lineRule="auto"/>
        <w:jc w:val="both"/>
        <w:rPr>
          <w:rFonts w:ascii="Palatino Linotype" w:hAnsi="Palatino Linotype"/>
          <w:bCs/>
          <w:iCs/>
          <w:sz w:val="23"/>
          <w:szCs w:val="23"/>
          <w:lang w:val="es-ES"/>
        </w:rPr>
      </w:pPr>
      <w:r w:rsidRPr="00E8114E">
        <w:rPr>
          <w:rFonts w:ascii="Palatino Linotype" w:hAnsi="Palatino Linotype"/>
          <w:bCs/>
          <w:iCs/>
          <w:sz w:val="23"/>
          <w:szCs w:val="23"/>
          <w:lang w:val="es-ES"/>
        </w:rPr>
        <w:t>En conclusión, se arriba a la premisa que se debió ordenar el documento en donde conste o se advierta</w:t>
      </w:r>
      <w:r>
        <w:rPr>
          <w:rFonts w:ascii="Palatino Linotype" w:hAnsi="Palatino Linotype"/>
          <w:bCs/>
          <w:iCs/>
          <w:sz w:val="23"/>
          <w:szCs w:val="23"/>
          <w:lang w:val="es-ES"/>
        </w:rPr>
        <w:t xml:space="preserve"> </w:t>
      </w:r>
      <w:r w:rsidR="004801C3">
        <w:rPr>
          <w:rFonts w:ascii="Palatino Linotype" w:hAnsi="Palatino Linotype"/>
          <w:bCs/>
          <w:iCs/>
          <w:sz w:val="23"/>
          <w:szCs w:val="23"/>
          <w:lang w:val="es-ES"/>
        </w:rPr>
        <w:t>el</w:t>
      </w:r>
      <w:r w:rsidR="004801C3" w:rsidRPr="004801C3">
        <w:rPr>
          <w:rFonts w:ascii="Palatino Linotype" w:hAnsi="Palatino Linotype"/>
          <w:bCs/>
          <w:iCs/>
          <w:sz w:val="23"/>
          <w:szCs w:val="23"/>
          <w:lang w:val="es-ES"/>
        </w:rPr>
        <w:t xml:space="preserve"> certificado de no deudor alimentario moroso y último grado o nivel de estudios </w:t>
      </w:r>
      <w:r w:rsidR="004801C3">
        <w:rPr>
          <w:rFonts w:ascii="Palatino Linotype" w:hAnsi="Palatino Linotype"/>
          <w:bCs/>
          <w:iCs/>
          <w:sz w:val="23"/>
          <w:szCs w:val="23"/>
          <w:lang w:val="es-ES"/>
        </w:rPr>
        <w:t>d</w:t>
      </w:r>
      <w:r w:rsidR="004801C3" w:rsidRPr="004801C3">
        <w:rPr>
          <w:rFonts w:ascii="Palatino Linotype" w:hAnsi="Palatino Linotype"/>
          <w:bCs/>
          <w:iCs/>
          <w:sz w:val="23"/>
          <w:szCs w:val="23"/>
          <w:lang w:val="es-ES"/>
        </w:rPr>
        <w:t xml:space="preserve">el Presidente </w:t>
      </w:r>
      <w:r w:rsidR="004801C3">
        <w:rPr>
          <w:rFonts w:ascii="Palatino Linotype" w:hAnsi="Palatino Linotype"/>
          <w:bCs/>
          <w:iCs/>
          <w:sz w:val="23"/>
          <w:szCs w:val="23"/>
          <w:lang w:val="es-ES"/>
        </w:rPr>
        <w:t>y</w:t>
      </w:r>
      <w:r w:rsidR="004801C3" w:rsidRPr="004801C3">
        <w:rPr>
          <w:rFonts w:ascii="Palatino Linotype" w:hAnsi="Palatino Linotype"/>
          <w:bCs/>
          <w:iCs/>
          <w:sz w:val="23"/>
          <w:szCs w:val="23"/>
          <w:lang w:val="es-ES"/>
        </w:rPr>
        <w:t xml:space="preserve"> Síndico Municipal, dado que es información que debe obrar en su expediente laboral, independientemente de que sean servidores públicos de elección popular</w:t>
      </w:r>
      <w:r w:rsidRPr="00E8114E">
        <w:rPr>
          <w:rFonts w:ascii="Palatino Linotype" w:hAnsi="Palatino Linotype"/>
          <w:bCs/>
          <w:iCs/>
          <w:sz w:val="23"/>
          <w:szCs w:val="23"/>
          <w:lang w:val="es-ES"/>
        </w:rPr>
        <w:t xml:space="preserve">, ya que, existen elementos suficientes que brindan certeza sobre la existencia de la información en los archivos del </w:t>
      </w:r>
      <w:r w:rsidRPr="00E8114E">
        <w:rPr>
          <w:rFonts w:ascii="Palatino Linotype" w:hAnsi="Palatino Linotype"/>
          <w:b/>
          <w:bCs/>
          <w:iCs/>
          <w:sz w:val="23"/>
          <w:szCs w:val="23"/>
          <w:lang w:val="es-ES"/>
        </w:rPr>
        <w:t>Sujeto Obligado</w:t>
      </w:r>
      <w:r w:rsidRPr="00E8114E">
        <w:rPr>
          <w:rFonts w:ascii="Palatino Linotype" w:hAnsi="Palatino Linotype"/>
          <w:bCs/>
          <w:iCs/>
          <w:sz w:val="23"/>
          <w:szCs w:val="23"/>
          <w:lang w:val="es-ES"/>
        </w:rPr>
        <w:t>, por lo que, no es procedente la simple manifestación de la no existencia de la información, ya que, si bien esos documentos no constituyen un requisito para ocupar el cargo, sí se requiere su entrega para integrar el expediente por tener la calidad de servidor público.</w:t>
      </w:r>
    </w:p>
    <w:p w14:paraId="05BC782F" w14:textId="77777777" w:rsidR="00E8114E" w:rsidRPr="00E8114E" w:rsidRDefault="00E8114E" w:rsidP="00E8114E">
      <w:pPr>
        <w:spacing w:after="0" w:line="360" w:lineRule="auto"/>
        <w:jc w:val="both"/>
        <w:rPr>
          <w:rFonts w:ascii="Palatino Linotype" w:hAnsi="Palatino Linotype"/>
          <w:bCs/>
          <w:iCs/>
          <w:sz w:val="23"/>
          <w:szCs w:val="23"/>
          <w:lang w:val="es-ES"/>
        </w:rPr>
      </w:pPr>
    </w:p>
    <w:p w14:paraId="0D29C37D" w14:textId="77777777" w:rsidR="008A01BF" w:rsidRPr="008A01BF" w:rsidRDefault="008A01BF" w:rsidP="008A01BF">
      <w:pPr>
        <w:spacing w:after="0" w:line="360" w:lineRule="auto"/>
        <w:jc w:val="both"/>
        <w:rPr>
          <w:rFonts w:ascii="Palatino Linotype" w:hAnsi="Palatino Linotype"/>
          <w:bCs/>
          <w:iCs/>
          <w:sz w:val="23"/>
          <w:szCs w:val="23"/>
        </w:rPr>
      </w:pPr>
      <w:r w:rsidRPr="008A01BF">
        <w:rPr>
          <w:rFonts w:ascii="Palatino Linotype" w:hAnsi="Palatino Linotype"/>
          <w:bCs/>
          <w:iCs/>
          <w:sz w:val="23"/>
          <w:szCs w:val="23"/>
        </w:rPr>
        <w:t xml:space="preserve">Conforme a lo anteriormente expuesto, es en ese sentido como he de emitir el presente </w:t>
      </w:r>
      <w:r w:rsidRPr="008A01BF">
        <w:rPr>
          <w:rFonts w:ascii="Palatino Linotype" w:hAnsi="Palatino Linotype"/>
          <w:b/>
          <w:bCs/>
          <w:iCs/>
          <w:sz w:val="23"/>
          <w:szCs w:val="23"/>
        </w:rPr>
        <w:t>VOTO PARTICULAR</w:t>
      </w:r>
      <w:r w:rsidRPr="008A01BF">
        <w:rPr>
          <w:rFonts w:ascii="Palatino Linotype" w:hAnsi="Palatino Linotype"/>
          <w:bCs/>
          <w:iCs/>
          <w:sz w:val="23"/>
          <w:szCs w:val="23"/>
        </w:rPr>
        <w:t xml:space="preserve">. </w:t>
      </w:r>
    </w:p>
    <w:p w14:paraId="046FF39B" w14:textId="77777777" w:rsidR="00AF3409" w:rsidRDefault="00AF3409" w:rsidP="0019061A">
      <w:pPr>
        <w:spacing w:after="0" w:line="360" w:lineRule="auto"/>
        <w:jc w:val="both"/>
        <w:rPr>
          <w:rFonts w:ascii="Palatino Linotype" w:hAnsi="Palatino Linotype"/>
          <w:bCs/>
          <w:iCs/>
          <w:sz w:val="23"/>
          <w:szCs w:val="23"/>
        </w:rPr>
      </w:pPr>
    </w:p>
    <w:p w14:paraId="5C3F2765" w14:textId="77777777" w:rsidR="00AF3409" w:rsidRDefault="00AF3409" w:rsidP="0019061A">
      <w:pPr>
        <w:spacing w:after="0" w:line="360" w:lineRule="auto"/>
        <w:jc w:val="both"/>
        <w:rPr>
          <w:rFonts w:ascii="Palatino Linotype" w:hAnsi="Palatino Linotype"/>
          <w:bCs/>
          <w:iCs/>
          <w:sz w:val="23"/>
          <w:szCs w:val="23"/>
        </w:rPr>
      </w:pPr>
    </w:p>
    <w:p w14:paraId="7DD733E4" w14:textId="77777777" w:rsidR="00AF3409" w:rsidRDefault="00AF3409" w:rsidP="0019061A">
      <w:pPr>
        <w:spacing w:after="0" w:line="360" w:lineRule="auto"/>
        <w:jc w:val="both"/>
        <w:rPr>
          <w:rFonts w:ascii="Palatino Linotype" w:hAnsi="Palatino Linotype"/>
          <w:bCs/>
          <w:iCs/>
          <w:sz w:val="23"/>
          <w:szCs w:val="23"/>
        </w:rPr>
      </w:pPr>
    </w:p>
    <w:p w14:paraId="099FFDD6" w14:textId="77777777" w:rsidR="00AF3409" w:rsidRDefault="00AF3409" w:rsidP="0019061A">
      <w:pPr>
        <w:spacing w:after="0" w:line="360" w:lineRule="auto"/>
        <w:jc w:val="both"/>
        <w:rPr>
          <w:rFonts w:ascii="Palatino Linotype" w:hAnsi="Palatino Linotype"/>
          <w:bCs/>
          <w:iCs/>
          <w:sz w:val="23"/>
          <w:szCs w:val="23"/>
        </w:rPr>
      </w:pPr>
    </w:p>
    <w:p w14:paraId="59D9BB7B" w14:textId="77777777" w:rsidR="00AF3409" w:rsidRDefault="00AF3409" w:rsidP="0019061A">
      <w:pPr>
        <w:spacing w:after="0" w:line="360" w:lineRule="auto"/>
        <w:jc w:val="both"/>
        <w:rPr>
          <w:rFonts w:ascii="Palatino Linotype" w:hAnsi="Palatino Linotype"/>
          <w:bCs/>
          <w:iCs/>
          <w:sz w:val="23"/>
          <w:szCs w:val="23"/>
        </w:rPr>
      </w:pPr>
    </w:p>
    <w:p w14:paraId="10FA3521" w14:textId="77777777" w:rsidR="00AF3409" w:rsidRDefault="00AF3409" w:rsidP="0019061A">
      <w:pPr>
        <w:spacing w:after="0" w:line="360" w:lineRule="auto"/>
        <w:jc w:val="both"/>
        <w:rPr>
          <w:rFonts w:ascii="Palatino Linotype" w:hAnsi="Palatino Linotype"/>
          <w:bCs/>
          <w:iCs/>
          <w:sz w:val="23"/>
          <w:szCs w:val="23"/>
        </w:rPr>
      </w:pPr>
    </w:p>
    <w:p w14:paraId="69D4E57D" w14:textId="77777777" w:rsidR="00AF3409" w:rsidRDefault="00AF3409" w:rsidP="0019061A">
      <w:pPr>
        <w:spacing w:after="0" w:line="360" w:lineRule="auto"/>
        <w:jc w:val="both"/>
        <w:rPr>
          <w:rFonts w:ascii="Palatino Linotype" w:hAnsi="Palatino Linotype"/>
          <w:bCs/>
          <w:iCs/>
          <w:sz w:val="23"/>
          <w:szCs w:val="23"/>
        </w:rPr>
      </w:pPr>
    </w:p>
    <w:p w14:paraId="00D41C05" w14:textId="77777777" w:rsidR="006342FD" w:rsidRDefault="006342FD" w:rsidP="004402F7">
      <w:pPr>
        <w:spacing w:after="0" w:line="360" w:lineRule="auto"/>
        <w:contextualSpacing/>
        <w:jc w:val="both"/>
        <w:rPr>
          <w:rFonts w:ascii="Palatino Linotype" w:hAnsi="Palatino Linotype"/>
          <w:sz w:val="23"/>
          <w:szCs w:val="23"/>
        </w:rPr>
      </w:pPr>
    </w:p>
    <w:p w14:paraId="496C7317" w14:textId="77777777" w:rsidR="008A01BF" w:rsidRDefault="008A01BF"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6DBD7" w14:textId="77777777" w:rsidR="00B05B6B" w:rsidRDefault="00B05B6B" w:rsidP="004C1443">
      <w:pPr>
        <w:spacing w:after="0" w:line="240" w:lineRule="auto"/>
      </w:pPr>
      <w:r>
        <w:separator/>
      </w:r>
    </w:p>
  </w:endnote>
  <w:endnote w:type="continuationSeparator" w:id="0">
    <w:p w14:paraId="7A5B6FA2" w14:textId="77777777" w:rsidR="00B05B6B" w:rsidRDefault="00B05B6B"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4801C3">
              <w:rPr>
                <w:b/>
                <w:bCs/>
                <w:noProof/>
              </w:rPr>
              <w:t>10</w:t>
            </w:r>
            <w:r>
              <w:rPr>
                <w:b/>
                <w:bCs/>
              </w:rPr>
              <w:fldChar w:fldCharType="end"/>
            </w:r>
            <w:r>
              <w:t xml:space="preserve"> de </w:t>
            </w:r>
            <w:r>
              <w:rPr>
                <w:b/>
                <w:bCs/>
              </w:rPr>
              <w:fldChar w:fldCharType="begin"/>
            </w:r>
            <w:r>
              <w:rPr>
                <w:b/>
                <w:bCs/>
              </w:rPr>
              <w:instrText>NUMPAGES</w:instrText>
            </w:r>
            <w:r>
              <w:rPr>
                <w:b/>
                <w:bCs/>
              </w:rPr>
              <w:fldChar w:fldCharType="separate"/>
            </w:r>
            <w:r w:rsidR="004801C3">
              <w:rPr>
                <w:b/>
                <w:bCs/>
                <w:noProof/>
              </w:rPr>
              <w:t>10</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5E55C" w14:textId="77777777" w:rsidR="00B05B6B" w:rsidRDefault="00B05B6B" w:rsidP="004C1443">
      <w:pPr>
        <w:spacing w:after="0" w:line="240" w:lineRule="auto"/>
      </w:pPr>
      <w:r>
        <w:separator/>
      </w:r>
    </w:p>
  </w:footnote>
  <w:footnote w:type="continuationSeparator" w:id="0">
    <w:p w14:paraId="4C1F8B1E" w14:textId="77777777" w:rsidR="00B05B6B" w:rsidRDefault="00B05B6B"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19BAC0AC"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E8146C">
      <w:rPr>
        <w:rFonts w:ascii="Palatino Linotype" w:hAnsi="Palatino Linotype" w:cs="Arial"/>
        <w:b/>
        <w:bCs/>
        <w:sz w:val="22"/>
        <w:szCs w:val="22"/>
        <w:lang w:eastAsia="es-MX"/>
      </w:rPr>
      <w:t>02859/INFOEM/IP/RR/2024</w:t>
    </w:r>
    <w:r w:rsidR="00D81196">
      <w:rPr>
        <w:rFonts w:ascii="Palatino Linotype" w:hAnsi="Palatino Linotype" w:cs="Arial"/>
        <w:b/>
        <w:bCs/>
        <w:sz w:val="22"/>
        <w:szCs w:val="22"/>
        <w:lang w:eastAsia="es-MX"/>
      </w:rPr>
      <w:t xml:space="preserve"> Y ACUMULADOS</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754E0"/>
    <w:multiLevelType w:val="multilevel"/>
    <w:tmpl w:val="AC6ADC38"/>
    <w:lvl w:ilvl="0">
      <w:start w:val="1"/>
      <w:numFmt w:val="lowerLetter"/>
      <w:lvlText w:val="%1)"/>
      <w:lvlJc w:val="left"/>
      <w:pPr>
        <w:ind w:left="927" w:hanging="360"/>
      </w:pPr>
    </w:lvl>
    <w:lvl w:ilvl="1">
      <w:start w:val="1"/>
      <w:numFmt w:val="lowerLetter"/>
      <w:lvlText w:val="%2)"/>
      <w:lvlJc w:val="left"/>
      <w:pPr>
        <w:ind w:left="1647" w:hanging="360"/>
      </w:pPr>
      <w:rPr>
        <w:b/>
      </w:rPr>
    </w:lvl>
    <w:lvl w:ilvl="2">
      <w:start w:val="1"/>
      <w:numFmt w:val="lowerRoman"/>
      <w:lvlText w:val="%3."/>
      <w:lvlJc w:val="right"/>
      <w:pPr>
        <w:ind w:left="2367" w:hanging="180"/>
      </w:pPr>
    </w:lvl>
    <w:lvl w:ilvl="3">
      <w:start w:val="1"/>
      <w:numFmt w:val="decimal"/>
      <w:lvlText w:val="%4."/>
      <w:lvlJc w:val="left"/>
      <w:pPr>
        <w:ind w:left="3087" w:hanging="360"/>
      </w:pPr>
      <w:rPr>
        <w:b/>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2546"/>
    <w:multiLevelType w:val="hybridMultilevel"/>
    <w:tmpl w:val="BB007806"/>
    <w:lvl w:ilvl="0" w:tplc="AB207E4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19"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1112F5"/>
    <w:multiLevelType w:val="multilevel"/>
    <w:tmpl w:val="EE5C087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3F2574"/>
    <w:multiLevelType w:val="hybridMultilevel"/>
    <w:tmpl w:val="5008CBB8"/>
    <w:lvl w:ilvl="0" w:tplc="FB9A0A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9E653A"/>
    <w:multiLevelType w:val="hybridMultilevel"/>
    <w:tmpl w:val="3E56E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979676933">
    <w:abstractNumId w:val="14"/>
  </w:num>
  <w:num w:numId="2" w16cid:durableId="1837764093">
    <w:abstractNumId w:val="1"/>
  </w:num>
  <w:num w:numId="3" w16cid:durableId="1325233287">
    <w:abstractNumId w:val="26"/>
  </w:num>
  <w:num w:numId="4" w16cid:durableId="731007201">
    <w:abstractNumId w:val="19"/>
  </w:num>
  <w:num w:numId="5" w16cid:durableId="243995404">
    <w:abstractNumId w:val="23"/>
  </w:num>
  <w:num w:numId="6" w16cid:durableId="342634910">
    <w:abstractNumId w:val="28"/>
  </w:num>
  <w:num w:numId="7" w16cid:durableId="503864008">
    <w:abstractNumId w:val="9"/>
  </w:num>
  <w:num w:numId="8" w16cid:durableId="1080441488">
    <w:abstractNumId w:val="2"/>
  </w:num>
  <w:num w:numId="9" w16cid:durableId="1622879047">
    <w:abstractNumId w:val="11"/>
  </w:num>
  <w:num w:numId="10" w16cid:durableId="1301300578">
    <w:abstractNumId w:val="3"/>
  </w:num>
  <w:num w:numId="11" w16cid:durableId="513804304">
    <w:abstractNumId w:val="33"/>
  </w:num>
  <w:num w:numId="12" w16cid:durableId="847209462">
    <w:abstractNumId w:val="12"/>
  </w:num>
  <w:num w:numId="13" w16cid:durableId="291597368">
    <w:abstractNumId w:val="6"/>
  </w:num>
  <w:num w:numId="14" w16cid:durableId="1912349298">
    <w:abstractNumId w:val="32"/>
  </w:num>
  <w:num w:numId="15" w16cid:durableId="237178954">
    <w:abstractNumId w:val="17"/>
  </w:num>
  <w:num w:numId="16" w16cid:durableId="1582714675">
    <w:abstractNumId w:val="10"/>
  </w:num>
  <w:num w:numId="17" w16cid:durableId="977028173">
    <w:abstractNumId w:val="13"/>
  </w:num>
  <w:num w:numId="18" w16cid:durableId="2137218833">
    <w:abstractNumId w:val="7"/>
  </w:num>
  <w:num w:numId="19" w16cid:durableId="142234517">
    <w:abstractNumId w:val="29"/>
  </w:num>
  <w:num w:numId="20" w16cid:durableId="1476292366">
    <w:abstractNumId w:val="15"/>
  </w:num>
  <w:num w:numId="21" w16cid:durableId="1577279670">
    <w:abstractNumId w:val="5"/>
  </w:num>
  <w:num w:numId="22" w16cid:durableId="962811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718804">
    <w:abstractNumId w:val="0"/>
  </w:num>
  <w:num w:numId="24" w16cid:durableId="1670133539">
    <w:abstractNumId w:val="31"/>
  </w:num>
  <w:num w:numId="25" w16cid:durableId="2017534176">
    <w:abstractNumId w:val="24"/>
  </w:num>
  <w:num w:numId="26" w16cid:durableId="268781297">
    <w:abstractNumId w:val="20"/>
  </w:num>
  <w:num w:numId="27" w16cid:durableId="2083331386">
    <w:abstractNumId w:val="21"/>
  </w:num>
  <w:num w:numId="28" w16cid:durableId="541358894">
    <w:abstractNumId w:val="27"/>
  </w:num>
  <w:num w:numId="29" w16cid:durableId="114446091">
    <w:abstractNumId w:val="16"/>
  </w:num>
  <w:num w:numId="30" w16cid:durableId="761335813">
    <w:abstractNumId w:val="25"/>
  </w:num>
  <w:num w:numId="31" w16cid:durableId="800879532">
    <w:abstractNumId w:val="4"/>
  </w:num>
  <w:num w:numId="32" w16cid:durableId="229385317">
    <w:abstractNumId w:val="30"/>
  </w:num>
  <w:num w:numId="33" w16cid:durableId="1081756292">
    <w:abstractNumId w:val="8"/>
  </w:num>
  <w:num w:numId="34" w16cid:durableId="6963891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43B20"/>
    <w:rsid w:val="0009787F"/>
    <w:rsid w:val="000C3815"/>
    <w:rsid w:val="000D21E7"/>
    <w:rsid w:val="000D26DF"/>
    <w:rsid w:val="000E1ABA"/>
    <w:rsid w:val="000E517C"/>
    <w:rsid w:val="000F14DA"/>
    <w:rsid w:val="000F1B77"/>
    <w:rsid w:val="000F49C4"/>
    <w:rsid w:val="00104F5C"/>
    <w:rsid w:val="00105765"/>
    <w:rsid w:val="001348A8"/>
    <w:rsid w:val="00137BCF"/>
    <w:rsid w:val="00145FED"/>
    <w:rsid w:val="001464CB"/>
    <w:rsid w:val="00155485"/>
    <w:rsid w:val="001822DD"/>
    <w:rsid w:val="00186357"/>
    <w:rsid w:val="0019061A"/>
    <w:rsid w:val="0019696B"/>
    <w:rsid w:val="001A72AA"/>
    <w:rsid w:val="001B3D19"/>
    <w:rsid w:val="001B6BB9"/>
    <w:rsid w:val="00211741"/>
    <w:rsid w:val="002351CE"/>
    <w:rsid w:val="002374B9"/>
    <w:rsid w:val="00240D8D"/>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437BE"/>
    <w:rsid w:val="00354D81"/>
    <w:rsid w:val="003847F7"/>
    <w:rsid w:val="00384C8B"/>
    <w:rsid w:val="00396F4A"/>
    <w:rsid w:val="003D76A7"/>
    <w:rsid w:val="003F3724"/>
    <w:rsid w:val="003F52D7"/>
    <w:rsid w:val="00403FFD"/>
    <w:rsid w:val="004269DC"/>
    <w:rsid w:val="00437D21"/>
    <w:rsid w:val="004402F7"/>
    <w:rsid w:val="004446DD"/>
    <w:rsid w:val="00456F17"/>
    <w:rsid w:val="00463A29"/>
    <w:rsid w:val="004801C3"/>
    <w:rsid w:val="00491A04"/>
    <w:rsid w:val="00494F48"/>
    <w:rsid w:val="004B585F"/>
    <w:rsid w:val="004C1443"/>
    <w:rsid w:val="004C5122"/>
    <w:rsid w:val="004D3A6E"/>
    <w:rsid w:val="004D5C09"/>
    <w:rsid w:val="004F50E3"/>
    <w:rsid w:val="004F5AE8"/>
    <w:rsid w:val="005251CB"/>
    <w:rsid w:val="00526C8E"/>
    <w:rsid w:val="00530131"/>
    <w:rsid w:val="00546280"/>
    <w:rsid w:val="005534B4"/>
    <w:rsid w:val="005733EB"/>
    <w:rsid w:val="0058084B"/>
    <w:rsid w:val="00591F8D"/>
    <w:rsid w:val="00592E63"/>
    <w:rsid w:val="005D0EB7"/>
    <w:rsid w:val="005E2445"/>
    <w:rsid w:val="005E313C"/>
    <w:rsid w:val="005E760F"/>
    <w:rsid w:val="005F7E71"/>
    <w:rsid w:val="006023F6"/>
    <w:rsid w:val="006069F7"/>
    <w:rsid w:val="00613A04"/>
    <w:rsid w:val="006275C6"/>
    <w:rsid w:val="006342FD"/>
    <w:rsid w:val="00667D1F"/>
    <w:rsid w:val="00684268"/>
    <w:rsid w:val="006A51FD"/>
    <w:rsid w:val="006B1900"/>
    <w:rsid w:val="006D3740"/>
    <w:rsid w:val="006D627E"/>
    <w:rsid w:val="006E25F1"/>
    <w:rsid w:val="006E4C00"/>
    <w:rsid w:val="006F544E"/>
    <w:rsid w:val="006F7F79"/>
    <w:rsid w:val="00707558"/>
    <w:rsid w:val="0071133A"/>
    <w:rsid w:val="0071304D"/>
    <w:rsid w:val="007518F5"/>
    <w:rsid w:val="007552BF"/>
    <w:rsid w:val="0077712D"/>
    <w:rsid w:val="00787CFE"/>
    <w:rsid w:val="007A17E9"/>
    <w:rsid w:val="007B5209"/>
    <w:rsid w:val="007B733E"/>
    <w:rsid w:val="007C0DCC"/>
    <w:rsid w:val="007C4507"/>
    <w:rsid w:val="008037AF"/>
    <w:rsid w:val="008178C6"/>
    <w:rsid w:val="00846F0C"/>
    <w:rsid w:val="00847B09"/>
    <w:rsid w:val="00852380"/>
    <w:rsid w:val="00852785"/>
    <w:rsid w:val="008546EB"/>
    <w:rsid w:val="00860B45"/>
    <w:rsid w:val="00862C2C"/>
    <w:rsid w:val="00866E23"/>
    <w:rsid w:val="00875FA7"/>
    <w:rsid w:val="008768A7"/>
    <w:rsid w:val="0088608D"/>
    <w:rsid w:val="008A01BF"/>
    <w:rsid w:val="008C5C47"/>
    <w:rsid w:val="008D5C06"/>
    <w:rsid w:val="008D6140"/>
    <w:rsid w:val="008E47B8"/>
    <w:rsid w:val="008F6B22"/>
    <w:rsid w:val="00900682"/>
    <w:rsid w:val="00911F00"/>
    <w:rsid w:val="00915E74"/>
    <w:rsid w:val="00924459"/>
    <w:rsid w:val="00961118"/>
    <w:rsid w:val="00963470"/>
    <w:rsid w:val="00967270"/>
    <w:rsid w:val="00983011"/>
    <w:rsid w:val="0099768F"/>
    <w:rsid w:val="009A5A15"/>
    <w:rsid w:val="009A72D3"/>
    <w:rsid w:val="009B0A29"/>
    <w:rsid w:val="009B300C"/>
    <w:rsid w:val="009B46D0"/>
    <w:rsid w:val="009C651B"/>
    <w:rsid w:val="009E6EF2"/>
    <w:rsid w:val="00A10C19"/>
    <w:rsid w:val="00A16488"/>
    <w:rsid w:val="00A316F8"/>
    <w:rsid w:val="00A41FAD"/>
    <w:rsid w:val="00A430F5"/>
    <w:rsid w:val="00A85CFE"/>
    <w:rsid w:val="00A9353F"/>
    <w:rsid w:val="00AC1F7C"/>
    <w:rsid w:val="00AF3409"/>
    <w:rsid w:val="00AF71C1"/>
    <w:rsid w:val="00B05B6B"/>
    <w:rsid w:val="00B17D41"/>
    <w:rsid w:val="00B40E2E"/>
    <w:rsid w:val="00B41E23"/>
    <w:rsid w:val="00B6198B"/>
    <w:rsid w:val="00B64CD4"/>
    <w:rsid w:val="00B71EFC"/>
    <w:rsid w:val="00B77C19"/>
    <w:rsid w:val="00B835E7"/>
    <w:rsid w:val="00B91483"/>
    <w:rsid w:val="00C32F97"/>
    <w:rsid w:val="00C42420"/>
    <w:rsid w:val="00C61583"/>
    <w:rsid w:val="00C65E0C"/>
    <w:rsid w:val="00C75FC8"/>
    <w:rsid w:val="00C96E88"/>
    <w:rsid w:val="00CE6B6A"/>
    <w:rsid w:val="00CF11A8"/>
    <w:rsid w:val="00D014A2"/>
    <w:rsid w:val="00D040F5"/>
    <w:rsid w:val="00D23555"/>
    <w:rsid w:val="00D26D4E"/>
    <w:rsid w:val="00D4116A"/>
    <w:rsid w:val="00D57282"/>
    <w:rsid w:val="00D675E4"/>
    <w:rsid w:val="00D81196"/>
    <w:rsid w:val="00D875B1"/>
    <w:rsid w:val="00D953EF"/>
    <w:rsid w:val="00DA2659"/>
    <w:rsid w:val="00DB0A5B"/>
    <w:rsid w:val="00DB6F26"/>
    <w:rsid w:val="00DC57C3"/>
    <w:rsid w:val="00DC5F78"/>
    <w:rsid w:val="00DD13E2"/>
    <w:rsid w:val="00DF0127"/>
    <w:rsid w:val="00E047E0"/>
    <w:rsid w:val="00E34CA6"/>
    <w:rsid w:val="00E52718"/>
    <w:rsid w:val="00E554DC"/>
    <w:rsid w:val="00E6367E"/>
    <w:rsid w:val="00E8114E"/>
    <w:rsid w:val="00E8146C"/>
    <w:rsid w:val="00E92686"/>
    <w:rsid w:val="00EA61C1"/>
    <w:rsid w:val="00EC70B3"/>
    <w:rsid w:val="00ED0FE3"/>
    <w:rsid w:val="00EE051D"/>
    <w:rsid w:val="00F07361"/>
    <w:rsid w:val="00F07651"/>
    <w:rsid w:val="00F133A3"/>
    <w:rsid w:val="00F20432"/>
    <w:rsid w:val="00F2106C"/>
    <w:rsid w:val="00F50C25"/>
    <w:rsid w:val="00F57C84"/>
    <w:rsid w:val="00F86EDD"/>
    <w:rsid w:val="00F94619"/>
    <w:rsid w:val="00FA06A8"/>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D52D-C41E-49E7-A019-26EEEE4F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2054</Words>
  <Characters>11297</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2024-11-11T14:58:00Z</cp:lastPrinted>
  <dcterms:created xsi:type="dcterms:W3CDTF">2024-11-07T18:00:00Z</dcterms:created>
  <dcterms:modified xsi:type="dcterms:W3CDTF">2024-11-11T14:59:00Z</dcterms:modified>
</cp:coreProperties>
</file>