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4F8E" w:rsidRDefault="00272AF7" w:rsidP="00054F8E">
      <w:pPr>
        <w:spacing w:after="0" w:line="360" w:lineRule="auto"/>
        <w:ind w:right="139"/>
        <w:jc w:val="both"/>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VOTO PARTICULAR QUE FORMULA LA COMISIONADA GUADALUPE RAMÍREZ PEÑA, EN RELACIÓN CON LA RESOLUCIÓN DEL RECURSO DE REVISIÓN 02236/INFOEM/IP/RR/2023 DICTADA POR EL PLENO DEL INSTITUTO DE TRANSPARENCIA, ACCESO A LA INFORMACIÓN PÚBLICA Y PROTECCIÓN DE DATOS PERS</w:t>
      </w:r>
      <w:r>
        <w:rPr>
          <w:rFonts w:ascii="Palatino Linotype" w:eastAsia="Palatino Linotype" w:hAnsi="Palatino Linotype" w:cs="Palatino Linotype"/>
          <w:b/>
          <w:sz w:val="24"/>
          <w:szCs w:val="24"/>
        </w:rPr>
        <w:t>ONALES DEL ESTADO DE MÉXICO Y MUNICIPIOS, EN LA DÉCIMA PRIMERA SESIÓN ORDINARIA CELEBRADA EL TRES DE ABRIL DE DOS MIL VEINTICUATRO.</w:t>
      </w:r>
    </w:p>
    <w:p w:rsidR="00054F8E" w:rsidRDefault="00054F8E" w:rsidP="00054F8E">
      <w:pPr>
        <w:spacing w:after="0" w:line="360" w:lineRule="auto"/>
        <w:ind w:right="139"/>
        <w:jc w:val="both"/>
        <w:rPr>
          <w:rFonts w:ascii="Palatino Linotype" w:eastAsia="Palatino Linotype" w:hAnsi="Palatino Linotype" w:cs="Palatino Linotype"/>
          <w:b/>
          <w:sz w:val="24"/>
          <w:szCs w:val="24"/>
        </w:rPr>
      </w:pPr>
    </w:p>
    <w:p w:rsidR="00476B5D" w:rsidRPr="00054F8E" w:rsidRDefault="00272AF7" w:rsidP="00054F8E">
      <w:pPr>
        <w:spacing w:after="0" w:line="360" w:lineRule="auto"/>
        <w:ind w:right="139"/>
        <w:jc w:val="both"/>
        <w:rPr>
          <w:rFonts w:ascii="Palatino Linotype" w:eastAsia="Palatino Linotype" w:hAnsi="Palatino Linotype" w:cs="Palatino Linotype"/>
          <w:b/>
          <w:sz w:val="24"/>
          <w:szCs w:val="24"/>
        </w:rPr>
      </w:pPr>
      <w:r>
        <w:rPr>
          <w:rFonts w:ascii="Palatino Linotype" w:eastAsia="Palatino Linotype" w:hAnsi="Palatino Linotype" w:cs="Palatino Linotype"/>
          <w:sz w:val="24"/>
          <w:szCs w:val="24"/>
        </w:rPr>
        <w:t>Con fundamento en lo dispuesto por el artículo 14, fracciones X y XI, del Reglamento del Instituto de Transparencia, Acceso</w:t>
      </w:r>
      <w:r>
        <w:rPr>
          <w:rFonts w:ascii="Palatino Linotype" w:eastAsia="Palatino Linotype" w:hAnsi="Palatino Linotype" w:cs="Palatino Linotype"/>
          <w:sz w:val="24"/>
          <w:szCs w:val="24"/>
        </w:rPr>
        <w:t xml:space="preserve"> a la Información Pública y Protección de Datos Personales del Estado de México y Municipios, la que suscribe emite </w:t>
      </w:r>
      <w:r>
        <w:rPr>
          <w:rFonts w:ascii="Palatino Linotype" w:eastAsia="Palatino Linotype" w:hAnsi="Palatino Linotype" w:cs="Palatino Linotype"/>
          <w:b/>
          <w:sz w:val="24"/>
          <w:szCs w:val="24"/>
        </w:rPr>
        <w:t xml:space="preserve">VOTO PARTICULAR </w:t>
      </w:r>
      <w:r>
        <w:rPr>
          <w:rFonts w:ascii="Palatino Linotype" w:eastAsia="Palatino Linotype" w:hAnsi="Palatino Linotype" w:cs="Palatino Linotype"/>
          <w:sz w:val="24"/>
          <w:szCs w:val="24"/>
        </w:rPr>
        <w:t xml:space="preserve">respecto a la resolución dictada del recurso de revisión </w:t>
      </w:r>
      <w:r>
        <w:rPr>
          <w:rFonts w:ascii="Palatino Linotype" w:eastAsia="Palatino Linotype" w:hAnsi="Palatino Linotype" w:cs="Palatino Linotype"/>
          <w:b/>
          <w:sz w:val="24"/>
          <w:szCs w:val="24"/>
        </w:rPr>
        <w:t>02236/INFOEM/IP/RR/2023</w:t>
      </w:r>
      <w:r>
        <w:rPr>
          <w:rFonts w:ascii="Palatino Linotype" w:eastAsia="Palatino Linotype" w:hAnsi="Palatino Linotype" w:cs="Palatino Linotype"/>
          <w:sz w:val="24"/>
          <w:szCs w:val="24"/>
        </w:rPr>
        <w:t>,</w:t>
      </w:r>
      <w:r>
        <w:rPr>
          <w:rFonts w:ascii="Palatino Linotype" w:eastAsia="Palatino Linotype" w:hAnsi="Palatino Linotype" w:cs="Palatino Linotype"/>
          <w:b/>
          <w:sz w:val="24"/>
          <w:szCs w:val="24"/>
        </w:rPr>
        <w:t xml:space="preserve"> </w:t>
      </w:r>
      <w:r>
        <w:rPr>
          <w:rFonts w:ascii="Palatino Linotype" w:eastAsia="Palatino Linotype" w:hAnsi="Palatino Linotype" w:cs="Palatino Linotype"/>
          <w:sz w:val="24"/>
          <w:szCs w:val="24"/>
        </w:rPr>
        <w:t>pronunciada por el Pleno de este Instituto</w:t>
      </w:r>
      <w:r>
        <w:rPr>
          <w:rFonts w:ascii="Palatino Linotype" w:eastAsia="Palatino Linotype" w:hAnsi="Palatino Linotype" w:cs="Palatino Linotype"/>
          <w:sz w:val="24"/>
          <w:szCs w:val="24"/>
        </w:rPr>
        <w:t xml:space="preserve"> ante el proyecto presentado por el Comisionado Luis Gustavo Parra Noriega, el cual fue resuelto conforme al criterio mayoritario que es del tenor siguiente:</w:t>
      </w:r>
    </w:p>
    <w:p w:rsidR="00476B5D" w:rsidRPr="00054F8E" w:rsidRDefault="00476B5D">
      <w:pPr>
        <w:spacing w:after="0" w:line="360" w:lineRule="auto"/>
        <w:ind w:right="423"/>
        <w:jc w:val="both"/>
        <w:rPr>
          <w:rFonts w:ascii="Palatino Linotype" w:eastAsia="Palatino Linotype" w:hAnsi="Palatino Linotype" w:cs="Palatino Linotype"/>
          <w:sz w:val="24"/>
        </w:rPr>
      </w:pPr>
    </w:p>
    <w:p w:rsidR="00476B5D" w:rsidRDefault="00272AF7">
      <w:pPr>
        <w:numPr>
          <w:ilvl w:val="0"/>
          <w:numId w:val="1"/>
        </w:numPr>
        <w:spacing w:after="0" w:line="360" w:lineRule="auto"/>
        <w:ind w:left="567" w:right="139" w:hanging="283"/>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Antecedentes.</w:t>
      </w:r>
    </w:p>
    <w:p w:rsidR="00476B5D" w:rsidRPr="00054F8E" w:rsidRDefault="00476B5D">
      <w:pPr>
        <w:spacing w:after="0" w:line="360" w:lineRule="auto"/>
        <w:jc w:val="both"/>
        <w:rPr>
          <w:rFonts w:ascii="Palatino Linotype" w:eastAsia="Palatino Linotype" w:hAnsi="Palatino Linotype" w:cs="Palatino Linotype"/>
          <w:sz w:val="24"/>
          <w:szCs w:val="14"/>
        </w:rPr>
      </w:pPr>
    </w:p>
    <w:p w:rsidR="00476B5D" w:rsidRDefault="00272AF7" w:rsidP="00054F8E">
      <w:pPr>
        <w:spacing w:after="0" w:line="360" w:lineRule="auto"/>
        <w:jc w:val="both"/>
        <w:rPr>
          <w:rFonts w:ascii="Palatino Linotype" w:eastAsia="Palatino Linotype" w:hAnsi="Palatino Linotype" w:cs="Palatino Linotype"/>
          <w:i/>
          <w:sz w:val="24"/>
          <w:szCs w:val="24"/>
        </w:rPr>
      </w:pPr>
      <w:bookmarkStart w:id="0" w:name="_heading=h.3znysh7" w:colFirst="0" w:colLast="0"/>
      <w:bookmarkEnd w:id="0"/>
      <w:r>
        <w:rPr>
          <w:rFonts w:ascii="Palatino Linotype" w:eastAsia="Palatino Linotype" w:hAnsi="Palatino Linotype" w:cs="Palatino Linotype"/>
          <w:sz w:val="24"/>
          <w:szCs w:val="24"/>
        </w:rPr>
        <w:t>A través de la solicitud de acceso a la información que nos ocupan, la persona sol</w:t>
      </w:r>
      <w:r>
        <w:rPr>
          <w:rFonts w:ascii="Palatino Linotype" w:eastAsia="Palatino Linotype" w:hAnsi="Palatino Linotype" w:cs="Palatino Linotype"/>
          <w:sz w:val="24"/>
          <w:szCs w:val="24"/>
        </w:rPr>
        <w:t>icitante requirió, lo siguiente:</w:t>
      </w:r>
      <w:r>
        <w:rPr>
          <w:rFonts w:ascii="Palatino Linotype" w:eastAsia="Palatino Linotype" w:hAnsi="Palatino Linotype" w:cs="Palatino Linotype"/>
          <w:i/>
          <w:sz w:val="24"/>
          <w:szCs w:val="24"/>
        </w:rPr>
        <w:t xml:space="preserve"> </w:t>
      </w:r>
    </w:p>
    <w:p w:rsidR="00476B5D" w:rsidRDefault="00476B5D">
      <w:pPr>
        <w:spacing w:after="0" w:line="360" w:lineRule="auto"/>
        <w:ind w:left="567"/>
        <w:jc w:val="both"/>
        <w:rPr>
          <w:rFonts w:ascii="Palatino Linotype" w:eastAsia="Palatino Linotype" w:hAnsi="Palatino Linotype" w:cs="Palatino Linotype"/>
          <w:i/>
          <w:sz w:val="24"/>
          <w:szCs w:val="24"/>
        </w:rPr>
      </w:pPr>
      <w:bookmarkStart w:id="1" w:name="_GoBack"/>
      <w:bookmarkEnd w:id="1"/>
    </w:p>
    <w:p w:rsidR="00476B5D" w:rsidRDefault="00272AF7">
      <w:pPr>
        <w:spacing w:after="0" w:line="360" w:lineRule="auto"/>
        <w:ind w:left="567"/>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“DESCRIPCIÓN CLARA Y PRECISA DE LA INFORMACIÓN SOLICITADA.</w:t>
      </w:r>
    </w:p>
    <w:p w:rsidR="00476B5D" w:rsidRDefault="00272AF7">
      <w:pPr>
        <w:spacing w:after="0" w:line="360" w:lineRule="auto"/>
        <w:ind w:left="567"/>
        <w:jc w:val="both"/>
        <w:rPr>
          <w:rFonts w:ascii="Palatino Linotype" w:eastAsia="Palatino Linotype" w:hAnsi="Palatino Linotype" w:cs="Palatino Linotype"/>
          <w:i/>
          <w:sz w:val="24"/>
          <w:szCs w:val="24"/>
        </w:rPr>
      </w:pPr>
      <w:r>
        <w:rPr>
          <w:rFonts w:ascii="Palatino Linotype" w:eastAsia="Palatino Linotype" w:hAnsi="Palatino Linotype" w:cs="Palatino Linotype"/>
          <w:i/>
          <w:color w:val="000000"/>
        </w:rPr>
        <w:lastRenderedPageBreak/>
        <w:t>Copia simple de las listas de asistencia de los servidores públicos adscritos a las Dependencias que integran el Gobierno de Chalco (de acuerdo a su organigrama a</w:t>
      </w:r>
      <w:r>
        <w:rPr>
          <w:rFonts w:ascii="Palatino Linotype" w:eastAsia="Palatino Linotype" w:hAnsi="Palatino Linotype" w:cs="Palatino Linotype"/>
          <w:i/>
          <w:color w:val="000000"/>
        </w:rPr>
        <w:t>utorizado) del periodo correspondiente del 01 de enero de 2022 al 28 de febrero de 2023” (Sic).</w:t>
      </w:r>
    </w:p>
    <w:p w:rsidR="00476B5D" w:rsidRDefault="00476B5D">
      <w:pPr>
        <w:spacing w:after="0" w:line="360" w:lineRule="auto"/>
        <w:jc w:val="both"/>
        <w:rPr>
          <w:rFonts w:ascii="Palatino Linotype" w:eastAsia="Palatino Linotype" w:hAnsi="Palatino Linotype" w:cs="Palatino Linotype"/>
          <w:sz w:val="24"/>
          <w:szCs w:val="24"/>
          <w:highlight w:val="red"/>
        </w:rPr>
      </w:pPr>
    </w:p>
    <w:p w:rsidR="00476B5D" w:rsidRDefault="00272AF7">
      <w:pPr>
        <w:pBdr>
          <w:top w:val="nil"/>
          <w:left w:val="nil"/>
          <w:bottom w:val="nil"/>
          <w:right w:val="nil"/>
          <w:between w:val="nil"/>
        </w:pBdr>
        <w:spacing w:line="360" w:lineRule="auto"/>
        <w:contextualSpacing/>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EL SUJETO OBLIGADO</w:t>
      </w:r>
      <w:r>
        <w:rPr>
          <w:rFonts w:ascii="Palatino Linotype" w:eastAsia="Palatino Linotype" w:hAnsi="Palatino Linotype" w:cs="Palatino Linotype"/>
          <w:sz w:val="24"/>
          <w:szCs w:val="24"/>
        </w:rPr>
        <w:t xml:space="preserve"> adjuntó en respuesta la digitalización de los siguientes documentos:</w:t>
      </w:r>
    </w:p>
    <w:p w:rsidR="00476B5D" w:rsidRPr="00054F8E" w:rsidRDefault="00476B5D">
      <w:pPr>
        <w:spacing w:after="0" w:line="360" w:lineRule="auto"/>
        <w:contextualSpacing/>
        <w:rPr>
          <w:rFonts w:ascii="Palatino Linotype" w:hAnsi="Palatino Linotype"/>
          <w:sz w:val="24"/>
        </w:rPr>
      </w:pPr>
      <w:bookmarkStart w:id="2" w:name="_heading=h.gjdgxs" w:colFirst="0" w:colLast="0"/>
      <w:bookmarkEnd w:id="2"/>
    </w:p>
    <w:p w:rsidR="00476B5D" w:rsidRDefault="00272AF7">
      <w:pPr>
        <w:spacing w:after="0" w:line="360" w:lineRule="auto"/>
        <w:contextualSpacing/>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i) Oficio número GCH/DA/334/2023, del cinco de abril de dos mil veintitrés, signado por la Directora de Administración, y dirigido al Titular de la Unidad de Transparencia y Acceso a la Información, en los términos siguientes: </w:t>
      </w:r>
    </w:p>
    <w:p w:rsidR="00476B5D" w:rsidRDefault="00476B5D">
      <w:pPr>
        <w:spacing w:after="0" w:line="360" w:lineRule="auto"/>
        <w:contextualSpacing/>
        <w:jc w:val="both"/>
        <w:rPr>
          <w:rFonts w:ascii="Palatino Linotype" w:eastAsia="Palatino Linotype" w:hAnsi="Palatino Linotype" w:cs="Palatino Linotype"/>
          <w:sz w:val="24"/>
          <w:szCs w:val="24"/>
        </w:rPr>
      </w:pPr>
    </w:p>
    <w:p w:rsidR="00476B5D" w:rsidRDefault="00272AF7">
      <w:pPr>
        <w:spacing w:after="0" w:line="276" w:lineRule="auto"/>
        <w:ind w:left="567" w:right="567"/>
        <w:contextualSpacing/>
        <w:jc w:val="both"/>
        <w:rPr>
          <w:rFonts w:ascii="Palatino Linotype" w:eastAsia="Palatino Linotype" w:hAnsi="Palatino Linotype" w:cs="Palatino Linotype"/>
          <w:i/>
        </w:rPr>
      </w:pPr>
      <w:r>
        <w:rPr>
          <w:rFonts w:ascii="Palatino Linotype" w:eastAsia="Palatino Linotype" w:hAnsi="Palatino Linotype" w:cs="Palatino Linotype"/>
          <w:i/>
        </w:rPr>
        <w:t>“….</w:t>
      </w:r>
    </w:p>
    <w:p w:rsidR="00476B5D" w:rsidRDefault="00272AF7">
      <w:pPr>
        <w:spacing w:after="0" w:line="276" w:lineRule="auto"/>
        <w:ind w:left="567" w:right="567"/>
        <w:contextualSpacing/>
        <w:jc w:val="both"/>
        <w:rPr>
          <w:rFonts w:ascii="Palatino Linotype" w:eastAsia="Palatino Linotype" w:hAnsi="Palatino Linotype" w:cs="Palatino Linotype"/>
          <w:i/>
          <w:sz w:val="24"/>
          <w:szCs w:val="24"/>
          <w:u w:val="single"/>
        </w:rPr>
      </w:pPr>
      <w:r>
        <w:rPr>
          <w:rFonts w:ascii="Palatino Linotype" w:eastAsia="Palatino Linotype" w:hAnsi="Palatino Linotype" w:cs="Palatino Linotype"/>
          <w:i/>
        </w:rPr>
        <w:t xml:space="preserve">Al respecto, y con fundamento en los artículos 3 fracción VIII. 4 y 12 segundo párrafo de la Ley de Transparencia y Acceso a la Información Pública del Estado de México y Municipios, se manifiesta que, </w:t>
      </w:r>
      <w:r>
        <w:rPr>
          <w:rFonts w:ascii="Palatino Linotype" w:eastAsia="Palatino Linotype" w:hAnsi="Palatino Linotype" w:cs="Palatino Linotype"/>
          <w:i/>
          <w:u w:val="single"/>
        </w:rPr>
        <w:t>las listas de asistencia, se encuentran en recopilació</w:t>
      </w:r>
      <w:r>
        <w:rPr>
          <w:rFonts w:ascii="Palatino Linotype" w:eastAsia="Palatino Linotype" w:hAnsi="Palatino Linotype" w:cs="Palatino Linotype"/>
          <w:i/>
          <w:u w:val="single"/>
        </w:rPr>
        <w:t>n física, hasta en tanto cubran con el proceso de ordenación y clasificación, por lo que esta Dependencia Administrativa actualmente se ve imposibilitada materialmente para digitalizar todas y cada una de las listas de asistencia de las Dependencias Admini</w:t>
      </w:r>
      <w:r>
        <w:rPr>
          <w:rFonts w:ascii="Palatino Linotype" w:eastAsia="Palatino Linotype" w:hAnsi="Palatino Linotype" w:cs="Palatino Linotype"/>
          <w:i/>
          <w:u w:val="single"/>
        </w:rPr>
        <w:t>strativas del Gobierno de Chalco, en consecuencia, y con el propósito de preservar el derecho que se tiene de acceso a la información, se ponen a su disposición para que puedan ser consultados de manera presencial.</w:t>
      </w:r>
      <w:r w:rsidR="00054F8E">
        <w:rPr>
          <w:rFonts w:ascii="Palatino Linotype" w:eastAsia="Palatino Linotype" w:hAnsi="Palatino Linotype" w:cs="Palatino Linotype"/>
          <w:i/>
          <w:u w:val="single"/>
        </w:rPr>
        <w:t>”</w:t>
      </w:r>
    </w:p>
    <w:p w:rsidR="00476B5D" w:rsidRPr="00054F8E" w:rsidRDefault="00476B5D">
      <w:pPr>
        <w:spacing w:after="0" w:line="360" w:lineRule="auto"/>
        <w:jc w:val="both"/>
        <w:rPr>
          <w:rFonts w:ascii="Palatino Linotype" w:hAnsi="Palatino Linotype"/>
          <w:color w:val="000000"/>
          <w:sz w:val="24"/>
        </w:rPr>
      </w:pPr>
    </w:p>
    <w:p w:rsidR="00476B5D" w:rsidRDefault="00272AF7">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sz w:val="24"/>
          <w:szCs w:val="24"/>
        </w:rPr>
        <w:t xml:space="preserve">Una vez conocida la respuesta del </w:t>
      </w:r>
      <w:r>
        <w:rPr>
          <w:rFonts w:ascii="Palatino Linotype" w:eastAsia="Palatino Linotype" w:hAnsi="Palatino Linotype" w:cs="Palatino Linotype"/>
          <w:b/>
          <w:sz w:val="24"/>
          <w:szCs w:val="24"/>
        </w:rPr>
        <w:t>SUJETO</w:t>
      </w:r>
      <w:r>
        <w:rPr>
          <w:rFonts w:ascii="Palatino Linotype" w:eastAsia="Palatino Linotype" w:hAnsi="Palatino Linotype" w:cs="Palatino Linotype"/>
          <w:b/>
          <w:sz w:val="24"/>
          <w:szCs w:val="24"/>
        </w:rPr>
        <w:t xml:space="preserve"> OBLIGADO</w:t>
      </w:r>
      <w:r>
        <w:rPr>
          <w:rFonts w:ascii="Palatino Linotype" w:eastAsia="Palatino Linotype" w:hAnsi="Palatino Linotype" w:cs="Palatino Linotype"/>
          <w:sz w:val="24"/>
          <w:szCs w:val="24"/>
        </w:rPr>
        <w:t xml:space="preserve">, </w:t>
      </w:r>
      <w:r>
        <w:rPr>
          <w:rFonts w:ascii="Palatino Linotype" w:eastAsia="Palatino Linotype" w:hAnsi="Palatino Linotype" w:cs="Palatino Linotype"/>
          <w:b/>
          <w:sz w:val="24"/>
          <w:szCs w:val="24"/>
        </w:rPr>
        <w:t>LA PARTE</w:t>
      </w:r>
      <w:r>
        <w:rPr>
          <w:rFonts w:ascii="Palatino Linotype" w:eastAsia="Palatino Linotype" w:hAnsi="Palatino Linotype" w:cs="Palatino Linotype"/>
          <w:sz w:val="24"/>
          <w:szCs w:val="24"/>
        </w:rPr>
        <w:t xml:space="preserve"> </w:t>
      </w:r>
      <w:r>
        <w:rPr>
          <w:rFonts w:ascii="Palatino Linotype" w:eastAsia="Palatino Linotype" w:hAnsi="Palatino Linotype" w:cs="Palatino Linotype"/>
          <w:b/>
          <w:sz w:val="24"/>
          <w:szCs w:val="24"/>
        </w:rPr>
        <w:t>RECURRENTE</w:t>
      </w:r>
      <w:r>
        <w:rPr>
          <w:rFonts w:ascii="Palatino Linotype" w:eastAsia="Palatino Linotype" w:hAnsi="Palatino Linotype" w:cs="Palatino Linotype"/>
          <w:sz w:val="24"/>
          <w:szCs w:val="24"/>
        </w:rPr>
        <w:t xml:space="preserve"> interpuso el medio de impugnación, en los siguientes términos:</w:t>
      </w:r>
    </w:p>
    <w:p w:rsidR="00476B5D" w:rsidRPr="00054F8E" w:rsidRDefault="00476B5D">
      <w:pPr>
        <w:pBdr>
          <w:top w:val="nil"/>
          <w:left w:val="nil"/>
          <w:bottom w:val="nil"/>
          <w:right w:val="nil"/>
          <w:between w:val="nil"/>
        </w:pBdr>
        <w:spacing w:after="0"/>
        <w:rPr>
          <w:rFonts w:ascii="Palatino Linotype" w:eastAsia="Palatino Linotype" w:hAnsi="Palatino Linotype" w:cs="Palatino Linotype"/>
          <w:color w:val="000000"/>
          <w:sz w:val="24"/>
        </w:rPr>
      </w:pPr>
      <w:bookmarkStart w:id="3" w:name="_heading=h.30j0zll" w:colFirst="0" w:colLast="0"/>
      <w:bookmarkEnd w:id="3"/>
    </w:p>
    <w:p w:rsidR="00476B5D" w:rsidRDefault="00272AF7">
      <w:pPr>
        <w:spacing w:after="0" w:line="276" w:lineRule="auto"/>
        <w:ind w:left="567" w:right="567"/>
        <w:rPr>
          <w:rFonts w:ascii="Palatino Linotype" w:eastAsia="Palatino Linotype" w:hAnsi="Palatino Linotype" w:cs="Palatino Linotype"/>
          <w:i/>
        </w:rPr>
      </w:pPr>
      <w:r>
        <w:rPr>
          <w:rFonts w:ascii="Palatino Linotype" w:eastAsia="Palatino Linotype" w:hAnsi="Palatino Linotype" w:cs="Palatino Linotype"/>
          <w:b/>
          <w:i/>
        </w:rPr>
        <w:t>“ACTO IMPUGNADO</w:t>
      </w:r>
    </w:p>
    <w:p w:rsidR="00476B5D" w:rsidRDefault="00272AF7">
      <w:pPr>
        <w:spacing w:after="0" w:line="276" w:lineRule="auto"/>
        <w:ind w:left="567" w:right="567"/>
        <w:rPr>
          <w:rFonts w:ascii="Palatino Linotype" w:eastAsia="Palatino Linotype" w:hAnsi="Palatino Linotype" w:cs="Palatino Linotype"/>
          <w:i/>
        </w:rPr>
      </w:pPr>
      <w:r>
        <w:rPr>
          <w:rFonts w:ascii="Palatino Linotype" w:eastAsia="Palatino Linotype" w:hAnsi="Palatino Linotype" w:cs="Palatino Linotype"/>
          <w:i/>
          <w:color w:val="000000"/>
        </w:rPr>
        <w:t>Negación para entregar la información solicitada</w:t>
      </w:r>
      <w:r>
        <w:rPr>
          <w:rFonts w:ascii="Palatino Linotype" w:eastAsia="Palatino Linotype" w:hAnsi="Palatino Linotype" w:cs="Palatino Linotype"/>
          <w:i/>
        </w:rPr>
        <w:t>” (Sic.)</w:t>
      </w:r>
    </w:p>
    <w:p w:rsidR="00476B5D" w:rsidRDefault="00476B5D">
      <w:pPr>
        <w:spacing w:after="0" w:line="276" w:lineRule="auto"/>
        <w:ind w:left="567" w:right="567"/>
        <w:rPr>
          <w:rFonts w:ascii="Palatino Linotype" w:eastAsia="Palatino Linotype" w:hAnsi="Palatino Linotype" w:cs="Palatino Linotype"/>
          <w:i/>
          <w:highlight w:val="yellow"/>
        </w:rPr>
      </w:pPr>
    </w:p>
    <w:p w:rsidR="00476B5D" w:rsidRDefault="00272AF7">
      <w:pPr>
        <w:spacing w:after="0" w:line="276" w:lineRule="auto"/>
        <w:ind w:left="567" w:right="567"/>
        <w:rPr>
          <w:rFonts w:ascii="Palatino Linotype" w:eastAsia="Palatino Linotype" w:hAnsi="Palatino Linotype" w:cs="Palatino Linotype"/>
          <w:b/>
          <w:i/>
        </w:rPr>
      </w:pPr>
      <w:r>
        <w:rPr>
          <w:rFonts w:ascii="Palatino Linotype" w:eastAsia="Palatino Linotype" w:hAnsi="Palatino Linotype" w:cs="Palatino Linotype"/>
          <w:b/>
          <w:i/>
        </w:rPr>
        <w:t>“RAZONES O MOTIVOS DE LA INCONFORMIDAD</w:t>
      </w:r>
    </w:p>
    <w:p w:rsidR="00476B5D" w:rsidRDefault="00272AF7">
      <w:pPr>
        <w:pBdr>
          <w:top w:val="nil"/>
          <w:left w:val="nil"/>
          <w:bottom w:val="nil"/>
          <w:right w:val="nil"/>
          <w:between w:val="nil"/>
        </w:pBdr>
        <w:spacing w:after="0" w:line="276" w:lineRule="auto"/>
        <w:ind w:left="567" w:right="567"/>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No atendieron mi solicitud, negándome el derecho a la información.</w:t>
      </w:r>
      <w:r>
        <w:rPr>
          <w:rFonts w:ascii="Palatino Linotype" w:eastAsia="Palatino Linotype" w:hAnsi="Palatino Linotype" w:cs="Palatino Linotype"/>
          <w:i/>
        </w:rPr>
        <w:t>” (Sic.)</w:t>
      </w:r>
    </w:p>
    <w:p w:rsidR="00476B5D" w:rsidRPr="00054F8E" w:rsidRDefault="00476B5D">
      <w:pPr>
        <w:pBdr>
          <w:top w:val="nil"/>
          <w:left w:val="nil"/>
          <w:bottom w:val="nil"/>
          <w:right w:val="nil"/>
          <w:between w:val="nil"/>
        </w:pBdr>
        <w:spacing w:after="0" w:line="360" w:lineRule="auto"/>
        <w:jc w:val="both"/>
        <w:rPr>
          <w:rFonts w:ascii="Palatino Linotype" w:eastAsia="Palatino Linotype" w:hAnsi="Palatino Linotype" w:cs="Palatino Linotype"/>
          <w:sz w:val="24"/>
        </w:rPr>
      </w:pPr>
    </w:p>
    <w:p w:rsidR="00054F8E" w:rsidRDefault="00272AF7" w:rsidP="00054F8E">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Por su parte, </w:t>
      </w:r>
      <w:r>
        <w:rPr>
          <w:rFonts w:ascii="Palatino Linotype" w:eastAsia="Palatino Linotype" w:hAnsi="Palatino Linotype" w:cs="Palatino Linotype"/>
          <w:b/>
          <w:sz w:val="24"/>
          <w:szCs w:val="24"/>
        </w:rPr>
        <w:t>LA PARTE RECURRENTE</w:t>
      </w:r>
      <w:r>
        <w:rPr>
          <w:rFonts w:ascii="Palatino Linotype" w:eastAsia="Palatino Linotype" w:hAnsi="Palatino Linotype" w:cs="Palatino Linotype"/>
          <w:sz w:val="24"/>
          <w:szCs w:val="24"/>
        </w:rPr>
        <w:t xml:space="preserve"> no emitió sus manifestaciones, conforme a derecho le corresponde. </w:t>
      </w:r>
    </w:p>
    <w:p w:rsidR="00054F8E" w:rsidRDefault="00054F8E" w:rsidP="00054F8E">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rsidR="00476B5D" w:rsidRPr="00054F8E" w:rsidRDefault="00272AF7" w:rsidP="00054F8E">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 xml:space="preserve">No obstante </w:t>
      </w:r>
      <w:r w:rsidR="00054F8E">
        <w:rPr>
          <w:rFonts w:ascii="Palatino Linotype" w:eastAsia="Palatino Linotype" w:hAnsi="Palatino Linotype" w:cs="Palatino Linotype"/>
          <w:b/>
          <w:sz w:val="24"/>
          <w:szCs w:val="24"/>
        </w:rPr>
        <w:t xml:space="preserve">la Ponencia Resolutora </w:t>
      </w:r>
      <w:r w:rsidR="00054F8E" w:rsidRPr="00054F8E">
        <w:rPr>
          <w:rFonts w:ascii="Palatino Linotype" w:eastAsia="Palatino Linotype" w:hAnsi="Palatino Linotype" w:cs="Palatino Linotype"/>
          <w:b/>
          <w:color w:val="000000" w:themeColor="text1"/>
          <w:sz w:val="24"/>
          <w:szCs w:val="24"/>
        </w:rPr>
        <w:t>formulo un requerimiento</w:t>
      </w:r>
      <w:r w:rsidR="00054F8E">
        <w:rPr>
          <w:rFonts w:ascii="Palatino Linotype" w:eastAsia="Palatino Linotype" w:hAnsi="Palatino Linotype" w:cs="Palatino Linotype"/>
          <w:b/>
          <w:color w:val="000000" w:themeColor="text1"/>
          <w:sz w:val="24"/>
          <w:szCs w:val="24"/>
        </w:rPr>
        <w:t xml:space="preserve"> de información adicional </w:t>
      </w:r>
      <w:r w:rsidR="00054F8E" w:rsidRPr="00054F8E">
        <w:rPr>
          <w:rFonts w:ascii="Palatino Linotype" w:eastAsia="Palatino Linotype" w:hAnsi="Palatino Linotype" w:cs="Palatino Linotype"/>
          <w:b/>
          <w:color w:val="000000" w:themeColor="text1"/>
          <w:sz w:val="24"/>
          <w:szCs w:val="24"/>
        </w:rPr>
        <w:t xml:space="preserve">al </w:t>
      </w:r>
      <w:r w:rsidR="00054F8E">
        <w:rPr>
          <w:rFonts w:ascii="Palatino Linotype" w:eastAsia="Palatino Linotype" w:hAnsi="Palatino Linotype" w:cs="Palatino Linotype"/>
          <w:b/>
          <w:color w:val="000000" w:themeColor="text1"/>
          <w:sz w:val="24"/>
          <w:szCs w:val="24"/>
        </w:rPr>
        <w:t xml:space="preserve">SUJETO OBLIGADO </w:t>
      </w:r>
      <w:r w:rsidR="00054F8E" w:rsidRPr="00054F8E">
        <w:rPr>
          <w:rFonts w:ascii="Palatino Linotype" w:eastAsia="Palatino Linotype" w:hAnsi="Palatino Linotype" w:cs="Palatino Linotype"/>
          <w:color w:val="000000" w:themeColor="text1"/>
          <w:sz w:val="24"/>
          <w:szCs w:val="24"/>
        </w:rPr>
        <w:t>en é</w:t>
      </w:r>
      <w:r w:rsidR="00054F8E">
        <w:rPr>
          <w:rFonts w:ascii="Palatino Linotype" w:eastAsia="Palatino Linotype" w:hAnsi="Palatino Linotype" w:cs="Palatino Linotype"/>
          <w:color w:val="0D0D0D"/>
          <w:sz w:val="24"/>
          <w:szCs w:val="24"/>
        </w:rPr>
        <w:t>l</w:t>
      </w:r>
      <w:r>
        <w:rPr>
          <w:rFonts w:ascii="Palatino Linotype" w:eastAsia="Palatino Linotype" w:hAnsi="Palatino Linotype" w:cs="Palatino Linotype"/>
          <w:color w:val="0D0D0D"/>
          <w:sz w:val="24"/>
          <w:szCs w:val="24"/>
        </w:rPr>
        <w:t xml:space="preserve"> </w:t>
      </w:r>
      <w:r w:rsidR="00054F8E">
        <w:rPr>
          <w:rFonts w:ascii="Palatino Linotype" w:eastAsia="Palatino Linotype" w:hAnsi="Palatino Linotype" w:cs="Palatino Linotype"/>
          <w:color w:val="0D0D0D"/>
          <w:sz w:val="24"/>
          <w:szCs w:val="24"/>
        </w:rPr>
        <w:t xml:space="preserve">que </w:t>
      </w:r>
      <w:r>
        <w:rPr>
          <w:rFonts w:ascii="Palatino Linotype" w:eastAsia="Palatino Linotype" w:hAnsi="Palatino Linotype" w:cs="Palatino Linotype"/>
          <w:color w:val="0D0D0D"/>
          <w:sz w:val="24"/>
          <w:szCs w:val="24"/>
        </w:rPr>
        <w:t>se le solicitó lo siguiente:</w:t>
      </w:r>
    </w:p>
    <w:p w:rsidR="00054F8E" w:rsidRDefault="00054F8E" w:rsidP="00054F8E">
      <w:pPr>
        <w:spacing w:after="0" w:line="360" w:lineRule="auto"/>
        <w:contextualSpacing/>
        <w:jc w:val="both"/>
        <w:rPr>
          <w:rFonts w:ascii="Palatino Linotype" w:eastAsia="Palatino Linotype" w:hAnsi="Palatino Linotype" w:cs="Palatino Linotype"/>
          <w:sz w:val="24"/>
          <w:szCs w:val="24"/>
        </w:rPr>
      </w:pPr>
    </w:p>
    <w:p w:rsidR="00054F8E" w:rsidRDefault="00054F8E" w:rsidP="00054F8E">
      <w:pPr>
        <w:spacing w:after="0" w:line="276" w:lineRule="auto"/>
        <w:ind w:left="567" w:right="567"/>
        <w:contextualSpacing/>
        <w:jc w:val="both"/>
        <w:rPr>
          <w:rFonts w:ascii="Palatino Linotype" w:eastAsia="Palatino Linotype" w:hAnsi="Palatino Linotype" w:cs="Palatino Linotype"/>
          <w:i/>
          <w:sz w:val="24"/>
          <w:szCs w:val="24"/>
          <w:u w:val="single"/>
        </w:rPr>
      </w:pPr>
      <w:r>
        <w:rPr>
          <w:rFonts w:ascii="Palatino Linotype" w:eastAsia="Palatino Linotype" w:hAnsi="Palatino Linotype" w:cs="Palatino Linotype"/>
          <w:i/>
        </w:rPr>
        <w:t xml:space="preserve"> </w:t>
      </w:r>
      <w:r w:rsidR="00272AF7">
        <w:rPr>
          <w:rFonts w:ascii="Palatino Linotype" w:eastAsia="Palatino Linotype" w:hAnsi="Palatino Linotype" w:cs="Palatino Linotype"/>
          <w:i/>
        </w:rPr>
        <w:t>“El que se suscribe, con fundamento en el artículo 14, fracciones I, II, V y XVI del Reglamento Interior del Instituto de Transparencia, Acceso a la Información Pública y Protección de Datos Personales del Estado de México y Municipios; con el objeto de co</w:t>
      </w:r>
      <w:r w:rsidR="00272AF7">
        <w:rPr>
          <w:rFonts w:ascii="Palatino Linotype" w:eastAsia="Palatino Linotype" w:hAnsi="Palatino Linotype" w:cs="Palatino Linotype"/>
          <w:i/>
        </w:rPr>
        <w:t xml:space="preserve">ntar con los elementos necesarios para la elaboración del proyecto de resolución correspondiente, requiere al Sujeto Obligado, para que indique lo siguiente: </w:t>
      </w:r>
    </w:p>
    <w:p w:rsidR="00054F8E" w:rsidRDefault="00272AF7" w:rsidP="00054F8E">
      <w:pPr>
        <w:spacing w:after="0" w:line="276" w:lineRule="auto"/>
        <w:ind w:left="567" w:right="567"/>
        <w:contextualSpacing/>
        <w:jc w:val="both"/>
        <w:rPr>
          <w:rFonts w:ascii="Palatino Linotype" w:eastAsia="Palatino Linotype" w:hAnsi="Palatino Linotype" w:cs="Palatino Linotype"/>
          <w:i/>
          <w:sz w:val="24"/>
          <w:szCs w:val="24"/>
          <w:u w:val="single"/>
        </w:rPr>
      </w:pPr>
      <w:r>
        <w:rPr>
          <w:rFonts w:ascii="Palatino Linotype" w:eastAsia="Palatino Linotype" w:hAnsi="Palatino Linotype" w:cs="Palatino Linotype"/>
          <w:i/>
        </w:rPr>
        <w:t>1. Si todos los servidores públicos adscritos a las unidades administrativas del Ayuntamiento de</w:t>
      </w:r>
      <w:r>
        <w:rPr>
          <w:rFonts w:ascii="Palatino Linotype" w:eastAsia="Palatino Linotype" w:hAnsi="Palatino Linotype" w:cs="Palatino Linotype"/>
          <w:i/>
        </w:rPr>
        <w:t xml:space="preserve"> Chalco registran asistencia, en caso negativo, quienes se encuentran exentos del control de asistencia;</w:t>
      </w:r>
    </w:p>
    <w:p w:rsidR="00054F8E" w:rsidRDefault="00272AF7" w:rsidP="00054F8E">
      <w:pPr>
        <w:spacing w:after="0" w:line="276" w:lineRule="auto"/>
        <w:ind w:left="567" w:right="567"/>
        <w:contextualSpacing/>
        <w:jc w:val="both"/>
        <w:rPr>
          <w:rFonts w:ascii="Palatino Linotype" w:eastAsia="Palatino Linotype" w:hAnsi="Palatino Linotype" w:cs="Palatino Linotype"/>
          <w:i/>
          <w:sz w:val="24"/>
          <w:szCs w:val="24"/>
          <w:u w:val="single"/>
        </w:rPr>
      </w:pPr>
      <w:r>
        <w:rPr>
          <w:rFonts w:ascii="Palatino Linotype" w:eastAsia="Palatino Linotype" w:hAnsi="Palatino Linotype" w:cs="Palatino Linotype"/>
          <w:i/>
        </w:rPr>
        <w:t>2. Cantidad de hojas o peso aproximado de las listas de asistencia;</w:t>
      </w:r>
    </w:p>
    <w:p w:rsidR="00476B5D" w:rsidRPr="00054F8E" w:rsidRDefault="00272AF7" w:rsidP="00054F8E">
      <w:pPr>
        <w:spacing w:after="0" w:line="276" w:lineRule="auto"/>
        <w:ind w:left="567" w:right="567"/>
        <w:contextualSpacing/>
        <w:jc w:val="both"/>
        <w:rPr>
          <w:rFonts w:ascii="Palatino Linotype" w:eastAsia="Palatino Linotype" w:hAnsi="Palatino Linotype" w:cs="Palatino Linotype"/>
          <w:i/>
          <w:sz w:val="24"/>
          <w:szCs w:val="24"/>
          <w:u w:val="single"/>
        </w:rPr>
      </w:pPr>
      <w:r>
        <w:rPr>
          <w:rFonts w:ascii="Palatino Linotype" w:eastAsia="Palatino Linotype" w:hAnsi="Palatino Linotype" w:cs="Palatino Linotype"/>
          <w:i/>
        </w:rPr>
        <w:t>3. Si, presentó la incidencia ante la Dirección General Informática de este Institu</w:t>
      </w:r>
      <w:r>
        <w:rPr>
          <w:rFonts w:ascii="Palatino Linotype" w:eastAsia="Palatino Linotype" w:hAnsi="Palatino Linotype" w:cs="Palatino Linotype"/>
          <w:i/>
        </w:rPr>
        <w:t xml:space="preserve">to o al correo </w:t>
      </w:r>
      <w:hyperlink r:id="rId8">
        <w:r>
          <w:rPr>
            <w:rFonts w:ascii="Palatino Linotype" w:eastAsia="Palatino Linotype" w:hAnsi="Palatino Linotype" w:cs="Palatino Linotype"/>
            <w:i/>
            <w:color w:val="0563C1"/>
            <w:u w:val="single"/>
          </w:rPr>
          <w:t>nelson.correa@infoem.org.mx</w:t>
        </w:r>
      </w:hyperlink>
      <w:r>
        <w:rPr>
          <w:rFonts w:ascii="Palatino Linotype" w:eastAsia="Palatino Linotype" w:hAnsi="Palatino Linotype" w:cs="Palatino Linotype"/>
          <w:i/>
        </w:rPr>
        <w:t xml:space="preserve">, y </w:t>
      </w:r>
    </w:p>
    <w:p w:rsidR="00476B5D" w:rsidRDefault="00272AF7">
      <w:pPr>
        <w:spacing w:after="0" w:line="276" w:lineRule="auto"/>
        <w:ind w:left="567"/>
        <w:contextualSpacing/>
        <w:rPr>
          <w:rFonts w:ascii="Palatino Linotype" w:eastAsia="Palatino Linotype" w:hAnsi="Palatino Linotype" w:cs="Palatino Linotype"/>
          <w:i/>
        </w:rPr>
      </w:pPr>
      <w:r>
        <w:rPr>
          <w:rFonts w:ascii="Palatino Linotype" w:eastAsia="Palatino Linotype" w:hAnsi="Palatino Linotype" w:cs="Palatino Linotype"/>
          <w:i/>
        </w:rPr>
        <w:t xml:space="preserve">4. Los datos que conforman las listas de asistencia (nombre, firma, fecha, entre otros). </w:t>
      </w:r>
    </w:p>
    <w:p w:rsidR="00476B5D" w:rsidRDefault="00272AF7">
      <w:pPr>
        <w:spacing w:after="0" w:line="276" w:lineRule="auto"/>
        <w:ind w:left="567"/>
        <w:contextualSpacing/>
        <w:rPr>
          <w:rFonts w:ascii="Palatino Linotype" w:eastAsia="Palatino Linotype" w:hAnsi="Palatino Linotype" w:cs="Palatino Linotype"/>
          <w:i/>
        </w:rPr>
      </w:pPr>
      <w:r>
        <w:rPr>
          <w:rFonts w:ascii="Palatino Linotype" w:eastAsia="Palatino Linotype" w:hAnsi="Palatino Linotype" w:cs="Palatino Linotype"/>
          <w:i/>
        </w:rPr>
        <w:t>…”</w:t>
      </w:r>
    </w:p>
    <w:p w:rsidR="00476B5D" w:rsidRDefault="00476B5D">
      <w:pPr>
        <w:spacing w:after="0" w:line="360" w:lineRule="auto"/>
        <w:jc w:val="both"/>
        <w:rPr>
          <w:rFonts w:ascii="Palatino Linotype" w:eastAsia="Palatino Linotype" w:hAnsi="Palatino Linotype" w:cs="Palatino Linotype"/>
          <w:sz w:val="24"/>
          <w:szCs w:val="24"/>
        </w:rPr>
      </w:pPr>
    </w:p>
    <w:p w:rsidR="00476B5D" w:rsidRDefault="00272AF7">
      <w:pPr>
        <w:spacing w:after="0" w:line="360" w:lineRule="auto"/>
        <w:jc w:val="both"/>
        <w:rPr>
          <w:rFonts w:ascii="Palatino Linotype" w:eastAsia="Palatino Linotype" w:hAnsi="Palatino Linotype" w:cs="Palatino Linotype"/>
          <w:i/>
          <w:color w:val="FF0000"/>
          <w:sz w:val="28"/>
          <w:szCs w:val="28"/>
          <w:highlight w:val="yellow"/>
        </w:rPr>
      </w:pPr>
      <w:r>
        <w:rPr>
          <w:rFonts w:ascii="Palatino Linotype" w:eastAsia="Palatino Linotype" w:hAnsi="Palatino Linotype" w:cs="Palatino Linotype"/>
          <w:sz w:val="24"/>
          <w:szCs w:val="24"/>
        </w:rPr>
        <w:t xml:space="preserve">Sin embargo, </w:t>
      </w:r>
      <w:r>
        <w:rPr>
          <w:rFonts w:ascii="Palatino Linotype" w:eastAsia="Palatino Linotype" w:hAnsi="Palatino Linotype" w:cs="Palatino Linotype"/>
          <w:b/>
          <w:sz w:val="24"/>
          <w:szCs w:val="24"/>
        </w:rPr>
        <w:t>EL SUJETO OBLIGADO</w:t>
      </w:r>
      <w:r>
        <w:rPr>
          <w:rFonts w:ascii="Palatino Linotype" w:eastAsia="Palatino Linotype" w:hAnsi="Palatino Linotype" w:cs="Palatino Linotype"/>
          <w:sz w:val="24"/>
          <w:szCs w:val="24"/>
        </w:rPr>
        <w:t xml:space="preserve"> fue omiso en atender el reque</w:t>
      </w:r>
      <w:r>
        <w:rPr>
          <w:rFonts w:ascii="Palatino Linotype" w:eastAsia="Palatino Linotype" w:hAnsi="Palatino Linotype" w:cs="Palatino Linotype"/>
          <w:sz w:val="24"/>
          <w:szCs w:val="24"/>
        </w:rPr>
        <w:t xml:space="preserve">rimiento de información adicional </w:t>
      </w:r>
      <w:r w:rsidR="00054F8E" w:rsidRPr="00054F8E">
        <w:rPr>
          <w:rFonts w:ascii="Palatino Linotype" w:eastAsia="Palatino Linotype" w:hAnsi="Palatino Linotype" w:cs="Palatino Linotype"/>
          <w:color w:val="000000" w:themeColor="text1"/>
          <w:sz w:val="24"/>
          <w:szCs w:val="24"/>
        </w:rPr>
        <w:t xml:space="preserve">planteado por la Ponencia Resolutora. </w:t>
      </w:r>
    </w:p>
    <w:p w:rsidR="00476B5D" w:rsidRDefault="00476B5D">
      <w:pPr>
        <w:spacing w:after="0" w:line="360" w:lineRule="auto"/>
        <w:rPr>
          <w:rFonts w:ascii="Palatino Linotype" w:eastAsia="Palatino Linotype" w:hAnsi="Palatino Linotype" w:cs="Palatino Linotype"/>
          <w:b/>
          <w:sz w:val="24"/>
          <w:szCs w:val="24"/>
        </w:rPr>
      </w:pPr>
    </w:p>
    <w:p w:rsidR="00476B5D" w:rsidRDefault="00476B5D">
      <w:pPr>
        <w:pBdr>
          <w:top w:val="nil"/>
          <w:left w:val="nil"/>
          <w:bottom w:val="nil"/>
          <w:right w:val="nil"/>
          <w:between w:val="nil"/>
        </w:pBdr>
        <w:spacing w:after="0" w:line="360" w:lineRule="auto"/>
        <w:jc w:val="both"/>
        <w:rPr>
          <w:b/>
        </w:rPr>
      </w:pPr>
    </w:p>
    <w:p w:rsidR="00476B5D" w:rsidRDefault="00476B5D">
      <w:pPr>
        <w:pBdr>
          <w:top w:val="nil"/>
          <w:left w:val="nil"/>
          <w:bottom w:val="nil"/>
          <w:right w:val="nil"/>
          <w:between w:val="nil"/>
        </w:pBdr>
        <w:spacing w:after="0" w:line="360" w:lineRule="auto"/>
        <w:jc w:val="both"/>
        <w:rPr>
          <w:b/>
        </w:rPr>
      </w:pPr>
    </w:p>
    <w:p w:rsidR="00476B5D" w:rsidRDefault="00272AF7">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Así las cosas, el Instituto consideró que las razones o motivos de inconformidad hechos valer por </w:t>
      </w:r>
      <w:r>
        <w:rPr>
          <w:rFonts w:ascii="Palatino Linotype" w:eastAsia="Palatino Linotype" w:hAnsi="Palatino Linotype" w:cs="Palatino Linotype"/>
          <w:b/>
          <w:sz w:val="24"/>
          <w:szCs w:val="24"/>
        </w:rPr>
        <w:t>LA PARTE</w:t>
      </w:r>
      <w:r>
        <w:rPr>
          <w:rFonts w:ascii="Palatino Linotype" w:eastAsia="Palatino Linotype" w:hAnsi="Palatino Linotype" w:cs="Palatino Linotype"/>
          <w:sz w:val="24"/>
          <w:szCs w:val="24"/>
        </w:rPr>
        <w:t xml:space="preserve"> </w:t>
      </w:r>
      <w:r>
        <w:rPr>
          <w:rFonts w:ascii="Palatino Linotype" w:eastAsia="Palatino Linotype" w:hAnsi="Palatino Linotype" w:cs="Palatino Linotype"/>
          <w:b/>
          <w:sz w:val="24"/>
          <w:szCs w:val="24"/>
        </w:rPr>
        <w:t xml:space="preserve">RECURRENTE </w:t>
      </w:r>
      <w:r>
        <w:rPr>
          <w:rFonts w:ascii="Palatino Linotype" w:eastAsia="Palatino Linotype" w:hAnsi="Palatino Linotype" w:cs="Palatino Linotype"/>
          <w:sz w:val="24"/>
          <w:szCs w:val="24"/>
        </w:rPr>
        <w:t xml:space="preserve">resultaban fundados, y determinó </w:t>
      </w:r>
      <w:r>
        <w:rPr>
          <w:rFonts w:ascii="Palatino Linotype" w:eastAsia="Palatino Linotype" w:hAnsi="Palatino Linotype" w:cs="Palatino Linotype"/>
          <w:b/>
          <w:sz w:val="24"/>
          <w:szCs w:val="24"/>
        </w:rPr>
        <w:t>REVOCAR</w:t>
      </w:r>
      <w:r>
        <w:rPr>
          <w:rFonts w:ascii="Palatino Linotype" w:eastAsia="Palatino Linotype" w:hAnsi="Palatino Linotype" w:cs="Palatino Linotype"/>
          <w:sz w:val="24"/>
          <w:szCs w:val="24"/>
        </w:rPr>
        <w:t xml:space="preserve"> la respuesta del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ordenando l</w:t>
      </w:r>
      <w:r>
        <w:rPr>
          <w:rFonts w:ascii="Palatino Linotype" w:eastAsia="Palatino Linotype" w:hAnsi="Palatino Linotype" w:cs="Palatino Linotype"/>
          <w:sz w:val="24"/>
          <w:szCs w:val="24"/>
        </w:rPr>
        <w:t>o siguiente:</w:t>
      </w:r>
    </w:p>
    <w:p w:rsidR="00476B5D" w:rsidRPr="00054F8E" w:rsidRDefault="00476B5D">
      <w:pPr>
        <w:pBdr>
          <w:top w:val="nil"/>
          <w:left w:val="nil"/>
          <w:bottom w:val="nil"/>
          <w:right w:val="nil"/>
          <w:between w:val="nil"/>
        </w:pBdr>
        <w:spacing w:after="0" w:line="360" w:lineRule="auto"/>
        <w:jc w:val="both"/>
        <w:rPr>
          <w:rFonts w:ascii="Palatino Linotype" w:eastAsia="Palatino Linotype" w:hAnsi="Palatino Linotype" w:cs="Palatino Linotype"/>
          <w:sz w:val="24"/>
        </w:rPr>
      </w:pPr>
    </w:p>
    <w:p w:rsidR="00476B5D" w:rsidRDefault="00272AF7">
      <w:pPr>
        <w:pBdr>
          <w:top w:val="nil"/>
          <w:left w:val="nil"/>
          <w:bottom w:val="nil"/>
          <w:right w:val="nil"/>
          <w:between w:val="nil"/>
        </w:pBdr>
        <w:spacing w:after="0" w:line="240" w:lineRule="auto"/>
        <w:ind w:left="851" w:right="618"/>
        <w:contextualSpacing/>
        <w:jc w:val="both"/>
        <w:rPr>
          <w:rFonts w:ascii="Palatino Linotype" w:eastAsia="Palatino Linotype" w:hAnsi="Palatino Linotype" w:cs="Palatino Linotype"/>
          <w:i/>
          <w:color w:val="000000"/>
        </w:rPr>
      </w:pPr>
      <w:r>
        <w:rPr>
          <w:rFonts w:ascii="Palatino Linotype" w:eastAsia="Palatino Linotype" w:hAnsi="Palatino Linotype" w:cs="Palatino Linotype"/>
          <w:b/>
          <w:i/>
          <w:color w:val="000000"/>
        </w:rPr>
        <w:t>“</w:t>
      </w:r>
      <w:r>
        <w:rPr>
          <w:rFonts w:ascii="Palatino Linotype" w:eastAsia="Palatino Linotype" w:hAnsi="Palatino Linotype" w:cs="Palatino Linotype"/>
          <w:i/>
          <w:color w:val="000000"/>
        </w:rPr>
        <w:t>SEGUNDO. Se ORDENA al Ente Recurrido, a efecto de que previa búsqueda exhaustiva y razonable en los archivos de las unidades administrativas competentes, entregue a través del Sistema de Acceso a la Información Mexiquense (SAIMEX), en versión pública, lo s</w:t>
      </w:r>
      <w:r>
        <w:rPr>
          <w:rFonts w:ascii="Palatino Linotype" w:eastAsia="Palatino Linotype" w:hAnsi="Palatino Linotype" w:cs="Palatino Linotype"/>
          <w:i/>
          <w:color w:val="000000"/>
        </w:rPr>
        <w:t>iguiente:</w:t>
      </w:r>
    </w:p>
    <w:p w:rsidR="00476B5D" w:rsidRDefault="00476B5D">
      <w:pPr>
        <w:pBdr>
          <w:top w:val="nil"/>
          <w:left w:val="nil"/>
          <w:bottom w:val="nil"/>
          <w:right w:val="nil"/>
          <w:between w:val="nil"/>
        </w:pBdr>
        <w:spacing w:after="0" w:line="240" w:lineRule="auto"/>
        <w:ind w:left="851" w:right="618"/>
        <w:contextualSpacing/>
        <w:jc w:val="both"/>
        <w:rPr>
          <w:rFonts w:ascii="Palatino Linotype" w:eastAsia="Palatino Linotype" w:hAnsi="Palatino Linotype" w:cs="Palatino Linotype"/>
          <w:i/>
          <w:color w:val="000000"/>
        </w:rPr>
      </w:pPr>
    </w:p>
    <w:p w:rsidR="00476B5D" w:rsidRDefault="00272AF7">
      <w:pPr>
        <w:pBdr>
          <w:top w:val="nil"/>
          <w:left w:val="nil"/>
          <w:bottom w:val="nil"/>
          <w:right w:val="nil"/>
          <w:between w:val="nil"/>
        </w:pBdr>
        <w:spacing w:after="0" w:line="240" w:lineRule="auto"/>
        <w:ind w:left="851" w:right="618"/>
        <w:contextualSpacing/>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w:t>
      </w:r>
      <w:r>
        <w:rPr>
          <w:rFonts w:ascii="Palatino Linotype" w:eastAsia="Palatino Linotype" w:hAnsi="Palatino Linotype" w:cs="Palatino Linotype"/>
          <w:i/>
          <w:color w:val="000000"/>
        </w:rPr>
        <w:tab/>
        <w:t>Las listas de asistencia de todos los servidores públicos adscritos a las unidades administrativas de la Administración Pública Municipal, del primero de enero de dos mil veintidós al veintiocho de febrero de dos mil veintitrés.</w:t>
      </w:r>
    </w:p>
    <w:p w:rsidR="00476B5D" w:rsidRDefault="00476B5D">
      <w:pPr>
        <w:pBdr>
          <w:top w:val="nil"/>
          <w:left w:val="nil"/>
          <w:bottom w:val="nil"/>
          <w:right w:val="nil"/>
          <w:between w:val="nil"/>
        </w:pBdr>
        <w:spacing w:after="0" w:line="240" w:lineRule="auto"/>
        <w:ind w:left="851" w:right="618"/>
        <w:contextualSpacing/>
        <w:jc w:val="both"/>
        <w:rPr>
          <w:rFonts w:ascii="Palatino Linotype" w:eastAsia="Palatino Linotype" w:hAnsi="Palatino Linotype" w:cs="Palatino Linotype"/>
          <w:i/>
          <w:color w:val="000000"/>
        </w:rPr>
      </w:pPr>
    </w:p>
    <w:p w:rsidR="00476B5D" w:rsidRDefault="00272AF7">
      <w:pPr>
        <w:pBdr>
          <w:top w:val="nil"/>
          <w:left w:val="nil"/>
          <w:bottom w:val="nil"/>
          <w:right w:val="nil"/>
          <w:between w:val="nil"/>
        </w:pBdr>
        <w:spacing w:after="0" w:line="240" w:lineRule="auto"/>
        <w:ind w:left="851" w:right="618"/>
        <w:contextualSpacing/>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Además, deber</w:t>
      </w:r>
      <w:r>
        <w:rPr>
          <w:rFonts w:ascii="Palatino Linotype" w:eastAsia="Palatino Linotype" w:hAnsi="Palatino Linotype" w:cs="Palatino Linotype"/>
          <w:i/>
          <w:color w:val="000000"/>
        </w:rPr>
        <w:t xml:space="preserve">á proporcionar el Acuerdo de Clasificación donde el Comité de Transparencia, confirme la eliminación de los datos en la versión pública, de conformidad con los artículos 49, fracciones II y VIII y 132, fracción II, de la Ley de Transparencia y Acceso a la </w:t>
      </w:r>
      <w:r>
        <w:rPr>
          <w:rFonts w:ascii="Palatino Linotype" w:eastAsia="Palatino Linotype" w:hAnsi="Palatino Linotype" w:cs="Palatino Linotype"/>
          <w:i/>
          <w:color w:val="000000"/>
        </w:rPr>
        <w:t>Información Pública del Estado de México y Municipios.</w:t>
      </w:r>
    </w:p>
    <w:p w:rsidR="00476B5D" w:rsidRDefault="00476B5D">
      <w:pPr>
        <w:pBdr>
          <w:top w:val="nil"/>
          <w:left w:val="nil"/>
          <w:bottom w:val="nil"/>
          <w:right w:val="nil"/>
          <w:between w:val="nil"/>
        </w:pBdr>
        <w:spacing w:after="0" w:line="240" w:lineRule="auto"/>
        <w:ind w:left="851" w:right="618"/>
        <w:contextualSpacing/>
        <w:jc w:val="both"/>
        <w:rPr>
          <w:rFonts w:ascii="Palatino Linotype" w:eastAsia="Palatino Linotype" w:hAnsi="Palatino Linotype" w:cs="Palatino Linotype"/>
          <w:i/>
          <w:color w:val="000000"/>
        </w:rPr>
      </w:pPr>
    </w:p>
    <w:p w:rsidR="00476B5D" w:rsidRDefault="00272AF7">
      <w:pPr>
        <w:pBdr>
          <w:top w:val="nil"/>
          <w:left w:val="nil"/>
          <w:bottom w:val="nil"/>
          <w:right w:val="nil"/>
          <w:between w:val="nil"/>
        </w:pBdr>
        <w:spacing w:after="0" w:line="240" w:lineRule="auto"/>
        <w:ind w:left="851" w:right="618"/>
        <w:contextualSpacing/>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Para el supuesto, de que alguno de los servidores públicos, este exento de registrar asistencia, deberá proporcionar el documento que acredite dicha circunstancia.</w:t>
      </w:r>
    </w:p>
    <w:p w:rsidR="00476B5D" w:rsidRDefault="00476B5D">
      <w:pPr>
        <w:pBdr>
          <w:top w:val="nil"/>
          <w:left w:val="nil"/>
          <w:bottom w:val="nil"/>
          <w:right w:val="nil"/>
          <w:between w:val="nil"/>
        </w:pBdr>
        <w:spacing w:after="0" w:line="240" w:lineRule="auto"/>
        <w:ind w:left="851" w:right="618"/>
        <w:contextualSpacing/>
        <w:jc w:val="both"/>
        <w:rPr>
          <w:rFonts w:ascii="Palatino Linotype" w:eastAsia="Palatino Linotype" w:hAnsi="Palatino Linotype" w:cs="Palatino Linotype"/>
          <w:i/>
          <w:color w:val="000000"/>
        </w:rPr>
      </w:pPr>
    </w:p>
    <w:p w:rsidR="00476B5D" w:rsidRDefault="00272AF7">
      <w:pPr>
        <w:pBdr>
          <w:top w:val="nil"/>
          <w:left w:val="nil"/>
          <w:bottom w:val="nil"/>
          <w:right w:val="nil"/>
          <w:between w:val="nil"/>
        </w:pBdr>
        <w:spacing w:after="0" w:line="240" w:lineRule="auto"/>
        <w:ind w:left="851" w:right="618"/>
        <w:contextualSpacing/>
        <w:jc w:val="both"/>
        <w:rPr>
          <w:rFonts w:ascii="Palatino Linotype" w:eastAsia="Palatino Linotype" w:hAnsi="Palatino Linotype" w:cs="Palatino Linotype"/>
          <w:i/>
          <w:color w:val="000000"/>
          <w:sz w:val="20"/>
          <w:szCs w:val="20"/>
        </w:rPr>
      </w:pPr>
      <w:r>
        <w:rPr>
          <w:rFonts w:ascii="Palatino Linotype" w:eastAsia="Palatino Linotype" w:hAnsi="Palatino Linotype" w:cs="Palatino Linotype"/>
          <w:i/>
          <w:color w:val="000000"/>
        </w:rPr>
        <w:t xml:space="preserve">Para el caso, de que no cuente con </w:t>
      </w:r>
      <w:r>
        <w:rPr>
          <w:rFonts w:ascii="Palatino Linotype" w:eastAsia="Palatino Linotype" w:hAnsi="Palatino Linotype" w:cs="Palatino Linotype"/>
          <w:i/>
          <w:color w:val="000000"/>
        </w:rPr>
        <w:t>los registros de asistencia y la autorización de exceptuar estos, de alguno de los servidores públicos solicitados, deberá proporcionar el Acuerdo del Comité de Transparencia donde conforme la inexistencia, conforme a lo establecido en el artículo 19, párr</w:t>
      </w:r>
      <w:r>
        <w:rPr>
          <w:rFonts w:ascii="Palatino Linotype" w:eastAsia="Palatino Linotype" w:hAnsi="Palatino Linotype" w:cs="Palatino Linotype"/>
          <w:i/>
          <w:color w:val="000000"/>
        </w:rPr>
        <w:t>afo tercero, 169 y 170 de la Ley de la materia.</w:t>
      </w:r>
      <w:r>
        <w:rPr>
          <w:rFonts w:ascii="Palatino Linotype" w:eastAsia="Palatino Linotype" w:hAnsi="Palatino Linotype" w:cs="Palatino Linotype"/>
          <w:i/>
          <w:color w:val="000000"/>
          <w:sz w:val="20"/>
          <w:szCs w:val="20"/>
        </w:rPr>
        <w:t>”</w:t>
      </w:r>
    </w:p>
    <w:p w:rsidR="00476B5D" w:rsidRDefault="00476B5D">
      <w:pPr>
        <w:pBdr>
          <w:top w:val="nil"/>
          <w:left w:val="nil"/>
          <w:bottom w:val="nil"/>
          <w:right w:val="nil"/>
          <w:between w:val="nil"/>
        </w:pBdr>
        <w:spacing w:after="0" w:line="240" w:lineRule="auto"/>
        <w:ind w:right="618"/>
        <w:jc w:val="both"/>
        <w:rPr>
          <w:rFonts w:ascii="Palatino Linotype" w:eastAsia="Palatino Linotype" w:hAnsi="Palatino Linotype" w:cs="Palatino Linotype"/>
          <w:b/>
          <w:color w:val="000000"/>
          <w:sz w:val="24"/>
          <w:szCs w:val="24"/>
        </w:rPr>
      </w:pPr>
    </w:p>
    <w:p w:rsidR="00476B5D" w:rsidRPr="00054F8E" w:rsidRDefault="00476B5D">
      <w:pPr>
        <w:pBdr>
          <w:top w:val="nil"/>
          <w:left w:val="nil"/>
          <w:bottom w:val="nil"/>
          <w:right w:val="nil"/>
          <w:between w:val="nil"/>
        </w:pBdr>
        <w:spacing w:after="0" w:line="240" w:lineRule="auto"/>
        <w:ind w:right="618"/>
        <w:jc w:val="both"/>
        <w:rPr>
          <w:rFonts w:ascii="Palatino Linotype" w:eastAsia="Palatino Linotype" w:hAnsi="Palatino Linotype" w:cs="Palatino Linotype"/>
          <w:color w:val="000000"/>
          <w:sz w:val="24"/>
          <w:szCs w:val="24"/>
        </w:rPr>
      </w:pPr>
    </w:p>
    <w:p w:rsidR="00476B5D" w:rsidRDefault="00272AF7">
      <w:pPr>
        <w:numPr>
          <w:ilvl w:val="0"/>
          <w:numId w:val="1"/>
        </w:numPr>
        <w:pBdr>
          <w:top w:val="nil"/>
          <w:left w:val="nil"/>
          <w:bottom w:val="nil"/>
          <w:right w:val="nil"/>
          <w:between w:val="nil"/>
        </w:pBdr>
        <w:spacing w:after="0" w:line="360" w:lineRule="auto"/>
        <w:ind w:right="139"/>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RAZONES DEL VOTO PARTICULAR.</w:t>
      </w:r>
    </w:p>
    <w:p w:rsidR="00476B5D" w:rsidRDefault="00476B5D">
      <w:pPr>
        <w:pBdr>
          <w:top w:val="nil"/>
          <w:left w:val="nil"/>
          <w:bottom w:val="nil"/>
          <w:right w:val="nil"/>
          <w:between w:val="nil"/>
        </w:pBdr>
        <w:spacing w:after="0" w:line="360" w:lineRule="auto"/>
        <w:ind w:left="1080" w:right="139"/>
        <w:jc w:val="both"/>
        <w:rPr>
          <w:rFonts w:ascii="Palatino Linotype" w:eastAsia="Palatino Linotype" w:hAnsi="Palatino Linotype" w:cs="Palatino Linotype"/>
          <w:sz w:val="24"/>
          <w:szCs w:val="24"/>
        </w:rPr>
      </w:pPr>
    </w:p>
    <w:p w:rsidR="00476B5D" w:rsidRDefault="00272AF7">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bookmarkStart w:id="4" w:name="_heading=h.qm75ttwndlsp" w:colFirst="0" w:colLast="0"/>
      <w:bookmarkEnd w:id="4"/>
      <w:r>
        <w:rPr>
          <w:rFonts w:ascii="Palatino Linotype" w:eastAsia="Palatino Linotype" w:hAnsi="Palatino Linotype" w:cs="Palatino Linotype"/>
          <w:color w:val="000000"/>
          <w:sz w:val="24"/>
          <w:szCs w:val="24"/>
        </w:rPr>
        <w:t xml:space="preserve">En este orden de ideas, resulta importante señalar que coincido con los términos generales planteados en la Resolución toda vez que por regla general la publicidad </w:t>
      </w:r>
      <w:r>
        <w:rPr>
          <w:rFonts w:ascii="Palatino Linotype" w:eastAsia="Palatino Linotype" w:hAnsi="Palatino Linotype" w:cs="Palatino Linotype"/>
          <w:color w:val="000000"/>
          <w:sz w:val="24"/>
          <w:szCs w:val="24"/>
        </w:rPr>
        <w:lastRenderedPageBreak/>
        <w:t>de las listas de asistencia y horario de  los servidores públicos en el  ejercicio de la fun</w:t>
      </w:r>
      <w:r>
        <w:rPr>
          <w:rFonts w:ascii="Palatino Linotype" w:eastAsia="Palatino Linotype" w:hAnsi="Palatino Linotype" w:cs="Palatino Linotype"/>
          <w:color w:val="000000"/>
          <w:sz w:val="24"/>
          <w:szCs w:val="24"/>
        </w:rPr>
        <w:t>ción pública, es información de naturaleza pública, toda vez que la misma abona a la transparencia y a rendición de cuentas; no obstante lo anterior, considero que dicha regla está sujeta a claro régimen de excepción, la cual concretamente se aprecia en el</w:t>
      </w:r>
      <w:r>
        <w:rPr>
          <w:rFonts w:ascii="Palatino Linotype" w:eastAsia="Palatino Linotype" w:hAnsi="Palatino Linotype" w:cs="Palatino Linotype"/>
          <w:color w:val="000000"/>
          <w:sz w:val="24"/>
          <w:szCs w:val="24"/>
        </w:rPr>
        <w:t xml:space="preserve"> caso del personal que se encuentra adscrito a instituciones de seguridad pública con funciones operativas en atención a los consideraciones que a continuación se exponen. </w:t>
      </w:r>
    </w:p>
    <w:p w:rsidR="00476B5D" w:rsidRDefault="00476B5D">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p>
    <w:p w:rsidR="00476B5D" w:rsidRDefault="00272AF7">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Sobre este punto, debemos partir desde la máxima establecida en nuestro texto Constitucional Federal pues el artículo 21 en su párrafo noveno reconoce que la seguridad pública es una función del Estado a cargo de la Federación, las Entidades Federativas y </w:t>
      </w:r>
      <w:r>
        <w:rPr>
          <w:rFonts w:ascii="Palatino Linotype" w:eastAsia="Palatino Linotype" w:hAnsi="Palatino Linotype" w:cs="Palatino Linotype"/>
          <w:b/>
          <w:color w:val="000000"/>
          <w:sz w:val="24"/>
          <w:szCs w:val="24"/>
        </w:rPr>
        <w:t>los Municipios</w:t>
      </w:r>
      <w:r>
        <w:rPr>
          <w:rFonts w:ascii="Palatino Linotype" w:eastAsia="Palatino Linotype" w:hAnsi="Palatino Linotype" w:cs="Palatino Linotype"/>
          <w:color w:val="000000"/>
          <w:sz w:val="24"/>
          <w:szCs w:val="24"/>
        </w:rPr>
        <w:t xml:space="preserve">, </w:t>
      </w:r>
      <w:r>
        <w:rPr>
          <w:rFonts w:ascii="Palatino Linotype" w:eastAsia="Palatino Linotype" w:hAnsi="Palatino Linotype" w:cs="Palatino Linotype"/>
          <w:b/>
          <w:color w:val="000000"/>
          <w:sz w:val="24"/>
          <w:szCs w:val="24"/>
        </w:rPr>
        <w:t>cuyos fines son salvaguardar la vida, las libertades, la integridad y el patrimonio de las personas, así como contribuir a la generación y preservación del orden público y la paz social</w:t>
      </w:r>
      <w:r>
        <w:rPr>
          <w:rFonts w:ascii="Palatino Linotype" w:eastAsia="Palatino Linotype" w:hAnsi="Palatino Linotype" w:cs="Palatino Linotype"/>
          <w:color w:val="000000"/>
          <w:sz w:val="24"/>
          <w:szCs w:val="24"/>
        </w:rPr>
        <w:t>. Asimismo, señala que la actuación de las institucione</w:t>
      </w:r>
      <w:r>
        <w:rPr>
          <w:rFonts w:ascii="Palatino Linotype" w:eastAsia="Palatino Linotype" w:hAnsi="Palatino Linotype" w:cs="Palatino Linotype"/>
          <w:color w:val="000000"/>
          <w:sz w:val="24"/>
          <w:szCs w:val="24"/>
        </w:rPr>
        <w:t>s de seguridad pública se regirá por los principios de legalidad, objetividad, eficiencia, profesionalismo, honradez y respeto a los derechos humanos.</w:t>
      </w:r>
    </w:p>
    <w:p w:rsidR="00476B5D" w:rsidRDefault="00476B5D">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rsidR="00476B5D" w:rsidRDefault="00272AF7">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Dicha circunstancia es replicada por la Ley de Seguridad del Estado de México en su artículo 1, fraccion</w:t>
      </w:r>
      <w:r>
        <w:rPr>
          <w:rFonts w:ascii="Palatino Linotype" w:eastAsia="Palatino Linotype" w:hAnsi="Palatino Linotype" w:cs="Palatino Linotype"/>
          <w:color w:val="000000"/>
          <w:sz w:val="24"/>
          <w:szCs w:val="24"/>
        </w:rPr>
        <w:t xml:space="preserve">es II, III y V, las cuales señalan que dicho ordenamiento es de orden público, de interés social y de observancia general en todo el territorio del Estado de México y tiene por objeto establecer las bases de coordinación del Estado y los Municipios con la </w:t>
      </w:r>
      <w:r>
        <w:rPr>
          <w:rFonts w:ascii="Palatino Linotype" w:eastAsia="Palatino Linotype" w:hAnsi="Palatino Linotype" w:cs="Palatino Linotype"/>
          <w:color w:val="000000"/>
          <w:sz w:val="24"/>
          <w:szCs w:val="24"/>
        </w:rPr>
        <w:t xml:space="preserve">Federación, las Entidades Federativas, Municipios y Alcaldías de la Ciudad de México; integrar el Sistema Estatal de Seguridad Pública, </w:t>
      </w:r>
      <w:r>
        <w:rPr>
          <w:rFonts w:ascii="Palatino Linotype" w:eastAsia="Palatino Linotype" w:hAnsi="Palatino Linotype" w:cs="Palatino Linotype"/>
          <w:color w:val="000000"/>
          <w:sz w:val="24"/>
          <w:szCs w:val="24"/>
        </w:rPr>
        <w:lastRenderedPageBreak/>
        <w:t xml:space="preserve">que a su vez contribuirá con el Sistema Nacional de Seguridad Pública; para la construcción de las bases para una plena </w:t>
      </w:r>
      <w:r>
        <w:rPr>
          <w:rFonts w:ascii="Palatino Linotype" w:eastAsia="Palatino Linotype" w:hAnsi="Palatino Linotype" w:cs="Palatino Linotype"/>
          <w:color w:val="000000"/>
          <w:sz w:val="24"/>
          <w:szCs w:val="24"/>
        </w:rPr>
        <w:t>seguridad ciudadana.</w:t>
      </w:r>
    </w:p>
    <w:p w:rsidR="00476B5D" w:rsidRDefault="00476B5D">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p>
    <w:p w:rsidR="00476B5D" w:rsidRDefault="00272AF7">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De tal suerte que con lo señalado hasta este punto se advierte que la finalidad de la función de seguridad pública indudablemente tienen como eje central a la persona humana y, por ende, contribuyen al establecimiento de la seguridad </w:t>
      </w:r>
      <w:r>
        <w:rPr>
          <w:rFonts w:ascii="Palatino Linotype" w:eastAsia="Palatino Linotype" w:hAnsi="Palatino Linotype" w:cs="Palatino Linotype"/>
          <w:sz w:val="24"/>
          <w:szCs w:val="24"/>
        </w:rPr>
        <w:t>ciudadana, la cual tiene por objeto proteger a las personas; asegurar el ejercicio de su ciudadanía, sus libertades y derechos fundamentales; establecer espacios de participación social corresponsable y armónica; propiciar la solución pacífica de los confl</w:t>
      </w:r>
      <w:r>
        <w:rPr>
          <w:rFonts w:ascii="Palatino Linotype" w:eastAsia="Palatino Linotype" w:hAnsi="Palatino Linotype" w:cs="Palatino Linotype"/>
          <w:sz w:val="24"/>
          <w:szCs w:val="24"/>
        </w:rPr>
        <w:t>ictos interpersonales y sociales; fortalecer a las instituciones, y propiciar condiciones durables que permitan a los ciudadanos desarrollar sus capacidades, en un ambiente de paz y democracia.</w:t>
      </w:r>
    </w:p>
    <w:p w:rsidR="00476B5D" w:rsidRDefault="00476B5D">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rsidR="00476B5D" w:rsidRDefault="00272AF7">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Una vez acreditado el objeto de la seguridad pública, así com</w:t>
      </w:r>
      <w:r>
        <w:rPr>
          <w:rFonts w:ascii="Palatino Linotype" w:eastAsia="Palatino Linotype" w:hAnsi="Palatino Linotype" w:cs="Palatino Linotype"/>
          <w:sz w:val="24"/>
          <w:szCs w:val="24"/>
        </w:rPr>
        <w:t>o los sujetos encargados de ejecutar las acciones para consumar esta función, podemos observar con claridad la importancia de los elementos operativos que ejecutan estas acciones encaminadas a preservar el orden dentro de la dinámica social y podemos parti</w:t>
      </w:r>
      <w:r>
        <w:rPr>
          <w:rFonts w:ascii="Palatino Linotype" w:eastAsia="Palatino Linotype" w:hAnsi="Palatino Linotype" w:cs="Palatino Linotype"/>
          <w:sz w:val="24"/>
          <w:szCs w:val="24"/>
        </w:rPr>
        <w:t xml:space="preserve">r de este punto para determinar el riesgo de la divulgación de esta información y por ende, la procedencia de su clasificación como información reservada. </w:t>
      </w:r>
    </w:p>
    <w:p w:rsidR="00476B5D" w:rsidRDefault="00476B5D">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rsidR="00476B5D" w:rsidRDefault="00272AF7">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En primer momento podemos vislumbrar que el artículo 81, fracción II de la Ley de Seguridad del Est</w:t>
      </w:r>
      <w:r>
        <w:rPr>
          <w:rFonts w:ascii="Palatino Linotype" w:eastAsia="Palatino Linotype" w:hAnsi="Palatino Linotype" w:cs="Palatino Linotype"/>
          <w:sz w:val="24"/>
          <w:szCs w:val="24"/>
        </w:rPr>
        <w:t xml:space="preserve">ado de México dispone de manera expresa que toda información para la seguridad pública generada o en poder de Instituciones de Seguridad Pública </w:t>
      </w:r>
      <w:r>
        <w:rPr>
          <w:rFonts w:ascii="Palatino Linotype" w:eastAsia="Palatino Linotype" w:hAnsi="Palatino Linotype" w:cs="Palatino Linotype"/>
          <w:sz w:val="24"/>
          <w:szCs w:val="24"/>
        </w:rPr>
        <w:lastRenderedPageBreak/>
        <w:t>o de cualquier instancia del Sistema Estatal debe clasificarse, sirve de referencia la siguiente cita:</w:t>
      </w:r>
    </w:p>
    <w:p w:rsidR="00476B5D" w:rsidRDefault="00476B5D">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rsidR="00476B5D" w:rsidRDefault="00272AF7">
      <w:pPr>
        <w:pBdr>
          <w:top w:val="nil"/>
          <w:left w:val="nil"/>
          <w:bottom w:val="nil"/>
          <w:right w:val="nil"/>
          <w:between w:val="nil"/>
        </w:pBdr>
        <w:spacing w:after="0" w:line="276" w:lineRule="auto"/>
        <w:ind w:left="851" w:right="902"/>
        <w:jc w:val="both"/>
        <w:rPr>
          <w:rFonts w:ascii="Palatino Linotype" w:eastAsia="Palatino Linotype" w:hAnsi="Palatino Linotype" w:cs="Palatino Linotype"/>
          <w:i/>
        </w:rPr>
      </w:pPr>
      <w:r>
        <w:rPr>
          <w:rFonts w:ascii="Palatino Linotype" w:eastAsia="Palatino Linotype" w:hAnsi="Palatino Linotype" w:cs="Palatino Linotype"/>
          <w:i/>
        </w:rPr>
        <w:t>“</w:t>
      </w:r>
      <w:r>
        <w:rPr>
          <w:rFonts w:ascii="Palatino Linotype" w:eastAsia="Palatino Linotype" w:hAnsi="Palatino Linotype" w:cs="Palatino Linotype"/>
          <w:b/>
          <w:i/>
        </w:rPr>
        <w:t>Artícu</w:t>
      </w:r>
      <w:r>
        <w:rPr>
          <w:rFonts w:ascii="Palatino Linotype" w:eastAsia="Palatino Linotype" w:hAnsi="Palatino Linotype" w:cs="Palatino Linotype"/>
          <w:b/>
          <w:i/>
        </w:rPr>
        <w:t>lo 81.-</w:t>
      </w:r>
      <w:r>
        <w:rPr>
          <w:rFonts w:ascii="Palatino Linotype" w:eastAsia="Palatino Linotype" w:hAnsi="Palatino Linotype" w:cs="Palatino Linotype"/>
          <w:i/>
        </w:rPr>
        <w:t xml:space="preserve"> Toda información para la seguridad pública generada o en poder de Instituciones de Seguridad Pública o de cualquier instancia del Sistema Estatal debe registrarse, clasificarse y tratarse de conformidad con las disposiciones aplicables. No obstante</w:t>
      </w:r>
      <w:r>
        <w:rPr>
          <w:rFonts w:ascii="Palatino Linotype" w:eastAsia="Palatino Linotype" w:hAnsi="Palatino Linotype" w:cs="Palatino Linotype"/>
          <w:i/>
        </w:rPr>
        <w:t xml:space="preserve"> lo anterior, esta información se considerará reservada en los casos siguientes:</w:t>
      </w:r>
    </w:p>
    <w:p w:rsidR="00476B5D" w:rsidRDefault="00272AF7">
      <w:pPr>
        <w:pBdr>
          <w:top w:val="nil"/>
          <w:left w:val="nil"/>
          <w:bottom w:val="nil"/>
          <w:right w:val="nil"/>
          <w:between w:val="nil"/>
        </w:pBdr>
        <w:spacing w:after="0" w:line="276" w:lineRule="auto"/>
        <w:ind w:left="851" w:right="902"/>
        <w:jc w:val="both"/>
        <w:rPr>
          <w:rFonts w:ascii="Palatino Linotype" w:eastAsia="Palatino Linotype" w:hAnsi="Palatino Linotype" w:cs="Palatino Linotype"/>
          <w:i/>
        </w:rPr>
      </w:pPr>
      <w:r>
        <w:rPr>
          <w:rFonts w:ascii="Palatino Linotype" w:eastAsia="Palatino Linotype" w:hAnsi="Palatino Linotype" w:cs="Palatino Linotype"/>
          <w:i/>
        </w:rPr>
        <w:t>…</w:t>
      </w:r>
    </w:p>
    <w:p w:rsidR="00476B5D" w:rsidRDefault="00272AF7">
      <w:pPr>
        <w:pBdr>
          <w:top w:val="nil"/>
          <w:left w:val="nil"/>
          <w:bottom w:val="nil"/>
          <w:right w:val="nil"/>
          <w:between w:val="nil"/>
        </w:pBdr>
        <w:spacing w:after="0" w:line="276" w:lineRule="auto"/>
        <w:ind w:left="851" w:right="902"/>
        <w:jc w:val="both"/>
        <w:rPr>
          <w:rFonts w:ascii="Palatino Linotype" w:eastAsia="Palatino Linotype" w:hAnsi="Palatino Linotype" w:cs="Palatino Linotype"/>
          <w:i/>
        </w:rPr>
      </w:pPr>
      <w:r>
        <w:rPr>
          <w:rFonts w:ascii="Palatino Linotype" w:eastAsia="Palatino Linotype" w:hAnsi="Palatino Linotype" w:cs="Palatino Linotype"/>
          <w:b/>
          <w:i/>
          <w:u w:val="single"/>
        </w:rPr>
        <w:t>II. Aquella cuya revelación pueda ser utilizada para actualizar o potenciar una amenaza a la seguridad pública o a las instituciones del Estado de México ;</w:t>
      </w:r>
      <w:r>
        <w:rPr>
          <w:rFonts w:ascii="Palatino Linotype" w:eastAsia="Palatino Linotype" w:hAnsi="Palatino Linotype" w:cs="Palatino Linotype"/>
          <w:b/>
          <w:i/>
        </w:rPr>
        <w:t xml:space="preserve">” </w:t>
      </w:r>
    </w:p>
    <w:p w:rsidR="00476B5D" w:rsidRDefault="00476B5D">
      <w:pPr>
        <w:pBdr>
          <w:top w:val="nil"/>
          <w:left w:val="nil"/>
          <w:bottom w:val="nil"/>
          <w:right w:val="nil"/>
          <w:between w:val="nil"/>
        </w:pBdr>
        <w:spacing w:after="0" w:line="360" w:lineRule="auto"/>
        <w:ind w:left="567" w:right="990"/>
        <w:jc w:val="both"/>
        <w:rPr>
          <w:rFonts w:ascii="Palatino Linotype" w:eastAsia="Palatino Linotype" w:hAnsi="Palatino Linotype" w:cs="Palatino Linotype"/>
          <w:b/>
          <w:i/>
          <w:sz w:val="24"/>
          <w:szCs w:val="24"/>
          <w:u w:val="single"/>
        </w:rPr>
      </w:pPr>
    </w:p>
    <w:p w:rsidR="00476B5D" w:rsidRDefault="00272AF7">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En armonía con esta disposición normativa, la Ley General de Transparencia y Acceso a la Información Pública, en su artículo 113, fracción I señala que deberá reservarse la información que con su publicación se comprometa a la seguridad pública y cuente co</w:t>
      </w:r>
      <w:r>
        <w:rPr>
          <w:rFonts w:ascii="Palatino Linotype" w:eastAsia="Palatino Linotype" w:hAnsi="Palatino Linotype" w:cs="Palatino Linotype"/>
          <w:sz w:val="24"/>
          <w:szCs w:val="24"/>
        </w:rPr>
        <w:t xml:space="preserve">n un efecto demostrable, posteriormente el artículo 140 fracción I de la Ley de Transparencia Local replica esta circunstancia de reserva, que señalan: </w:t>
      </w:r>
    </w:p>
    <w:p w:rsidR="00476B5D" w:rsidRDefault="00476B5D">
      <w:pPr>
        <w:pBdr>
          <w:top w:val="nil"/>
          <w:left w:val="nil"/>
          <w:bottom w:val="nil"/>
          <w:right w:val="nil"/>
          <w:between w:val="nil"/>
        </w:pBdr>
        <w:tabs>
          <w:tab w:val="left" w:pos="284"/>
        </w:tabs>
        <w:spacing w:after="0" w:line="240" w:lineRule="auto"/>
        <w:ind w:left="567" w:right="709"/>
        <w:jc w:val="both"/>
        <w:rPr>
          <w:rFonts w:ascii="Palatino Linotype" w:eastAsia="Palatino Linotype" w:hAnsi="Palatino Linotype" w:cs="Palatino Linotype"/>
          <w:color w:val="000000"/>
          <w:sz w:val="24"/>
          <w:szCs w:val="24"/>
        </w:rPr>
      </w:pPr>
    </w:p>
    <w:p w:rsidR="00476B5D" w:rsidRDefault="00272AF7">
      <w:pPr>
        <w:pBdr>
          <w:top w:val="nil"/>
          <w:left w:val="nil"/>
          <w:bottom w:val="nil"/>
          <w:right w:val="nil"/>
          <w:between w:val="nil"/>
        </w:pBdr>
        <w:spacing w:after="120" w:line="360" w:lineRule="auto"/>
        <w:ind w:left="851" w:right="900"/>
        <w:jc w:val="both"/>
        <w:rPr>
          <w:rFonts w:ascii="Palatino Linotype" w:eastAsia="Palatino Linotype" w:hAnsi="Palatino Linotype" w:cs="Palatino Linotype"/>
          <w:b/>
        </w:rPr>
      </w:pPr>
      <w:r>
        <w:rPr>
          <w:rFonts w:ascii="Palatino Linotype" w:eastAsia="Palatino Linotype" w:hAnsi="Palatino Linotype" w:cs="Palatino Linotype"/>
          <w:b/>
        </w:rPr>
        <w:t>“Ley General de Transparencia y Acceso a la Información Pública:</w:t>
      </w:r>
    </w:p>
    <w:p w:rsidR="00476B5D" w:rsidRDefault="00272AF7">
      <w:pPr>
        <w:pBdr>
          <w:top w:val="nil"/>
          <w:left w:val="nil"/>
          <w:bottom w:val="nil"/>
          <w:right w:val="nil"/>
          <w:between w:val="nil"/>
        </w:pBdr>
        <w:spacing w:after="120" w:line="276" w:lineRule="auto"/>
        <w:ind w:left="851" w:right="900"/>
        <w:jc w:val="both"/>
        <w:rPr>
          <w:rFonts w:ascii="Palatino Linotype" w:eastAsia="Palatino Linotype" w:hAnsi="Palatino Linotype" w:cs="Palatino Linotype"/>
          <w:i/>
        </w:rPr>
      </w:pPr>
      <w:r>
        <w:rPr>
          <w:rFonts w:ascii="Palatino Linotype" w:eastAsia="Palatino Linotype" w:hAnsi="Palatino Linotype" w:cs="Palatino Linotype"/>
          <w:b/>
          <w:i/>
        </w:rPr>
        <w:t>Artículo 113</w:t>
      </w:r>
      <w:r>
        <w:rPr>
          <w:rFonts w:ascii="Palatino Linotype" w:eastAsia="Palatino Linotype" w:hAnsi="Palatino Linotype" w:cs="Palatino Linotype"/>
          <w:i/>
        </w:rPr>
        <w:t>. Como información reservada podrá clasificarse aquella cuya publicación:</w:t>
      </w:r>
    </w:p>
    <w:p w:rsidR="00476B5D" w:rsidRDefault="00272AF7">
      <w:pPr>
        <w:pBdr>
          <w:top w:val="nil"/>
          <w:left w:val="nil"/>
          <w:bottom w:val="nil"/>
          <w:right w:val="nil"/>
          <w:between w:val="nil"/>
        </w:pBdr>
        <w:spacing w:after="120" w:line="276" w:lineRule="auto"/>
        <w:ind w:left="1134" w:right="900"/>
        <w:jc w:val="both"/>
        <w:rPr>
          <w:rFonts w:ascii="Palatino Linotype" w:eastAsia="Palatino Linotype" w:hAnsi="Palatino Linotype" w:cs="Palatino Linotype"/>
          <w:i/>
        </w:rPr>
      </w:pPr>
      <w:r>
        <w:rPr>
          <w:rFonts w:ascii="Palatino Linotype" w:eastAsia="Palatino Linotype" w:hAnsi="Palatino Linotype" w:cs="Palatino Linotype"/>
          <w:b/>
          <w:i/>
        </w:rPr>
        <w:t>I. Comprometa la seguridad nacional, la seguridad pública o la defensa nacional y cuente con un propósito genuino y un efecto demostrable</w:t>
      </w:r>
      <w:r>
        <w:rPr>
          <w:rFonts w:ascii="Palatino Linotype" w:eastAsia="Palatino Linotype" w:hAnsi="Palatino Linotype" w:cs="Palatino Linotype"/>
          <w:i/>
        </w:rPr>
        <w:t>;”</w:t>
      </w:r>
    </w:p>
    <w:p w:rsidR="00476B5D" w:rsidRDefault="00272AF7">
      <w:pPr>
        <w:pBdr>
          <w:top w:val="nil"/>
          <w:left w:val="nil"/>
          <w:bottom w:val="nil"/>
          <w:right w:val="nil"/>
          <w:between w:val="nil"/>
        </w:pBdr>
        <w:spacing w:after="120" w:line="276" w:lineRule="auto"/>
        <w:ind w:left="851" w:right="900"/>
        <w:jc w:val="both"/>
        <w:rPr>
          <w:rFonts w:ascii="Palatino Linotype" w:eastAsia="Palatino Linotype" w:hAnsi="Palatino Linotype" w:cs="Palatino Linotype"/>
          <w:b/>
        </w:rPr>
      </w:pPr>
      <w:r>
        <w:rPr>
          <w:rFonts w:ascii="Palatino Linotype" w:eastAsia="Palatino Linotype" w:hAnsi="Palatino Linotype" w:cs="Palatino Linotype"/>
          <w:b/>
        </w:rPr>
        <w:t>“Ley de Transparencia y Acceso a la Inform</w:t>
      </w:r>
      <w:r>
        <w:rPr>
          <w:rFonts w:ascii="Palatino Linotype" w:eastAsia="Palatino Linotype" w:hAnsi="Palatino Linotype" w:cs="Palatino Linotype"/>
          <w:b/>
        </w:rPr>
        <w:t xml:space="preserve">ación Pública del Estado de México y Municipios: </w:t>
      </w:r>
    </w:p>
    <w:p w:rsidR="00476B5D" w:rsidRDefault="00272AF7">
      <w:pPr>
        <w:pBdr>
          <w:top w:val="nil"/>
          <w:left w:val="nil"/>
          <w:bottom w:val="nil"/>
          <w:right w:val="nil"/>
          <w:between w:val="nil"/>
        </w:pBdr>
        <w:spacing w:after="120" w:line="276" w:lineRule="auto"/>
        <w:ind w:left="851" w:right="900"/>
        <w:jc w:val="both"/>
        <w:rPr>
          <w:rFonts w:ascii="Palatino Linotype" w:eastAsia="Palatino Linotype" w:hAnsi="Palatino Linotype" w:cs="Palatino Linotype"/>
          <w:i/>
        </w:rPr>
      </w:pPr>
      <w:r>
        <w:rPr>
          <w:rFonts w:ascii="Palatino Linotype" w:eastAsia="Palatino Linotype" w:hAnsi="Palatino Linotype" w:cs="Palatino Linotype"/>
          <w:b/>
          <w:i/>
        </w:rPr>
        <w:lastRenderedPageBreak/>
        <w:t>Artículo 140</w:t>
      </w:r>
      <w:r>
        <w:rPr>
          <w:rFonts w:ascii="Palatino Linotype" w:eastAsia="Palatino Linotype" w:hAnsi="Palatino Linotype" w:cs="Palatino Linotype"/>
          <w:i/>
        </w:rPr>
        <w:t>. El acceso a la información pública será restringido excepcionalmente, cuando por razones de interés público, ésta sea clasificada como reservada, conforme a los criterios siguientes:</w:t>
      </w:r>
    </w:p>
    <w:p w:rsidR="00476B5D" w:rsidRDefault="00272AF7">
      <w:pPr>
        <w:pBdr>
          <w:top w:val="nil"/>
          <w:left w:val="nil"/>
          <w:bottom w:val="nil"/>
          <w:right w:val="nil"/>
          <w:between w:val="nil"/>
        </w:pBdr>
        <w:spacing w:after="120" w:line="276" w:lineRule="auto"/>
        <w:ind w:left="1134" w:right="900"/>
        <w:jc w:val="both"/>
        <w:rPr>
          <w:rFonts w:ascii="Palatino Linotype" w:eastAsia="Palatino Linotype" w:hAnsi="Palatino Linotype" w:cs="Palatino Linotype"/>
          <w:i/>
        </w:rPr>
      </w:pPr>
      <w:r>
        <w:rPr>
          <w:rFonts w:ascii="Palatino Linotype" w:eastAsia="Palatino Linotype" w:hAnsi="Palatino Linotype" w:cs="Palatino Linotype"/>
          <w:b/>
          <w:i/>
        </w:rPr>
        <w:t>I. Compro</w:t>
      </w:r>
      <w:r>
        <w:rPr>
          <w:rFonts w:ascii="Palatino Linotype" w:eastAsia="Palatino Linotype" w:hAnsi="Palatino Linotype" w:cs="Palatino Linotype"/>
          <w:b/>
          <w:i/>
        </w:rPr>
        <w:t>meta la seguridad pública y cuente con un propósito genuino y un efecto demostrable</w:t>
      </w:r>
      <w:r>
        <w:rPr>
          <w:rFonts w:ascii="Palatino Linotype" w:eastAsia="Palatino Linotype" w:hAnsi="Palatino Linotype" w:cs="Palatino Linotype"/>
          <w:i/>
        </w:rPr>
        <w:t>;”</w:t>
      </w:r>
    </w:p>
    <w:p w:rsidR="00476B5D" w:rsidRDefault="00476B5D">
      <w:pPr>
        <w:pBdr>
          <w:top w:val="nil"/>
          <w:left w:val="nil"/>
          <w:bottom w:val="nil"/>
          <w:right w:val="nil"/>
          <w:between w:val="nil"/>
        </w:pBdr>
        <w:spacing w:after="120" w:line="276" w:lineRule="auto"/>
        <w:ind w:left="1134" w:right="900"/>
        <w:jc w:val="both"/>
        <w:rPr>
          <w:rFonts w:ascii="Palatino Linotype" w:eastAsia="Palatino Linotype" w:hAnsi="Palatino Linotype" w:cs="Palatino Linotype"/>
          <w:i/>
        </w:rPr>
      </w:pPr>
    </w:p>
    <w:p w:rsidR="00476B5D" w:rsidRDefault="00272AF7">
      <w:pPr>
        <w:pBdr>
          <w:top w:val="nil"/>
          <w:left w:val="nil"/>
          <w:bottom w:val="nil"/>
          <w:right w:val="nil"/>
          <w:between w:val="nil"/>
        </w:pBdr>
        <w:spacing w:before="120"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Correlativo a lo anterior, Lineamientos Generales en Materia de Clasificación y Desclasificación de la Información, así como para la Elaboración de Versiones Públicas, publicados el 16 de abril de 2016 y reformados el 18 de noviembre de 2022 señalan en su </w:t>
      </w:r>
      <w:r>
        <w:rPr>
          <w:rFonts w:ascii="Palatino Linotype" w:eastAsia="Palatino Linotype" w:hAnsi="Palatino Linotype" w:cs="Palatino Linotype"/>
          <w:sz w:val="24"/>
          <w:szCs w:val="24"/>
        </w:rPr>
        <w:t>numeral décimo octavo que podrá considerarse como información reservada, aquella que comprometa la seguridad pública, al poner en peligro las funciones a cargo de la Federación, la Ciudad de México, los Estados y los Municipios, tendientes a preservar y re</w:t>
      </w:r>
      <w:r>
        <w:rPr>
          <w:rFonts w:ascii="Palatino Linotype" w:eastAsia="Palatino Linotype" w:hAnsi="Palatino Linotype" w:cs="Palatino Linotype"/>
          <w:sz w:val="24"/>
          <w:szCs w:val="24"/>
        </w:rPr>
        <w:t>sguardar la vida, la salud, la integridad y el ejercicio de los derechos de las personas, así como para el mantenimiento del orden público.</w:t>
      </w:r>
    </w:p>
    <w:p w:rsidR="00476B5D" w:rsidRDefault="00476B5D">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rsidR="00476B5D" w:rsidRDefault="00272AF7">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Es crucial señalar que estos Lineamientos establecen </w:t>
      </w:r>
      <w:r>
        <w:rPr>
          <w:rFonts w:ascii="Palatino Linotype" w:eastAsia="Palatino Linotype" w:hAnsi="Palatino Linotype" w:cs="Palatino Linotype"/>
          <w:b/>
          <w:sz w:val="24"/>
          <w:szCs w:val="24"/>
          <w:u w:val="single"/>
        </w:rPr>
        <w:t xml:space="preserve">que es susceptible de considerarse como reservada aquella que </w:t>
      </w:r>
      <w:r>
        <w:rPr>
          <w:rFonts w:ascii="Palatino Linotype" w:eastAsia="Palatino Linotype" w:hAnsi="Palatino Linotype" w:cs="Palatino Linotype"/>
          <w:b/>
          <w:sz w:val="24"/>
          <w:szCs w:val="24"/>
          <w:u w:val="single"/>
        </w:rPr>
        <w:t>revele datos que pudieran ser aprovechados para conocer la capacidad de reacción de las instituciones encargadas de la seguridad pública</w:t>
      </w:r>
      <w:r>
        <w:rPr>
          <w:rFonts w:ascii="Palatino Linotype" w:eastAsia="Palatino Linotype" w:hAnsi="Palatino Linotype" w:cs="Palatino Linotype"/>
          <w:sz w:val="24"/>
          <w:szCs w:val="24"/>
        </w:rPr>
        <w:t>, sus planes, estrategias, tecnología, información, sistemas de comunicaciones.</w:t>
      </w:r>
    </w:p>
    <w:p w:rsidR="00476B5D" w:rsidRDefault="00476B5D">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rsidR="00476B5D" w:rsidRDefault="00272AF7">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Hasta este punto tenemos que los instru</w:t>
      </w:r>
      <w:r>
        <w:rPr>
          <w:rFonts w:ascii="Palatino Linotype" w:eastAsia="Palatino Linotype" w:hAnsi="Palatino Linotype" w:cs="Palatino Linotype"/>
          <w:sz w:val="24"/>
          <w:szCs w:val="24"/>
        </w:rPr>
        <w:t xml:space="preserve">mentos normativos que debemos observar en estricto sentido disponen puntualmente la reserva de información para los casos </w:t>
      </w:r>
      <w:r>
        <w:rPr>
          <w:rFonts w:ascii="Palatino Linotype" w:eastAsia="Palatino Linotype" w:hAnsi="Palatino Linotype" w:cs="Palatino Linotype"/>
          <w:sz w:val="24"/>
          <w:szCs w:val="24"/>
        </w:rPr>
        <w:lastRenderedPageBreak/>
        <w:t>en los que se revele información que pueda ser empleada para conocer la capacidad de reacción, es decir, todo lo relativo a servidores</w:t>
      </w:r>
      <w:r>
        <w:rPr>
          <w:rFonts w:ascii="Palatino Linotype" w:eastAsia="Palatino Linotype" w:hAnsi="Palatino Linotype" w:cs="Palatino Linotype"/>
          <w:sz w:val="24"/>
          <w:szCs w:val="24"/>
        </w:rPr>
        <w:t xml:space="preserve"> públicos operativos que integran las instituciones de seguridad pública, ya que su divulgación podría ser utilizada para actualizar o potenciar una amenaza para la seguridad pública de la sociedad; teniendo esto en cuenta y trasladando estas premisas al c</w:t>
      </w:r>
      <w:r>
        <w:rPr>
          <w:rFonts w:ascii="Palatino Linotype" w:eastAsia="Palatino Linotype" w:hAnsi="Palatino Linotype" w:cs="Palatino Linotype"/>
          <w:sz w:val="24"/>
          <w:szCs w:val="24"/>
        </w:rPr>
        <w:t xml:space="preserve">aso particular se estima que con la entrega de información de los servidores públicos con funciones operativas adscritos a instituciones de seguridad pública, revela información actualizada sobre el número de policías operativos en activo a la fecha de la </w:t>
      </w:r>
      <w:r>
        <w:rPr>
          <w:rFonts w:ascii="Palatino Linotype" w:eastAsia="Palatino Linotype" w:hAnsi="Palatino Linotype" w:cs="Palatino Linotype"/>
          <w:sz w:val="24"/>
          <w:szCs w:val="24"/>
        </w:rPr>
        <w:t>solicitud de información y en consecuencia su estado de fuerza vigente, lo cual no sólo contraviene lo dispuesto expresamente por las disposiciones previamente insertadas, sino que, además, pone en riesgo los valores jurídicos y los principios bajo los cua</w:t>
      </w:r>
      <w:r>
        <w:rPr>
          <w:rFonts w:ascii="Palatino Linotype" w:eastAsia="Palatino Linotype" w:hAnsi="Palatino Linotype" w:cs="Palatino Linotype"/>
          <w:sz w:val="24"/>
          <w:szCs w:val="24"/>
        </w:rPr>
        <w:t>les de las instituciones de seguridad pública se debe regir como son la legalidad, objetividad, eficiencia, profesionalismo, honradez y respeto a los derechos humanos reconocidos en la Constitución General.</w:t>
      </w:r>
    </w:p>
    <w:p w:rsidR="00476B5D" w:rsidRDefault="00476B5D">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rsidR="00476B5D" w:rsidRDefault="00272AF7">
      <w:pPr>
        <w:spacing w:after="0" w:line="360" w:lineRule="auto"/>
        <w:ind w:right="-3"/>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En conclusión, la reserva del personal operativo</w:t>
      </w:r>
      <w:r>
        <w:rPr>
          <w:rFonts w:ascii="Palatino Linotype" w:eastAsia="Palatino Linotype" w:hAnsi="Palatino Linotype" w:cs="Palatino Linotype"/>
          <w:sz w:val="24"/>
          <w:szCs w:val="24"/>
        </w:rPr>
        <w:t xml:space="preserve"> procede por dos circunstancias:</w:t>
      </w:r>
    </w:p>
    <w:p w:rsidR="00476B5D" w:rsidRDefault="00476B5D">
      <w:pPr>
        <w:spacing w:after="0" w:line="360" w:lineRule="auto"/>
        <w:ind w:right="-3"/>
        <w:jc w:val="both"/>
        <w:rPr>
          <w:rFonts w:ascii="Palatino Linotype" w:eastAsia="Palatino Linotype" w:hAnsi="Palatino Linotype" w:cs="Palatino Linotype"/>
          <w:sz w:val="24"/>
          <w:szCs w:val="24"/>
        </w:rPr>
      </w:pPr>
    </w:p>
    <w:p w:rsidR="00476B5D" w:rsidRDefault="00272AF7">
      <w:pPr>
        <w:spacing w:after="0" w:line="360" w:lineRule="auto"/>
        <w:ind w:left="284" w:right="-3"/>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1. Se identifica en términos concretos cómo es que la información requerida podría comprometer el ejercicio de sus facultades constitucionales y, con ello, la seguridad </w:t>
      </w:r>
      <w:r>
        <w:rPr>
          <w:rFonts w:ascii="Palatino Linotype" w:eastAsia="Palatino Linotype" w:hAnsi="Palatino Linotype" w:cs="Palatino Linotype"/>
          <w:color w:val="000000"/>
          <w:sz w:val="24"/>
          <w:szCs w:val="24"/>
        </w:rPr>
        <w:t xml:space="preserve">pública, </w:t>
      </w:r>
      <w:r>
        <w:rPr>
          <w:rFonts w:ascii="Palatino Linotype" w:eastAsia="Palatino Linotype" w:hAnsi="Palatino Linotype" w:cs="Palatino Linotype"/>
          <w:sz w:val="24"/>
          <w:szCs w:val="24"/>
        </w:rPr>
        <w:t xml:space="preserve">en virtud de que: </w:t>
      </w:r>
    </w:p>
    <w:p w:rsidR="00476B5D" w:rsidRDefault="00272AF7">
      <w:pPr>
        <w:spacing w:after="0" w:line="360" w:lineRule="auto"/>
        <w:ind w:left="567" w:right="-3"/>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a) La información podría </w:t>
      </w:r>
      <w:r>
        <w:rPr>
          <w:rFonts w:ascii="Palatino Linotype" w:eastAsia="Palatino Linotype" w:hAnsi="Palatino Linotype" w:cs="Palatino Linotype"/>
          <w:sz w:val="24"/>
          <w:szCs w:val="24"/>
        </w:rPr>
        <w:t xml:space="preserve">ser aprovechada por los grupos criminales para conocer la capacidad de reacción </w:t>
      </w:r>
    </w:p>
    <w:p w:rsidR="00476B5D" w:rsidRDefault="00272AF7">
      <w:pPr>
        <w:spacing w:after="0" w:line="360" w:lineRule="auto"/>
        <w:ind w:left="567" w:right="-3"/>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lastRenderedPageBreak/>
        <w:t xml:space="preserve">b) Con dicha información se revelarían a detalle las características funcionales del personal y con ello, su organización para el cumplimiento de sus funciones; y </w:t>
      </w:r>
    </w:p>
    <w:p w:rsidR="00476B5D" w:rsidRDefault="00272AF7">
      <w:pPr>
        <w:spacing w:after="0" w:line="360" w:lineRule="auto"/>
        <w:ind w:left="284" w:right="-3"/>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2. Existe una relación causal general entre la entrega de la información y la afectación a la seguridad pública, pues los grupos criminales estarían en posibilidad de obstaculizar o bloquear actividades encaminadas a preservar el orden dentro de la dinámic</w:t>
      </w:r>
      <w:r>
        <w:rPr>
          <w:rFonts w:ascii="Palatino Linotype" w:eastAsia="Palatino Linotype" w:hAnsi="Palatino Linotype" w:cs="Palatino Linotype"/>
          <w:sz w:val="24"/>
          <w:szCs w:val="24"/>
        </w:rPr>
        <w:t xml:space="preserve">a social. </w:t>
      </w:r>
    </w:p>
    <w:p w:rsidR="00476B5D" w:rsidRDefault="00476B5D">
      <w:pPr>
        <w:spacing w:after="0" w:line="360" w:lineRule="auto"/>
        <w:ind w:left="284" w:right="-3"/>
        <w:jc w:val="both"/>
        <w:rPr>
          <w:rFonts w:ascii="Palatino Linotype" w:eastAsia="Palatino Linotype" w:hAnsi="Palatino Linotype" w:cs="Palatino Linotype"/>
          <w:sz w:val="24"/>
          <w:szCs w:val="24"/>
          <w:highlight w:val="yellow"/>
        </w:rPr>
      </w:pPr>
    </w:p>
    <w:p w:rsidR="00476B5D" w:rsidRDefault="00272AF7">
      <w:pPr>
        <w:spacing w:after="0" w:line="360" w:lineRule="auto"/>
        <w:ind w:right="-3"/>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Por lo tanto, entre mayor información se dé a conocer respecto del </w:t>
      </w:r>
      <w:r>
        <w:rPr>
          <w:rFonts w:ascii="Palatino Linotype" w:eastAsia="Palatino Linotype" w:hAnsi="Palatino Linotype" w:cs="Palatino Linotype"/>
          <w:b/>
          <w:i/>
          <w:sz w:val="24"/>
          <w:szCs w:val="24"/>
        </w:rPr>
        <w:t xml:space="preserve">estado de fuerza </w:t>
      </w:r>
      <w:r>
        <w:rPr>
          <w:rFonts w:ascii="Palatino Linotype" w:eastAsia="Palatino Linotype" w:hAnsi="Palatino Linotype" w:cs="Palatino Linotype"/>
          <w:sz w:val="24"/>
          <w:szCs w:val="24"/>
        </w:rPr>
        <w:t xml:space="preserve">con que cuentan el Estado y Municipios, mayor es la probabilidad de que la información pueda implementarse como medio para actualizar o potenciar una amenaza en contra de la seguridad pública de los mismos. </w:t>
      </w:r>
    </w:p>
    <w:p w:rsidR="00476B5D" w:rsidRDefault="00476B5D">
      <w:pPr>
        <w:spacing w:after="0" w:line="360" w:lineRule="auto"/>
        <w:ind w:right="-3"/>
        <w:jc w:val="both"/>
        <w:rPr>
          <w:rFonts w:ascii="Palatino Linotype" w:eastAsia="Palatino Linotype" w:hAnsi="Palatino Linotype" w:cs="Palatino Linotype"/>
          <w:sz w:val="24"/>
          <w:szCs w:val="24"/>
        </w:rPr>
      </w:pPr>
    </w:p>
    <w:p w:rsidR="00476B5D" w:rsidRDefault="00272AF7">
      <w:pPr>
        <w:spacing w:after="0" w:line="360" w:lineRule="auto"/>
        <w:ind w:right="13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No pasa inadvertido para la suscrita que en los</w:t>
      </w:r>
      <w:r>
        <w:rPr>
          <w:rFonts w:ascii="Palatino Linotype" w:eastAsia="Palatino Linotype" w:hAnsi="Palatino Linotype" w:cs="Palatino Linotype"/>
          <w:sz w:val="24"/>
          <w:szCs w:val="24"/>
        </w:rPr>
        <w:t xml:space="preserve"> casos en los que se publiciten diversas notas o documentos en los que se dé a conocer información estadística sobre el número de elementos de policía con los que cuentan los ayuntamientos, esta información no se encuentra actualizada, aunado a que no se h</w:t>
      </w:r>
      <w:r>
        <w:rPr>
          <w:rFonts w:ascii="Palatino Linotype" w:eastAsia="Palatino Linotype" w:hAnsi="Palatino Linotype" w:cs="Palatino Linotype"/>
          <w:sz w:val="24"/>
          <w:szCs w:val="24"/>
        </w:rPr>
        <w:t>ace una distinción entre el número de personal operativo y administrativo.</w:t>
      </w:r>
    </w:p>
    <w:p w:rsidR="00476B5D" w:rsidRDefault="00476B5D">
      <w:pPr>
        <w:spacing w:after="0" w:line="360" w:lineRule="auto"/>
        <w:ind w:right="139"/>
        <w:jc w:val="both"/>
        <w:rPr>
          <w:rFonts w:ascii="Palatino Linotype" w:eastAsia="Palatino Linotype" w:hAnsi="Palatino Linotype" w:cs="Palatino Linotype"/>
          <w:color w:val="000000"/>
          <w:sz w:val="24"/>
          <w:szCs w:val="24"/>
        </w:rPr>
      </w:pPr>
    </w:p>
    <w:p w:rsidR="00476B5D" w:rsidRDefault="00272AF7">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En consecuencia, la información de los elementos operativos adscrito a instituciones de seguridad pública,  deben recibir un tratamiento de carácter excepcional, y esto es en razón</w:t>
      </w:r>
      <w:r>
        <w:rPr>
          <w:rFonts w:ascii="Palatino Linotype" w:eastAsia="Palatino Linotype" w:hAnsi="Palatino Linotype" w:cs="Palatino Linotype"/>
          <w:color w:val="000000"/>
          <w:sz w:val="24"/>
          <w:szCs w:val="24"/>
        </w:rPr>
        <w:t xml:space="preserve"> de que,  son los responsables de procurar el orden, la estabilidad y la defensa de la sociedad a la que pertenecen, por lo que, se estima que al proporcionar </w:t>
      </w:r>
      <w:r>
        <w:rPr>
          <w:rFonts w:ascii="Palatino Linotype" w:eastAsia="Palatino Linotype" w:hAnsi="Palatino Linotype" w:cs="Palatino Linotype"/>
          <w:color w:val="000000"/>
          <w:sz w:val="24"/>
          <w:szCs w:val="24"/>
        </w:rPr>
        <w:lastRenderedPageBreak/>
        <w:t>documentales en las que se aprecie dicha información dicha información se revela el número de ser</w:t>
      </w:r>
      <w:r>
        <w:rPr>
          <w:rFonts w:ascii="Palatino Linotype" w:eastAsia="Palatino Linotype" w:hAnsi="Palatino Linotype" w:cs="Palatino Linotype"/>
          <w:color w:val="000000"/>
          <w:sz w:val="24"/>
          <w:szCs w:val="24"/>
        </w:rPr>
        <w:t>vidores públicos operativos con funciones de seguridad pública activos en el Sujeto obligado; información con la que se da a conocer el estado de fuerza y la capacidad de reacción del órgano público.</w:t>
      </w:r>
    </w:p>
    <w:p w:rsidR="00476B5D" w:rsidRDefault="00476B5D">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p>
    <w:p w:rsidR="00476B5D" w:rsidRDefault="00272AF7">
      <w:pPr>
        <w:spacing w:after="0" w:line="360" w:lineRule="auto"/>
        <w:ind w:right="139"/>
        <w:jc w:val="both"/>
        <w:rPr>
          <w:rFonts w:ascii="Palatino Linotype" w:eastAsia="Palatino Linotype" w:hAnsi="Palatino Linotype" w:cs="Palatino Linotype"/>
          <w:sz w:val="24"/>
          <w:szCs w:val="24"/>
        </w:rPr>
        <w:sectPr w:rsidR="00476B5D">
          <w:headerReference w:type="even" r:id="rId9"/>
          <w:headerReference w:type="default" r:id="rId10"/>
          <w:footerReference w:type="default" r:id="rId11"/>
          <w:pgSz w:w="12240" w:h="15840"/>
          <w:pgMar w:top="1985" w:right="1701" w:bottom="2268" w:left="1701" w:header="709" w:footer="584" w:gutter="0"/>
          <w:pgNumType w:start="1"/>
          <w:cols w:space="720"/>
        </w:sectPr>
      </w:pPr>
      <w:r>
        <w:rPr>
          <w:rFonts w:ascii="Palatino Linotype" w:eastAsia="Palatino Linotype" w:hAnsi="Palatino Linotype" w:cs="Palatino Linotype"/>
          <w:sz w:val="24"/>
          <w:szCs w:val="24"/>
        </w:rPr>
        <w:t>Es por todo lo anteriormente expuesto que considero que en las líneas argumentativas que anteceden, se acreditó de manera fehaciente que esta información debe ser reservada pues su entrega revela datos que pudieran ser aprovechados para conocer la capacida</w:t>
      </w:r>
      <w:r>
        <w:rPr>
          <w:rFonts w:ascii="Palatino Linotype" w:eastAsia="Palatino Linotype" w:hAnsi="Palatino Linotype" w:cs="Palatino Linotype"/>
          <w:sz w:val="24"/>
          <w:szCs w:val="24"/>
        </w:rPr>
        <w:t xml:space="preserve">d de reacción de las instituciones encargadas de la seguridad pública y </w:t>
      </w:r>
      <w:r>
        <w:rPr>
          <w:rFonts w:ascii="Palatino Linotype" w:eastAsia="Palatino Linotype" w:hAnsi="Palatino Linotype" w:cs="Palatino Linotype"/>
          <w:b/>
          <w:sz w:val="24"/>
          <w:szCs w:val="24"/>
          <w:u w:val="single"/>
        </w:rPr>
        <w:t>facilitaría a las células delictivas el neutralizar las acciones implementadas o por implementar para la preservación de la paz pública, afectando así su estado de fuerza, o bien les p</w:t>
      </w:r>
      <w:r>
        <w:rPr>
          <w:rFonts w:ascii="Palatino Linotype" w:eastAsia="Palatino Linotype" w:hAnsi="Palatino Linotype" w:cs="Palatino Linotype"/>
          <w:b/>
          <w:sz w:val="24"/>
          <w:szCs w:val="24"/>
          <w:u w:val="single"/>
        </w:rPr>
        <w:t xml:space="preserve">ermita </w:t>
      </w:r>
      <w:r>
        <w:rPr>
          <w:rFonts w:ascii="Palatino Linotype" w:eastAsia="Palatino Linotype" w:hAnsi="Palatino Linotype" w:cs="Palatino Linotype"/>
          <w:sz w:val="24"/>
          <w:szCs w:val="24"/>
        </w:rPr>
        <w:t>realizar actos para amenazar, inhibir, extorsionar o corromper las funciones del personal operativo, lo que causaría una vulneración a la Seguridad Municipal, por lo tanto la suscrita no comparte las consideraciones vertidas en la resolución respect</w:t>
      </w:r>
      <w:r>
        <w:rPr>
          <w:rFonts w:ascii="Palatino Linotype" w:eastAsia="Palatino Linotype" w:hAnsi="Palatino Linotype" w:cs="Palatino Linotype"/>
          <w:sz w:val="24"/>
          <w:szCs w:val="24"/>
        </w:rPr>
        <w:t xml:space="preserve">o del tratamiento que se le da a la información relativa a elementos operativos de instituciones de seguridad pública, y  por ende formula el presente voto particular. </w:t>
      </w:r>
    </w:p>
    <w:p w:rsidR="00476B5D" w:rsidRDefault="00476B5D"/>
    <w:p w:rsidR="00476B5D" w:rsidRDefault="00476B5D"/>
    <w:sectPr w:rsidR="00476B5D">
      <w:headerReference w:type="default" r:id="rId12"/>
      <w:pgSz w:w="12240" w:h="15840"/>
      <w:pgMar w:top="2438" w:right="1701" w:bottom="2778" w:left="1701" w:header="1134" w:footer="113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272AF7">
      <w:pPr>
        <w:spacing w:after="0" w:line="240" w:lineRule="auto"/>
      </w:pPr>
      <w:r>
        <w:separator/>
      </w:r>
    </w:p>
  </w:endnote>
  <w:endnote w:type="continuationSeparator" w:id="0">
    <w:p w:rsidR="00000000" w:rsidRDefault="00272A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6B5D" w:rsidRDefault="00272AF7">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sidR="00054F8E">
      <w:rPr>
        <w:rFonts w:ascii="Arial" w:eastAsia="Arial" w:hAnsi="Arial" w:cs="Arial"/>
        <w:b/>
        <w:color w:val="000000"/>
        <w:sz w:val="20"/>
        <w:szCs w:val="20"/>
      </w:rPr>
      <w:fldChar w:fldCharType="separate"/>
    </w:r>
    <w:r>
      <w:rPr>
        <w:rFonts w:ascii="Arial" w:eastAsia="Arial" w:hAnsi="Arial" w:cs="Arial"/>
        <w:b/>
        <w:noProof/>
        <w:color w:val="000000"/>
        <w:sz w:val="20"/>
        <w:szCs w:val="20"/>
      </w:rPr>
      <w:t>1</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sidR="00054F8E">
      <w:rPr>
        <w:rFonts w:ascii="Arial" w:eastAsia="Arial" w:hAnsi="Arial" w:cs="Arial"/>
        <w:b/>
        <w:color w:val="000000"/>
        <w:sz w:val="20"/>
        <w:szCs w:val="20"/>
      </w:rPr>
      <w:fldChar w:fldCharType="separate"/>
    </w:r>
    <w:r>
      <w:rPr>
        <w:rFonts w:ascii="Arial" w:eastAsia="Arial" w:hAnsi="Arial" w:cs="Arial"/>
        <w:b/>
        <w:noProof/>
        <w:color w:val="000000"/>
        <w:sz w:val="20"/>
        <w:szCs w:val="20"/>
      </w:rPr>
      <w:t>12</w:t>
    </w:r>
    <w:r>
      <w:rPr>
        <w:rFonts w:ascii="Arial" w:eastAsia="Arial" w:hAnsi="Arial" w:cs="Arial"/>
        <w:b/>
        <w:color w:val="000000"/>
        <w:sz w:val="20"/>
        <w:szCs w:val="20"/>
      </w:rPr>
      <w:fldChar w:fldCharType="end"/>
    </w:r>
  </w:p>
  <w:p w:rsidR="00476B5D" w:rsidRDefault="00476B5D">
    <w:pPr>
      <w:pBdr>
        <w:top w:val="nil"/>
        <w:left w:val="nil"/>
        <w:bottom w:val="nil"/>
        <w:right w:val="nil"/>
        <w:between w:val="nil"/>
      </w:pBdr>
      <w:tabs>
        <w:tab w:val="center" w:pos="4419"/>
        <w:tab w:val="right" w:pos="8838"/>
      </w:tabs>
      <w:spacing w:after="0" w:line="240" w:lineRule="auto"/>
      <w:jc w:val="right"/>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272AF7">
      <w:pPr>
        <w:spacing w:after="0" w:line="240" w:lineRule="auto"/>
      </w:pPr>
      <w:r>
        <w:separator/>
      </w:r>
    </w:p>
  </w:footnote>
  <w:footnote w:type="continuationSeparator" w:id="0">
    <w:p w:rsidR="00000000" w:rsidRDefault="00272A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6B5D" w:rsidRDefault="00272AF7">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mc:AlternateContent>
        <mc:Choice Requires="wpg">
          <w:drawing>
            <wp:anchor distT="0" distB="0" distL="0" distR="0" simplePos="0" relativeHeight="251659264" behindDoc="1" locked="0" layoutInCell="1" hidden="0" allowOverlap="1">
              <wp:simplePos x="0" y="0"/>
              <wp:positionH relativeFrom="margin">
                <wp:align>center</wp:align>
              </wp:positionH>
              <wp:positionV relativeFrom="margin">
                <wp:align>center</wp:align>
              </wp:positionV>
              <wp:extent cx="85318886" cy="85318886"/>
              <wp:effectExtent l="0" t="0" r="0" b="0"/>
              <wp:wrapNone/>
              <wp:docPr id="237313416" name=""/>
              <wp:cNvGraphicFramePr/>
              <a:graphic xmlns:a="http://schemas.openxmlformats.org/drawingml/2006/main">
                <a:graphicData uri="http://schemas.microsoft.com/office/word/2010/wordprocessingShape">
                  <wps:wsp>
                    <wps:cNvSpPr/>
                    <wps:spPr>
                      <a:xfrm rot="-2700000">
                        <a:off x="2440875" y="2945610"/>
                        <a:ext cx="5810250" cy="1668780"/>
                      </a:xfrm>
                      <a:prstGeom prst="rect">
                        <a:avLst/>
                      </a:prstGeom>
                      <a:noFill/>
                      <a:ln>
                        <a:noFill/>
                      </a:ln>
                    </wps:spPr>
                    <wps:txbx>
                      <w:txbxContent>
                        <w:p w:rsidR="00476B5D" w:rsidRDefault="00272AF7">
                          <w:pPr>
                            <w:spacing w:after="0" w:line="240" w:lineRule="auto"/>
                            <w:jc w:val="center"/>
                            <w:textDirection w:val="btLr"/>
                          </w:pPr>
                          <w:r>
                            <w:rPr>
                              <w:rFonts w:ascii="Arial" w:eastAsia="Arial" w:hAnsi="Arial" w:cs="Arial"/>
                              <w:color w:val="ED7D31"/>
                              <w:sz w:val="144"/>
                            </w:rPr>
                            <w:t>VOTO DISIDENTE</w:t>
                          </w: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margin">
                <wp:align>center</wp:align>
              </wp:positionH>
              <wp:positionV relativeFrom="margin">
                <wp:align>center</wp:align>
              </wp:positionV>
              <wp:extent cx="85318886" cy="85318886"/>
              <wp:effectExtent b="0" l="0" r="0" t="0"/>
              <wp:wrapNone/>
              <wp:docPr id="237313416"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85318886" cy="85318886"/>
                      </a:xfrm>
                      <a:prstGeom prst="rect"/>
                      <a:ln/>
                    </pic:spPr>
                  </pic:pic>
                </a:graphicData>
              </a:graphic>
            </wp:anchor>
          </w:drawing>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6B5D" w:rsidRDefault="00272AF7">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r>
      <w:rPr>
        <w:noProof/>
      </w:rPr>
      <w:drawing>
        <wp:anchor distT="0" distB="0" distL="0" distR="0" simplePos="0" relativeHeight="251658240" behindDoc="1" locked="0" layoutInCell="1" hidden="0" allowOverlap="1">
          <wp:simplePos x="0" y="0"/>
          <wp:positionH relativeFrom="column">
            <wp:posOffset>-666743</wp:posOffset>
          </wp:positionH>
          <wp:positionV relativeFrom="paragraph">
            <wp:posOffset>-366388</wp:posOffset>
          </wp:positionV>
          <wp:extent cx="7510628" cy="9883775"/>
          <wp:effectExtent l="0" t="0" r="0" b="0"/>
          <wp:wrapNone/>
          <wp:docPr id="23731341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10628" cy="9883775"/>
                  </a:xfrm>
                  <a:prstGeom prst="rect">
                    <a:avLst/>
                  </a:prstGeom>
                  <a:ln/>
                </pic:spPr>
              </pic:pic>
            </a:graphicData>
          </a:graphic>
        </wp:anchor>
      </w:drawing>
    </w:r>
  </w:p>
  <w:p w:rsidR="00476B5D" w:rsidRDefault="00476B5D">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p>
  <w:p w:rsidR="00476B5D" w:rsidRDefault="00476B5D">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p>
  <w:p w:rsidR="00476B5D" w:rsidRDefault="00272AF7">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VOTO PARTICULAR </w:t>
    </w:r>
  </w:p>
  <w:p w:rsidR="00476B5D" w:rsidRDefault="00272AF7">
    <w:pPr>
      <w:pBdr>
        <w:top w:val="nil"/>
        <w:left w:val="nil"/>
        <w:bottom w:val="nil"/>
        <w:right w:val="nil"/>
        <w:between w:val="nil"/>
      </w:pBdr>
      <w:tabs>
        <w:tab w:val="center" w:pos="4419"/>
        <w:tab w:val="right" w:pos="8838"/>
      </w:tabs>
      <w:spacing w:after="0" w:line="240" w:lineRule="auto"/>
      <w:ind w:left="2552"/>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   RECURSOS DE REVISIÓN 02236/INFOEM/IP/RR/2023.  </w:t>
    </w:r>
  </w:p>
  <w:p w:rsidR="00476B5D" w:rsidRDefault="00476B5D">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6B5D" w:rsidRDefault="00272AF7">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VOTO PARTICULAR </w:t>
    </w:r>
    <w:r>
      <w:rPr>
        <w:noProof/>
      </w:rPr>
      <w:drawing>
        <wp:anchor distT="0" distB="0" distL="0" distR="0" simplePos="0" relativeHeight="251660288" behindDoc="1" locked="0" layoutInCell="1" hidden="0" allowOverlap="1">
          <wp:simplePos x="0" y="0"/>
          <wp:positionH relativeFrom="column">
            <wp:posOffset>-1080130</wp:posOffset>
          </wp:positionH>
          <wp:positionV relativeFrom="paragraph">
            <wp:posOffset>-747390</wp:posOffset>
          </wp:positionV>
          <wp:extent cx="7510628" cy="9883775"/>
          <wp:effectExtent l="0" t="0" r="0" b="0"/>
          <wp:wrapNone/>
          <wp:docPr id="23731341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510628" cy="9883775"/>
                  </a:xfrm>
                  <a:prstGeom prst="rect">
                    <a:avLst/>
                  </a:prstGeom>
                  <a:ln/>
                </pic:spPr>
              </pic:pic>
            </a:graphicData>
          </a:graphic>
        </wp:anchor>
      </w:drawing>
    </w:r>
    <w:r>
      <w:rPr>
        <w:noProof/>
      </w:rPr>
      <w:drawing>
        <wp:anchor distT="0" distB="0" distL="0" distR="0" simplePos="0" relativeHeight="251661312" behindDoc="1" locked="0" layoutInCell="1" hidden="0" allowOverlap="1">
          <wp:simplePos x="0" y="0"/>
          <wp:positionH relativeFrom="column">
            <wp:posOffset>-637538</wp:posOffset>
          </wp:positionH>
          <wp:positionV relativeFrom="paragraph">
            <wp:posOffset>-560703</wp:posOffset>
          </wp:positionV>
          <wp:extent cx="7510628" cy="9883775"/>
          <wp:effectExtent l="0" t="0" r="0" b="0"/>
          <wp:wrapNone/>
          <wp:docPr id="23731341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510628" cy="9883775"/>
                  </a:xfrm>
                  <a:prstGeom prst="rect">
                    <a:avLst/>
                  </a:prstGeom>
                  <a:ln/>
                </pic:spPr>
              </pic:pic>
            </a:graphicData>
          </a:graphic>
        </wp:anchor>
      </w:drawing>
    </w:r>
  </w:p>
  <w:p w:rsidR="00476B5D" w:rsidRDefault="00272AF7">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r>
      <w:rPr>
        <w:rFonts w:ascii="Palatino Linotype" w:eastAsia="Palatino Linotype" w:hAnsi="Palatino Linotype" w:cs="Palatino Linotype"/>
        <w:b/>
        <w:color w:val="000000"/>
        <w:sz w:val="20"/>
        <w:szCs w:val="20"/>
      </w:rPr>
      <w:t>RECURSO DE REVISIÓN 02236/INFOEM/IP/RR/2023.</w:t>
    </w:r>
  </w:p>
  <w:p w:rsidR="00476B5D" w:rsidRDefault="00476B5D">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8E1B08"/>
    <w:multiLevelType w:val="multilevel"/>
    <w:tmpl w:val="705014C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B5D"/>
    <w:rsid w:val="00054F8E"/>
    <w:rsid w:val="00272AF7"/>
    <w:rsid w:val="00476B5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B5C5F4-59D6-4A39-91DB-6640380F5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78C8"/>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Piedepgina">
    <w:name w:val="footer"/>
    <w:basedOn w:val="Normal"/>
    <w:link w:val="PiedepginaCar"/>
    <w:uiPriority w:val="99"/>
    <w:unhideWhenUsed/>
    <w:rsid w:val="00C278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278C8"/>
    <w:rPr>
      <w:rFonts w:ascii="Calibri" w:eastAsia="Calibri" w:hAnsi="Calibri" w:cs="Calibri"/>
      <w:lang w:eastAsia="es-MX"/>
    </w:rPr>
  </w:style>
  <w:style w:type="paragraph" w:styleId="Encabezado">
    <w:name w:val="header"/>
    <w:basedOn w:val="Normal"/>
    <w:link w:val="EncabezadoCar"/>
    <w:uiPriority w:val="99"/>
    <w:unhideWhenUsed/>
    <w:rsid w:val="00C278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278C8"/>
    <w:rPr>
      <w:rFonts w:ascii="Calibri" w:eastAsia="Calibri" w:hAnsi="Calibri" w:cs="Calibri"/>
      <w:lang w:eastAsia="es-MX"/>
    </w:rPr>
  </w:style>
  <w:style w:type="paragraph" w:styleId="Prrafodelista">
    <w:name w:val="List Paragraph"/>
    <w:basedOn w:val="Normal"/>
    <w:uiPriority w:val="34"/>
    <w:qFormat/>
    <w:rsid w:val="00C278C8"/>
    <w:pPr>
      <w:ind w:left="720"/>
      <w:contextualSpacing/>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nelson.correa@infoem.org.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o+Fe3vXm9S5UrTkyLIO5ruQmJw==">CgMxLjAyCWguM3pueXNoNzIIaC5namRneHMyCWguMzBqMHpsbDIOaC5xbTc1dHR3bmRsc3A4AHIhMTV5MmdfNG53Q3VIMWg2ZFJfTTRBNDY5NVBjTFRJcjVF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2474</Words>
  <Characters>13611</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16053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INFOEM505</dc:creator>
  <cp:lastModifiedBy>INFOEM505</cp:lastModifiedBy>
  <cp:revision>3</cp:revision>
  <cp:lastPrinted>2024-04-08T16:03:00Z</cp:lastPrinted>
  <dcterms:created xsi:type="dcterms:W3CDTF">2024-04-08T16:02:00Z</dcterms:created>
  <dcterms:modified xsi:type="dcterms:W3CDTF">2024-04-08T16:03:00Z</dcterms:modified>
</cp:coreProperties>
</file>