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8" w:rsidRPr="00606399" w:rsidRDefault="00FF34DD">
      <w:pPr>
        <w:tabs>
          <w:tab w:val="left" w:pos="3686"/>
        </w:tabs>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sidRPr="00606399">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606399">
        <w:rPr>
          <w:rFonts w:ascii="Palatino Linotype" w:eastAsia="Palatino Linotype" w:hAnsi="Palatino Linotype" w:cs="Palatino Linotype"/>
          <w:b/>
          <w:sz w:val="24"/>
          <w:szCs w:val="24"/>
        </w:rPr>
        <w:t>SEXTA SESIÓN ORDINARIA DEL VEINTIUNO DE FEBRERO DE DOS MIL VEINTICUATRO, EN EL RECURSO DE REVISIÓN 00056/INFOEM/IP/RR/2024.</w:t>
      </w:r>
    </w:p>
    <w:p w:rsidR="006772C8" w:rsidRPr="00606399" w:rsidRDefault="00FF34DD">
      <w:pPr>
        <w:spacing w:before="240" w:after="240" w:line="360" w:lineRule="auto"/>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Con fundamento en lo dispuesto por el artículo 14, fracciones X y XI, del Reglamento del Instituto de Transparencia, Acceso a la Inf</w:t>
      </w:r>
      <w:r w:rsidRPr="00606399">
        <w:rPr>
          <w:rFonts w:ascii="Palatino Linotype" w:eastAsia="Palatino Linotype" w:hAnsi="Palatino Linotype" w:cs="Palatino Linotype"/>
          <w:sz w:val="24"/>
          <w:szCs w:val="24"/>
        </w:rPr>
        <w:t xml:space="preserve">ormación Pública y Protección de Datos Personales del Estado de México, la que suscribe </w:t>
      </w:r>
      <w:r w:rsidRPr="00606399">
        <w:rPr>
          <w:rFonts w:ascii="Palatino Linotype" w:eastAsia="Palatino Linotype" w:hAnsi="Palatino Linotype" w:cs="Palatino Linotype"/>
          <w:b/>
          <w:sz w:val="24"/>
          <w:szCs w:val="24"/>
        </w:rPr>
        <w:t xml:space="preserve">Guadalupe Ramírez Peña, </w:t>
      </w:r>
      <w:r w:rsidRPr="00606399">
        <w:rPr>
          <w:rFonts w:ascii="Palatino Linotype" w:eastAsia="Palatino Linotype" w:hAnsi="Palatino Linotype" w:cs="Palatino Linotype"/>
          <w:sz w:val="24"/>
          <w:szCs w:val="24"/>
        </w:rPr>
        <w:t xml:space="preserve">emite </w:t>
      </w:r>
      <w:r w:rsidRPr="00606399">
        <w:rPr>
          <w:rFonts w:ascii="Palatino Linotype" w:eastAsia="Palatino Linotype" w:hAnsi="Palatino Linotype" w:cs="Palatino Linotype"/>
          <w:b/>
          <w:sz w:val="24"/>
          <w:szCs w:val="24"/>
        </w:rPr>
        <w:t xml:space="preserve">Voto Particular </w:t>
      </w:r>
      <w:r w:rsidRPr="00606399">
        <w:rPr>
          <w:rFonts w:ascii="Palatino Linotype" w:eastAsia="Palatino Linotype" w:hAnsi="Palatino Linotype" w:cs="Palatino Linotype"/>
          <w:sz w:val="24"/>
          <w:szCs w:val="24"/>
        </w:rPr>
        <w:t>respecto a la resolución dictada en el recurso de revisión</w:t>
      </w:r>
      <w:r w:rsidRPr="00606399">
        <w:rPr>
          <w:rFonts w:ascii="Palatino Linotype" w:eastAsia="Palatino Linotype" w:hAnsi="Palatino Linotype" w:cs="Palatino Linotype"/>
          <w:b/>
          <w:sz w:val="24"/>
          <w:szCs w:val="24"/>
        </w:rPr>
        <w:t xml:space="preserve"> 00056/INFOEM/IP/RR/2024, acumulados</w:t>
      </w:r>
      <w:r w:rsidRPr="00606399">
        <w:rPr>
          <w:rFonts w:ascii="Palatino Linotype" w:eastAsia="Palatino Linotype" w:hAnsi="Palatino Linotype" w:cs="Palatino Linotype"/>
          <w:sz w:val="24"/>
          <w:szCs w:val="24"/>
        </w:rPr>
        <w:t xml:space="preserve">, pronunciada con el </w:t>
      </w:r>
      <w:r w:rsidRPr="00606399">
        <w:rPr>
          <w:rFonts w:ascii="Palatino Linotype" w:eastAsia="Palatino Linotype" w:hAnsi="Palatino Linotype" w:cs="Palatino Linotype"/>
          <w:sz w:val="24"/>
          <w:szCs w:val="24"/>
        </w:rPr>
        <w:t>criteri</w:t>
      </w:r>
      <w:r w:rsidRPr="00606399">
        <w:rPr>
          <w:rFonts w:ascii="Palatino Linotype" w:eastAsia="Palatino Linotype" w:hAnsi="Palatino Linotype" w:cs="Palatino Linotype"/>
          <w:sz w:val="24"/>
          <w:szCs w:val="24"/>
        </w:rPr>
        <w:t xml:space="preserve">o mayoritario </w:t>
      </w:r>
      <w:r w:rsidRPr="00606399">
        <w:rPr>
          <w:rFonts w:ascii="Palatino Linotype" w:eastAsia="Palatino Linotype" w:hAnsi="Palatino Linotype" w:cs="Palatino Linotype"/>
          <w:sz w:val="24"/>
          <w:szCs w:val="24"/>
        </w:rPr>
        <w:t>del Pleno de este Instituto ante el proyecto presentado por el Comisionado</w:t>
      </w:r>
      <w:r w:rsidRPr="00606399">
        <w:rPr>
          <w:rFonts w:ascii="Palatino Linotype" w:eastAsia="Palatino Linotype" w:hAnsi="Palatino Linotype" w:cs="Palatino Linotype"/>
          <w:b/>
          <w:sz w:val="24"/>
          <w:szCs w:val="24"/>
        </w:rPr>
        <w:t xml:space="preserve"> Luis Gustavo Parra Noriega</w:t>
      </w:r>
      <w:r w:rsidRPr="00606399">
        <w:rPr>
          <w:rFonts w:ascii="Palatino Linotype" w:eastAsia="Palatino Linotype" w:hAnsi="Palatino Linotype" w:cs="Palatino Linotype"/>
          <w:sz w:val="24"/>
          <w:szCs w:val="24"/>
        </w:rPr>
        <w:t>, el cual es al tenor siguiente:</w:t>
      </w:r>
    </w:p>
    <w:p w:rsidR="006772C8" w:rsidRPr="00606399" w:rsidRDefault="00FF34DD">
      <w:pPr>
        <w:numPr>
          <w:ilvl w:val="0"/>
          <w:numId w:val="3"/>
        </w:numPr>
        <w:tabs>
          <w:tab w:val="left" w:pos="567"/>
        </w:tabs>
        <w:spacing w:after="0" w:line="360" w:lineRule="auto"/>
        <w:ind w:left="284" w:firstLine="0"/>
        <w:jc w:val="both"/>
        <w:rPr>
          <w:rFonts w:ascii="Palatino Linotype" w:eastAsia="Palatino Linotype" w:hAnsi="Palatino Linotype" w:cs="Palatino Linotype"/>
          <w:b/>
          <w:sz w:val="24"/>
          <w:szCs w:val="24"/>
        </w:rPr>
      </w:pPr>
      <w:r w:rsidRPr="00606399">
        <w:rPr>
          <w:rFonts w:ascii="Palatino Linotype" w:eastAsia="Palatino Linotype" w:hAnsi="Palatino Linotype" w:cs="Palatino Linotype"/>
          <w:b/>
          <w:sz w:val="24"/>
          <w:szCs w:val="24"/>
        </w:rPr>
        <w:t>Antecedentes.</w:t>
      </w:r>
    </w:p>
    <w:p w:rsidR="006772C8" w:rsidRPr="00606399" w:rsidRDefault="00FF34DD">
      <w:pPr>
        <w:spacing w:after="0" w:line="360" w:lineRule="auto"/>
        <w:jc w:val="both"/>
        <w:rPr>
          <w:rFonts w:ascii="Palatino Linotype" w:eastAsia="Palatino Linotype" w:hAnsi="Palatino Linotype" w:cs="Palatino Linotype"/>
        </w:rPr>
      </w:pPr>
      <w:r w:rsidRPr="00606399">
        <w:rPr>
          <w:rFonts w:ascii="Palatino Linotype" w:eastAsia="Palatino Linotype" w:hAnsi="Palatino Linotype" w:cs="Palatino Linotype"/>
          <w:sz w:val="24"/>
          <w:szCs w:val="24"/>
        </w:rPr>
        <w:t xml:space="preserve">En el asunto que nos ocupa, la parte </w:t>
      </w:r>
      <w:r w:rsidRPr="00606399">
        <w:rPr>
          <w:rFonts w:ascii="Palatino Linotype" w:eastAsia="Palatino Linotype" w:hAnsi="Palatino Linotype" w:cs="Palatino Linotype"/>
          <w:b/>
          <w:sz w:val="24"/>
          <w:szCs w:val="24"/>
        </w:rPr>
        <w:t>Recurrente</w:t>
      </w:r>
      <w:r w:rsidRPr="00606399">
        <w:rPr>
          <w:rFonts w:ascii="Palatino Linotype" w:eastAsia="Palatino Linotype" w:hAnsi="Palatino Linotype" w:cs="Palatino Linotype"/>
          <w:sz w:val="24"/>
          <w:szCs w:val="24"/>
        </w:rPr>
        <w:t xml:space="preserve"> solicitó al </w:t>
      </w:r>
      <w:r w:rsidRPr="00606399">
        <w:rPr>
          <w:rFonts w:ascii="Palatino Linotype" w:eastAsia="Palatino Linotype" w:hAnsi="Palatino Linotype" w:cs="Palatino Linotype"/>
          <w:b/>
          <w:sz w:val="24"/>
          <w:szCs w:val="24"/>
        </w:rPr>
        <w:t>Sujeto Obligado</w:t>
      </w:r>
      <w:r w:rsidRPr="00606399">
        <w:rPr>
          <w:rFonts w:ascii="Palatino Linotype" w:eastAsia="Palatino Linotype" w:hAnsi="Palatino Linotype" w:cs="Palatino Linotype"/>
          <w:sz w:val="24"/>
          <w:szCs w:val="24"/>
        </w:rPr>
        <w:t>, le proporcionara,</w:t>
      </w:r>
      <w:r w:rsidRPr="00606399">
        <w:rPr>
          <w:rFonts w:ascii="Palatino Linotype" w:eastAsia="Palatino Linotype" w:hAnsi="Palatino Linotype" w:cs="Palatino Linotype"/>
          <w:sz w:val="24"/>
          <w:szCs w:val="24"/>
        </w:rPr>
        <w:t xml:space="preserve"> </w:t>
      </w:r>
      <w:r w:rsidRPr="00606399">
        <w:rPr>
          <w:rFonts w:ascii="Palatino Linotype" w:eastAsia="Palatino Linotype" w:hAnsi="Palatino Linotype" w:cs="Palatino Linotype"/>
        </w:rPr>
        <w:t>la siguiente</w:t>
      </w:r>
      <w:r w:rsidRPr="00606399">
        <w:rPr>
          <w:rFonts w:ascii="Palatino Linotype" w:eastAsia="Palatino Linotype" w:hAnsi="Palatino Linotype" w:cs="Palatino Linotype"/>
          <w:b/>
        </w:rPr>
        <w:t xml:space="preserve"> </w:t>
      </w:r>
      <w:r w:rsidRPr="00606399">
        <w:rPr>
          <w:rFonts w:ascii="Palatino Linotype" w:eastAsia="Palatino Linotype" w:hAnsi="Palatino Linotype" w:cs="Palatino Linotype"/>
        </w:rPr>
        <w:t>información:</w:t>
      </w:r>
    </w:p>
    <w:p w:rsidR="006772C8" w:rsidRPr="00606399" w:rsidRDefault="00FF34DD">
      <w:pPr>
        <w:spacing w:before="240" w:after="360" w:line="360" w:lineRule="auto"/>
        <w:ind w:left="284" w:right="51"/>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 xml:space="preserve">1. Permisos o concesiones otorgadas para empresas o personas que puede estacionar sus vehículos racer o </w:t>
      </w:r>
      <w:proofErr w:type="spellStart"/>
      <w:r w:rsidRPr="00606399">
        <w:rPr>
          <w:rFonts w:ascii="Palatino Linotype" w:eastAsia="Palatino Linotype" w:hAnsi="Palatino Linotype" w:cs="Palatino Linotype"/>
          <w:sz w:val="24"/>
          <w:szCs w:val="24"/>
        </w:rPr>
        <w:t>cuatrimotos</w:t>
      </w:r>
      <w:proofErr w:type="spellEnd"/>
      <w:r w:rsidRPr="00606399">
        <w:rPr>
          <w:rFonts w:ascii="Palatino Linotype" w:eastAsia="Palatino Linotype" w:hAnsi="Palatino Linotype" w:cs="Palatino Linotype"/>
          <w:sz w:val="24"/>
          <w:szCs w:val="24"/>
        </w:rPr>
        <w:t xml:space="preserve"> o motorizados de forma exclusiva, en Fray Gregorio Jiménez de la Cuenca, entre las calles Rincón de San Vicente, </w:t>
      </w:r>
      <w:r w:rsidRPr="00606399">
        <w:rPr>
          <w:rFonts w:ascii="Palatino Linotype" w:eastAsia="Palatino Linotype" w:hAnsi="Palatino Linotype" w:cs="Palatino Linotype"/>
          <w:sz w:val="24"/>
          <w:szCs w:val="24"/>
        </w:rPr>
        <w:t xml:space="preserve">Del Salitre incluidas estas calles. </w:t>
      </w:r>
    </w:p>
    <w:p w:rsidR="006772C8" w:rsidRPr="00606399" w:rsidRDefault="00FF34DD">
      <w:pPr>
        <w:spacing w:before="240" w:after="360" w:line="360" w:lineRule="auto"/>
        <w:ind w:left="284" w:right="51"/>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lastRenderedPageBreak/>
        <w:t xml:space="preserve">2. Monto económico que percibe el ayuntamiento por estos permisos otorgados. </w:t>
      </w:r>
    </w:p>
    <w:p w:rsidR="006772C8" w:rsidRPr="00606399" w:rsidRDefault="00FF34DD">
      <w:pPr>
        <w:spacing w:before="240" w:after="360" w:line="360" w:lineRule="auto"/>
        <w:ind w:left="284" w:right="51"/>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 xml:space="preserve">3. Duración de los permisos y concesiones otorgadas. </w:t>
      </w:r>
    </w:p>
    <w:p w:rsidR="006772C8" w:rsidRPr="00606399" w:rsidRDefault="00FF34DD">
      <w:pPr>
        <w:spacing w:before="240" w:after="360" w:line="360" w:lineRule="auto"/>
        <w:ind w:left="284" w:right="51"/>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4. Bando municipal que permite estos permisos.</w:t>
      </w:r>
    </w:p>
    <w:p w:rsidR="006772C8" w:rsidRPr="00606399" w:rsidRDefault="00FF34DD">
      <w:pPr>
        <w:spacing w:line="360" w:lineRule="auto"/>
        <w:ind w:right="49"/>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En atención a la solicitud de informació</w:t>
      </w:r>
      <w:r w:rsidRPr="00606399">
        <w:rPr>
          <w:rFonts w:ascii="Palatino Linotype" w:eastAsia="Palatino Linotype" w:hAnsi="Palatino Linotype" w:cs="Palatino Linotype"/>
          <w:sz w:val="24"/>
          <w:szCs w:val="24"/>
        </w:rPr>
        <w:t xml:space="preserve">n, el </w:t>
      </w:r>
      <w:r w:rsidRPr="00606399">
        <w:rPr>
          <w:rFonts w:ascii="Palatino Linotype" w:eastAsia="Palatino Linotype" w:hAnsi="Palatino Linotype" w:cs="Palatino Linotype"/>
          <w:b/>
          <w:sz w:val="24"/>
          <w:szCs w:val="24"/>
        </w:rPr>
        <w:t xml:space="preserve">Sujeto Obligado, </w:t>
      </w:r>
      <w:r w:rsidRPr="00606399">
        <w:rPr>
          <w:rFonts w:ascii="Palatino Linotype" w:eastAsia="Palatino Linotype" w:hAnsi="Palatino Linotype" w:cs="Palatino Linotype"/>
          <w:sz w:val="24"/>
          <w:szCs w:val="24"/>
        </w:rPr>
        <w:t>a través de la Directora de Desarrollo Económico manifestó lo siguiente:</w:t>
      </w:r>
    </w:p>
    <w:p w:rsidR="006772C8" w:rsidRPr="00606399" w:rsidRDefault="00FF34DD">
      <w:pPr>
        <w:spacing w:before="120" w:after="120" w:line="240" w:lineRule="auto"/>
        <w:ind w:left="567" w:right="567"/>
        <w:jc w:val="both"/>
        <w:rPr>
          <w:rFonts w:ascii="Palatino Linotype" w:eastAsia="Palatino Linotype" w:hAnsi="Palatino Linotype" w:cs="Palatino Linotype"/>
          <w:i/>
        </w:rPr>
      </w:pPr>
      <w:r w:rsidRPr="00606399">
        <w:rPr>
          <w:rFonts w:ascii="Palatino Linotype" w:eastAsia="Palatino Linotype" w:hAnsi="Palatino Linotype" w:cs="Palatino Linotype"/>
          <w:i/>
        </w:rPr>
        <w:t>“…</w:t>
      </w:r>
    </w:p>
    <w:p w:rsidR="006772C8" w:rsidRPr="00606399" w:rsidRDefault="00FF34DD">
      <w:pPr>
        <w:spacing w:before="120" w:after="120" w:line="240" w:lineRule="auto"/>
        <w:ind w:left="567" w:right="567"/>
        <w:jc w:val="both"/>
        <w:rPr>
          <w:rFonts w:ascii="Palatino Linotype" w:eastAsia="Palatino Linotype" w:hAnsi="Palatino Linotype" w:cs="Palatino Linotype"/>
          <w:i/>
        </w:rPr>
      </w:pPr>
      <w:r w:rsidRPr="00606399">
        <w:rPr>
          <w:rFonts w:ascii="Palatino Linotype" w:eastAsia="Palatino Linotype" w:hAnsi="Palatino Linotype" w:cs="Palatino Linotype"/>
          <w:i/>
        </w:rPr>
        <w:t>En relación a la demás información solicitada, le informo:</w:t>
      </w:r>
    </w:p>
    <w:p w:rsidR="006772C8" w:rsidRPr="00606399" w:rsidRDefault="00FF34DD">
      <w:pPr>
        <w:spacing w:before="120" w:after="120" w:line="240" w:lineRule="auto"/>
        <w:ind w:left="567" w:right="567"/>
        <w:jc w:val="both"/>
        <w:rPr>
          <w:rFonts w:ascii="Palatino Linotype" w:eastAsia="Palatino Linotype" w:hAnsi="Palatino Linotype" w:cs="Palatino Linotype"/>
          <w:i/>
        </w:rPr>
      </w:pPr>
      <w:r w:rsidRPr="00606399">
        <w:rPr>
          <w:rFonts w:ascii="Palatino Linotype" w:eastAsia="Palatino Linotype" w:hAnsi="Palatino Linotype" w:cs="Palatino Linotype"/>
          <w:b/>
          <w:i/>
        </w:rPr>
        <w:t>LA PREGUNTA NÚMERO DOS,</w:t>
      </w:r>
      <w:r w:rsidRPr="00606399">
        <w:rPr>
          <w:rFonts w:ascii="Palatino Linotype" w:eastAsia="Palatino Linotype" w:hAnsi="Palatino Linotype" w:cs="Palatino Linotype"/>
          <w:i/>
        </w:rPr>
        <w:t xml:space="preserve"> en cuanto al monto económico respecto de estos permisos o concesiones otorgadas es de $12,884 por un año para un solo cajón basado en lo establecido en el Artículo 157 del Código Financiero del Estado de México y Municipios.</w:t>
      </w:r>
    </w:p>
    <w:p w:rsidR="006772C8" w:rsidRPr="00606399" w:rsidRDefault="00FF34DD">
      <w:pPr>
        <w:spacing w:before="120" w:after="120" w:line="240" w:lineRule="auto"/>
        <w:ind w:left="567" w:right="567"/>
        <w:jc w:val="both"/>
        <w:rPr>
          <w:rFonts w:ascii="Palatino Linotype" w:eastAsia="Palatino Linotype" w:hAnsi="Palatino Linotype" w:cs="Palatino Linotype"/>
          <w:i/>
        </w:rPr>
      </w:pPr>
      <w:r w:rsidRPr="00606399">
        <w:rPr>
          <w:rFonts w:ascii="Palatino Linotype" w:eastAsia="Palatino Linotype" w:hAnsi="Palatino Linotype" w:cs="Palatino Linotype"/>
          <w:b/>
          <w:i/>
        </w:rPr>
        <w:t>LA PREGUNTA NUMERO TRES,</w:t>
      </w:r>
      <w:r w:rsidRPr="00606399">
        <w:rPr>
          <w:rFonts w:ascii="Palatino Linotype" w:eastAsia="Palatino Linotype" w:hAnsi="Palatino Linotype" w:cs="Palatino Linotype"/>
          <w:i/>
        </w:rPr>
        <w:t xml:space="preserve"> la du</w:t>
      </w:r>
      <w:r w:rsidRPr="00606399">
        <w:rPr>
          <w:rFonts w:ascii="Palatino Linotype" w:eastAsia="Palatino Linotype" w:hAnsi="Palatino Linotype" w:cs="Palatino Linotype"/>
          <w:i/>
        </w:rPr>
        <w:t>ración de estos permisos o concesiones es de un año.</w:t>
      </w:r>
    </w:p>
    <w:p w:rsidR="006772C8" w:rsidRPr="00606399" w:rsidRDefault="00FF34DD">
      <w:pPr>
        <w:spacing w:before="120" w:after="120" w:line="240" w:lineRule="auto"/>
        <w:ind w:left="567" w:right="567"/>
        <w:jc w:val="both"/>
        <w:rPr>
          <w:rFonts w:ascii="Palatino Linotype" w:eastAsia="Palatino Linotype" w:hAnsi="Palatino Linotype" w:cs="Palatino Linotype"/>
          <w:i/>
        </w:rPr>
      </w:pPr>
      <w:r w:rsidRPr="00606399">
        <w:rPr>
          <w:rFonts w:ascii="Palatino Linotype" w:eastAsia="Palatino Linotype" w:hAnsi="Palatino Linotype" w:cs="Palatino Linotype"/>
          <w:b/>
          <w:i/>
        </w:rPr>
        <w:t>LA PREGUNTA NUMERO CUATRO,</w:t>
      </w:r>
      <w:r w:rsidRPr="00606399">
        <w:rPr>
          <w:rFonts w:ascii="Palatino Linotype" w:eastAsia="Palatino Linotype" w:hAnsi="Palatino Linotype" w:cs="Palatino Linotype"/>
          <w:i/>
        </w:rPr>
        <w:t xml:space="preserve"> esto se encuentra fundado y motivado en el Artículo 100 Párrafo primero del Bando Municipal de Valle de Bravo, que dice:</w:t>
      </w:r>
    </w:p>
    <w:p w:rsidR="006772C8" w:rsidRPr="00606399" w:rsidRDefault="00FF34DD">
      <w:pPr>
        <w:spacing w:before="120" w:after="120" w:line="240" w:lineRule="auto"/>
        <w:ind w:left="567" w:right="567"/>
        <w:jc w:val="both"/>
        <w:rPr>
          <w:rFonts w:ascii="Palatino Linotype" w:eastAsia="Palatino Linotype" w:hAnsi="Palatino Linotype" w:cs="Palatino Linotype"/>
          <w:i/>
        </w:rPr>
      </w:pPr>
      <w:r w:rsidRPr="00606399">
        <w:rPr>
          <w:rFonts w:ascii="Palatino Linotype" w:eastAsia="Palatino Linotype" w:hAnsi="Palatino Linotype" w:cs="Palatino Linotype"/>
          <w:i/>
        </w:rPr>
        <w:t>Toda actividad económica, comercial, industrial, turíst</w:t>
      </w:r>
      <w:r w:rsidRPr="00606399">
        <w:rPr>
          <w:rFonts w:ascii="Palatino Linotype" w:eastAsia="Palatino Linotype" w:hAnsi="Palatino Linotype" w:cs="Palatino Linotype"/>
          <w:i/>
        </w:rPr>
        <w:t xml:space="preserve">ica, artesanal, profesional, de eventos públicos o de prestación de servicios que realicen los particulares, transporte público como las bases y sitios de taxis, incluyendo la renta de vehículos de uso recreativo como RZR, Motos de montaña, </w:t>
      </w:r>
      <w:proofErr w:type="spellStart"/>
      <w:r w:rsidRPr="00606399">
        <w:rPr>
          <w:rFonts w:ascii="Palatino Linotype" w:eastAsia="Palatino Linotype" w:hAnsi="Palatino Linotype" w:cs="Palatino Linotype"/>
          <w:i/>
        </w:rPr>
        <w:t>cuatrimotos</w:t>
      </w:r>
      <w:proofErr w:type="spellEnd"/>
      <w:r w:rsidRPr="00606399">
        <w:rPr>
          <w:rFonts w:ascii="Palatino Linotype" w:eastAsia="Palatino Linotype" w:hAnsi="Palatino Linotype" w:cs="Palatino Linotype"/>
          <w:i/>
        </w:rPr>
        <w:t xml:space="preserve"> y d</w:t>
      </w:r>
      <w:r w:rsidRPr="00606399">
        <w:rPr>
          <w:rFonts w:ascii="Palatino Linotype" w:eastAsia="Palatino Linotype" w:hAnsi="Palatino Linotype" w:cs="Palatino Linotype"/>
          <w:i/>
        </w:rPr>
        <w:t>e características similares, ya sean personas físicas o jurídicas colectivas, requieren autorización, permiso, licencia municipal de funcionamiento, y7o licencia de uso de espacio público de la Dirección de Desarrollo Económico, previo cumplimiento de requ</w:t>
      </w:r>
      <w:r w:rsidRPr="00606399">
        <w:rPr>
          <w:rFonts w:ascii="Palatino Linotype" w:eastAsia="Palatino Linotype" w:hAnsi="Palatino Linotype" w:cs="Palatino Linotype"/>
          <w:i/>
        </w:rPr>
        <w:t>isitos y dictamen de verificación.</w:t>
      </w:r>
    </w:p>
    <w:p w:rsidR="006772C8" w:rsidRPr="00606399" w:rsidRDefault="00FF34DD">
      <w:pPr>
        <w:spacing w:before="120" w:after="120" w:line="240" w:lineRule="auto"/>
        <w:ind w:left="567" w:right="567"/>
        <w:jc w:val="both"/>
        <w:rPr>
          <w:rFonts w:ascii="Palatino Linotype" w:eastAsia="Palatino Linotype" w:hAnsi="Palatino Linotype" w:cs="Palatino Linotype"/>
          <w:i/>
        </w:rPr>
      </w:pPr>
      <w:r w:rsidRPr="00606399">
        <w:rPr>
          <w:rFonts w:ascii="Palatino Linotype" w:eastAsia="Palatino Linotype" w:hAnsi="Palatino Linotype" w:cs="Palatino Linotype"/>
          <w:i/>
        </w:rPr>
        <w:t>Así mismo en el Artículo 101 del Bando Municipal de Valle de Bravo, que dice:</w:t>
      </w:r>
    </w:p>
    <w:p w:rsidR="006772C8" w:rsidRPr="00606399" w:rsidRDefault="00FF34DD">
      <w:pPr>
        <w:spacing w:before="120" w:after="120" w:line="240" w:lineRule="auto"/>
        <w:ind w:left="567" w:right="567"/>
        <w:jc w:val="both"/>
        <w:rPr>
          <w:rFonts w:ascii="Palatino Linotype" w:eastAsia="Palatino Linotype" w:hAnsi="Palatino Linotype" w:cs="Palatino Linotype"/>
          <w:i/>
        </w:rPr>
      </w:pPr>
      <w:r w:rsidRPr="00606399">
        <w:rPr>
          <w:rFonts w:ascii="Palatino Linotype" w:eastAsia="Palatino Linotype" w:hAnsi="Palatino Linotype" w:cs="Palatino Linotype"/>
          <w:i/>
        </w:rPr>
        <w:t>Las autorizaciones, permisos y licencia municipal de funcionamiento y/o de uso de espacio público las podrá otorgar la Presidenta Municipal, a través de sus área administrativas, organismos y entidades competentes, en términos de las disposiciones jurídica</w:t>
      </w:r>
      <w:r w:rsidRPr="00606399">
        <w:rPr>
          <w:rFonts w:ascii="Palatino Linotype" w:eastAsia="Palatino Linotype" w:hAnsi="Palatino Linotype" w:cs="Palatino Linotype"/>
          <w:i/>
        </w:rPr>
        <w:t xml:space="preserve">s aplicables, </w:t>
      </w:r>
      <w:r w:rsidRPr="00606399">
        <w:rPr>
          <w:rFonts w:ascii="Palatino Linotype" w:eastAsia="Palatino Linotype" w:hAnsi="Palatino Linotype" w:cs="Palatino Linotype"/>
          <w:i/>
        </w:rPr>
        <w:lastRenderedPageBreak/>
        <w:t>y en los casos que la Ley de Competitividad y Ordenamiento Comercia  del Estado de México lo determine, previo acuerdo del Ayuntamiento…” (Sic)</w:t>
      </w:r>
    </w:p>
    <w:p w:rsidR="006772C8" w:rsidRPr="00606399" w:rsidRDefault="00FF34DD">
      <w:pPr>
        <w:spacing w:before="240" w:after="240" w:line="360" w:lineRule="auto"/>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 xml:space="preserve">Una vez conocidas las respuestas del </w:t>
      </w:r>
      <w:r w:rsidRPr="00606399">
        <w:rPr>
          <w:rFonts w:ascii="Palatino Linotype" w:eastAsia="Palatino Linotype" w:hAnsi="Palatino Linotype" w:cs="Palatino Linotype"/>
          <w:b/>
          <w:sz w:val="24"/>
          <w:szCs w:val="24"/>
        </w:rPr>
        <w:t>Sujeto Obligado</w:t>
      </w:r>
      <w:r w:rsidRPr="00606399">
        <w:rPr>
          <w:rFonts w:ascii="Palatino Linotype" w:eastAsia="Palatino Linotype" w:hAnsi="Palatino Linotype" w:cs="Palatino Linotype"/>
          <w:sz w:val="24"/>
          <w:szCs w:val="24"/>
        </w:rPr>
        <w:t xml:space="preserve">, la parte </w:t>
      </w:r>
      <w:r w:rsidRPr="00606399">
        <w:rPr>
          <w:rFonts w:ascii="Palatino Linotype" w:eastAsia="Palatino Linotype" w:hAnsi="Palatino Linotype" w:cs="Palatino Linotype"/>
          <w:b/>
          <w:sz w:val="24"/>
          <w:szCs w:val="24"/>
        </w:rPr>
        <w:t>Recurrente</w:t>
      </w:r>
      <w:r w:rsidRPr="00606399">
        <w:rPr>
          <w:rFonts w:ascii="Palatino Linotype" w:eastAsia="Palatino Linotype" w:hAnsi="Palatino Linotype" w:cs="Palatino Linotype"/>
          <w:sz w:val="24"/>
          <w:szCs w:val="24"/>
        </w:rPr>
        <w:t xml:space="preserve"> interpuso los medios de </w:t>
      </w:r>
      <w:r w:rsidRPr="00606399">
        <w:rPr>
          <w:rFonts w:ascii="Palatino Linotype" w:eastAsia="Palatino Linotype" w:hAnsi="Palatino Linotype" w:cs="Palatino Linotype"/>
          <w:sz w:val="24"/>
          <w:szCs w:val="24"/>
        </w:rPr>
        <w:t xml:space="preserve">impugnación citados al rubro, manifestado lo siguiente: </w:t>
      </w:r>
    </w:p>
    <w:p w:rsidR="006772C8" w:rsidRPr="00606399" w:rsidRDefault="00FF34DD">
      <w:pPr>
        <w:spacing w:before="240" w:after="240" w:line="240" w:lineRule="auto"/>
        <w:ind w:left="851" w:right="990"/>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i/>
        </w:rPr>
        <w:t xml:space="preserve">“expresamente a la pregunta: 1. Permisos o concesiones OTORGADAS para empresas o personas que puede estacionar sus vehículos racer o </w:t>
      </w:r>
      <w:proofErr w:type="spellStart"/>
      <w:r w:rsidRPr="00606399">
        <w:rPr>
          <w:rFonts w:ascii="Palatino Linotype" w:eastAsia="Palatino Linotype" w:hAnsi="Palatino Linotype" w:cs="Palatino Linotype"/>
          <w:i/>
        </w:rPr>
        <w:t>cuatrimotos</w:t>
      </w:r>
      <w:proofErr w:type="spellEnd"/>
      <w:r w:rsidRPr="00606399">
        <w:rPr>
          <w:rFonts w:ascii="Palatino Linotype" w:eastAsia="Palatino Linotype" w:hAnsi="Palatino Linotype" w:cs="Palatino Linotype"/>
          <w:i/>
        </w:rPr>
        <w:t xml:space="preserve"> o motorizados de forma exclusiva, en Fray Gregorio Jim</w:t>
      </w:r>
      <w:r w:rsidRPr="00606399">
        <w:rPr>
          <w:rFonts w:ascii="Palatino Linotype" w:eastAsia="Palatino Linotype" w:hAnsi="Palatino Linotype" w:cs="Palatino Linotype"/>
          <w:i/>
        </w:rPr>
        <w:t xml:space="preserve">énez de la Cuenca, entre las calles Rincón de San Vicente, Del Salitre incluidas estas calles, esta negativa se refiere a que quien </w:t>
      </w:r>
      <w:proofErr w:type="spellStart"/>
      <w:r w:rsidRPr="00606399">
        <w:rPr>
          <w:rFonts w:ascii="Palatino Linotype" w:eastAsia="Palatino Linotype" w:hAnsi="Palatino Linotype" w:cs="Palatino Linotype"/>
          <w:i/>
        </w:rPr>
        <w:t>esta</w:t>
      </w:r>
      <w:proofErr w:type="spellEnd"/>
      <w:r w:rsidRPr="00606399">
        <w:rPr>
          <w:rFonts w:ascii="Palatino Linotype" w:eastAsia="Palatino Linotype" w:hAnsi="Palatino Linotype" w:cs="Palatino Linotype"/>
          <w:i/>
        </w:rPr>
        <w:t xml:space="preserve"> en transparencia tiene conflicto de interés en responder así como su marido que es regidor y secretario general con lic</w:t>
      </w:r>
      <w:r w:rsidRPr="00606399">
        <w:rPr>
          <w:rFonts w:ascii="Palatino Linotype" w:eastAsia="Palatino Linotype" w:hAnsi="Palatino Linotype" w:cs="Palatino Linotype"/>
          <w:i/>
        </w:rPr>
        <w:t>encia” (sic)</w:t>
      </w:r>
    </w:p>
    <w:p w:rsidR="006772C8" w:rsidRPr="00606399" w:rsidRDefault="00FF34DD">
      <w:pPr>
        <w:tabs>
          <w:tab w:val="left" w:pos="8080"/>
        </w:tabs>
        <w:spacing w:line="360" w:lineRule="auto"/>
        <w:ind w:right="49"/>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 xml:space="preserve">En la etapa de manifestaciones, el </w:t>
      </w:r>
      <w:r w:rsidRPr="00606399">
        <w:rPr>
          <w:rFonts w:ascii="Palatino Linotype" w:eastAsia="Palatino Linotype" w:hAnsi="Palatino Linotype" w:cs="Palatino Linotype"/>
          <w:b/>
          <w:sz w:val="24"/>
          <w:szCs w:val="24"/>
        </w:rPr>
        <w:t xml:space="preserve">Sujeto Obligado </w:t>
      </w:r>
      <w:r w:rsidRPr="00606399">
        <w:rPr>
          <w:rFonts w:ascii="Palatino Linotype" w:eastAsia="Palatino Linotype" w:hAnsi="Palatino Linotype" w:cs="Palatino Linotype"/>
          <w:sz w:val="24"/>
          <w:szCs w:val="24"/>
        </w:rPr>
        <w:t>remitió lo siguiente:</w:t>
      </w:r>
    </w:p>
    <w:p w:rsidR="006772C8" w:rsidRPr="00606399" w:rsidRDefault="00FF34DD">
      <w:pPr>
        <w:spacing w:before="240" w:after="240" w:line="360" w:lineRule="auto"/>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i)  Oficio DDE/013/ENERO/2024, del dieciocho de enero de dos mil veinticuatro, suscrito por la Directora de Desarrollo Económico, dirigido a la Titular de la Unidad de Tr</w:t>
      </w:r>
      <w:r w:rsidRPr="00606399">
        <w:rPr>
          <w:rFonts w:ascii="Palatino Linotype" w:eastAsia="Palatino Linotype" w:hAnsi="Palatino Linotype" w:cs="Palatino Linotype"/>
          <w:sz w:val="24"/>
          <w:szCs w:val="24"/>
        </w:rPr>
        <w:t>ansparencia y Acceso a la Información Pública Municipal de Valle de Bravo, mediante el cual precisa lo siguiente:</w:t>
      </w:r>
    </w:p>
    <w:p w:rsidR="006772C8" w:rsidRPr="00606399" w:rsidRDefault="00FF34DD">
      <w:pPr>
        <w:spacing w:before="120" w:after="120" w:line="240" w:lineRule="auto"/>
        <w:ind w:left="851" w:right="848"/>
        <w:jc w:val="both"/>
        <w:rPr>
          <w:rFonts w:ascii="Palatino Linotype" w:eastAsia="Palatino Linotype" w:hAnsi="Palatino Linotype" w:cs="Palatino Linotype"/>
          <w:i/>
        </w:rPr>
      </w:pPr>
      <w:r w:rsidRPr="00606399">
        <w:rPr>
          <w:rFonts w:ascii="Palatino Linotype" w:eastAsia="Palatino Linotype" w:hAnsi="Palatino Linotype" w:cs="Palatino Linotype"/>
          <w:i/>
        </w:rPr>
        <w:t xml:space="preserve">“…En respuesta al Recurso de Revisión con número </w:t>
      </w:r>
      <w:r w:rsidRPr="00606399">
        <w:rPr>
          <w:rFonts w:ascii="Palatino Linotype" w:eastAsia="Palatino Linotype" w:hAnsi="Palatino Linotype" w:cs="Palatino Linotype"/>
          <w:b/>
          <w:i/>
        </w:rPr>
        <w:t xml:space="preserve">00056/INFOEM/IP/RR/2024, </w:t>
      </w:r>
      <w:r w:rsidRPr="00606399">
        <w:rPr>
          <w:rFonts w:ascii="Palatino Linotype" w:eastAsia="Palatino Linotype" w:hAnsi="Palatino Linotype" w:cs="Palatino Linotype"/>
          <w:i/>
        </w:rPr>
        <w:t>la cual fue turnada por la Unidad de Transparencia y Acceso a la Inf</w:t>
      </w:r>
      <w:r w:rsidRPr="00606399">
        <w:rPr>
          <w:rFonts w:ascii="Palatino Linotype" w:eastAsia="Palatino Linotype" w:hAnsi="Palatino Linotype" w:cs="Palatino Linotype"/>
          <w:i/>
        </w:rPr>
        <w:t xml:space="preserve">ormación Pública del Municipio (UTAIPM) de Valle de Bravo a esta área con el número de oficio </w:t>
      </w:r>
      <w:r w:rsidRPr="00606399">
        <w:rPr>
          <w:rFonts w:ascii="Palatino Linotype" w:eastAsia="Palatino Linotype" w:hAnsi="Palatino Linotype" w:cs="Palatino Linotype"/>
          <w:b/>
          <w:i/>
        </w:rPr>
        <w:t xml:space="preserve">UTAIPM/016/2024, </w:t>
      </w:r>
      <w:r w:rsidRPr="00606399">
        <w:rPr>
          <w:rFonts w:ascii="Palatino Linotype" w:eastAsia="Palatino Linotype" w:hAnsi="Palatino Linotype" w:cs="Palatino Linotype"/>
          <w:i/>
        </w:rPr>
        <w:t>me permito anexar copia de los permisos de uso de vía pública para cajón de estacionamiento en Fray Gregorio Jiménez de la cuenca, entre las call</w:t>
      </w:r>
      <w:r w:rsidRPr="00606399">
        <w:rPr>
          <w:rFonts w:ascii="Palatino Linotype" w:eastAsia="Palatino Linotype" w:hAnsi="Palatino Linotype" w:cs="Palatino Linotype"/>
          <w:i/>
        </w:rPr>
        <w:t xml:space="preserve">es Rincón de San Vicente, del Salitre. Al tiempo que, solicito a la Titular de la UTAIPM someter dicha información ante el Comité de Transparencia del Ayuntamiento para considerar la clasificación como </w:t>
      </w:r>
      <w:r w:rsidRPr="00606399">
        <w:rPr>
          <w:rFonts w:ascii="Palatino Linotype" w:eastAsia="Palatino Linotype" w:hAnsi="Palatino Linotype" w:cs="Palatino Linotype"/>
          <w:b/>
          <w:i/>
          <w:u w:val="single"/>
        </w:rPr>
        <w:t xml:space="preserve">confidencial, </w:t>
      </w:r>
      <w:r w:rsidRPr="00606399">
        <w:rPr>
          <w:rFonts w:ascii="Palatino Linotype" w:eastAsia="Palatino Linotype" w:hAnsi="Palatino Linotype" w:cs="Palatino Linotype"/>
          <w:i/>
        </w:rPr>
        <w:t>conforme a lo establecido en el artículo</w:t>
      </w:r>
      <w:r w:rsidRPr="00606399">
        <w:rPr>
          <w:rFonts w:ascii="Palatino Linotype" w:eastAsia="Palatino Linotype" w:hAnsi="Palatino Linotype" w:cs="Palatino Linotype"/>
          <w:i/>
        </w:rPr>
        <w:t xml:space="preserve"> 143 de la Ley de Transparencia y Acceso a la Información Pública del Estado de México y sus Municipios (</w:t>
      </w:r>
      <w:proofErr w:type="spellStart"/>
      <w:r w:rsidRPr="00606399">
        <w:rPr>
          <w:rFonts w:ascii="Palatino Linotype" w:eastAsia="Palatino Linotype" w:hAnsi="Palatino Linotype" w:cs="Palatino Linotype"/>
          <w:i/>
        </w:rPr>
        <w:t>LTAIPMyM</w:t>
      </w:r>
      <w:proofErr w:type="spellEnd"/>
      <w:r w:rsidRPr="00606399">
        <w:rPr>
          <w:rFonts w:ascii="Palatino Linotype" w:eastAsia="Palatino Linotype" w:hAnsi="Palatino Linotype" w:cs="Palatino Linotype"/>
          <w:i/>
        </w:rPr>
        <w:t>), de los siguientes datos:</w:t>
      </w:r>
    </w:p>
    <w:p w:rsidR="006772C8" w:rsidRPr="00606399" w:rsidRDefault="00FF34DD">
      <w:pPr>
        <w:spacing w:before="120" w:after="120" w:line="240" w:lineRule="auto"/>
        <w:ind w:left="851" w:right="848"/>
        <w:jc w:val="both"/>
        <w:rPr>
          <w:rFonts w:ascii="Palatino Linotype" w:eastAsia="Palatino Linotype" w:hAnsi="Palatino Linotype" w:cs="Palatino Linotype"/>
          <w:i/>
        </w:rPr>
      </w:pPr>
      <w:r w:rsidRPr="00606399">
        <w:rPr>
          <w:rFonts w:ascii="Palatino Linotype" w:eastAsia="Palatino Linotype" w:hAnsi="Palatino Linotype" w:cs="Palatino Linotype"/>
          <w:i/>
        </w:rPr>
        <w:t>Nombre y Firma…” (Sic)</w:t>
      </w:r>
    </w:p>
    <w:p w:rsidR="006772C8" w:rsidRPr="00606399" w:rsidRDefault="00FF34DD">
      <w:pPr>
        <w:spacing w:before="240" w:after="240" w:line="360" w:lineRule="auto"/>
        <w:ind w:right="567"/>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lastRenderedPageBreak/>
        <w:t>ii) Cinco permisos de uso de vía pública para cajón de estacionamiento.</w:t>
      </w:r>
    </w:p>
    <w:p w:rsidR="006772C8" w:rsidRPr="00606399" w:rsidRDefault="00FF34DD">
      <w:pPr>
        <w:spacing w:before="240" w:after="240" w:line="360" w:lineRule="auto"/>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iii) Oficio DDE/002/</w:t>
      </w:r>
      <w:r w:rsidRPr="00606399">
        <w:rPr>
          <w:rFonts w:ascii="Palatino Linotype" w:eastAsia="Palatino Linotype" w:hAnsi="Palatino Linotype" w:cs="Palatino Linotype"/>
          <w:sz w:val="24"/>
          <w:szCs w:val="24"/>
        </w:rPr>
        <w:t>DICIEMBRE/2023, del dieciocho de diciembre de dos mil veintitrés, suscrito por la Directora de Desarrollo Económico, dirigido a la Titular de la Unidad de Transparencia y Acceso a la Información Pública, mediante el cual precisa lo siguiente:</w:t>
      </w:r>
    </w:p>
    <w:p w:rsidR="006772C8" w:rsidRPr="00606399" w:rsidRDefault="00FF34DD">
      <w:pPr>
        <w:spacing w:before="120" w:after="120" w:line="240" w:lineRule="auto"/>
        <w:ind w:left="851" w:right="990"/>
        <w:jc w:val="both"/>
        <w:rPr>
          <w:rFonts w:ascii="Palatino Linotype" w:eastAsia="Palatino Linotype" w:hAnsi="Palatino Linotype" w:cs="Palatino Linotype"/>
          <w:i/>
        </w:rPr>
      </w:pPr>
      <w:r w:rsidRPr="00606399">
        <w:rPr>
          <w:rFonts w:ascii="Palatino Linotype" w:eastAsia="Palatino Linotype" w:hAnsi="Palatino Linotype" w:cs="Palatino Linotype"/>
          <w:i/>
        </w:rPr>
        <w:t>“…</w:t>
      </w:r>
    </w:p>
    <w:p w:rsidR="006772C8" w:rsidRPr="00606399" w:rsidRDefault="00FF34DD">
      <w:pPr>
        <w:spacing w:before="120" w:after="120" w:line="240" w:lineRule="auto"/>
        <w:ind w:left="851" w:right="990"/>
        <w:jc w:val="both"/>
        <w:rPr>
          <w:rFonts w:ascii="Palatino Linotype" w:eastAsia="Palatino Linotype" w:hAnsi="Palatino Linotype" w:cs="Palatino Linotype"/>
          <w:i/>
        </w:rPr>
      </w:pPr>
      <w:r w:rsidRPr="00606399">
        <w:rPr>
          <w:rFonts w:ascii="Palatino Linotype" w:eastAsia="Palatino Linotype" w:hAnsi="Palatino Linotype" w:cs="Palatino Linotype"/>
          <w:i/>
        </w:rPr>
        <w:t>En relació</w:t>
      </w:r>
      <w:r w:rsidRPr="00606399">
        <w:rPr>
          <w:rFonts w:ascii="Palatino Linotype" w:eastAsia="Palatino Linotype" w:hAnsi="Palatino Linotype" w:cs="Palatino Linotype"/>
          <w:i/>
        </w:rPr>
        <w:t>n a la demás información solicitada, le informo:</w:t>
      </w:r>
    </w:p>
    <w:p w:rsidR="006772C8" w:rsidRPr="00606399" w:rsidRDefault="00FF34DD">
      <w:pPr>
        <w:spacing w:before="120" w:after="120" w:line="240" w:lineRule="auto"/>
        <w:ind w:left="851" w:right="990"/>
        <w:jc w:val="both"/>
        <w:rPr>
          <w:rFonts w:ascii="Palatino Linotype" w:eastAsia="Palatino Linotype" w:hAnsi="Palatino Linotype" w:cs="Palatino Linotype"/>
          <w:i/>
        </w:rPr>
      </w:pPr>
      <w:r w:rsidRPr="00606399">
        <w:rPr>
          <w:rFonts w:ascii="Palatino Linotype" w:eastAsia="Palatino Linotype" w:hAnsi="Palatino Linotype" w:cs="Palatino Linotype"/>
          <w:b/>
          <w:i/>
        </w:rPr>
        <w:t>LA PREGUNTA NÚMERO DOS,</w:t>
      </w:r>
      <w:r w:rsidRPr="00606399">
        <w:rPr>
          <w:rFonts w:ascii="Palatino Linotype" w:eastAsia="Palatino Linotype" w:hAnsi="Palatino Linotype" w:cs="Palatino Linotype"/>
          <w:i/>
        </w:rPr>
        <w:t xml:space="preserve"> en cuanto al monto económico respecto de estos permisos o concesiones otorgadas es de $12,884 por un año para un solo cajón basado en lo establecido en el Artículo 157 del Código Fina</w:t>
      </w:r>
      <w:r w:rsidRPr="00606399">
        <w:rPr>
          <w:rFonts w:ascii="Palatino Linotype" w:eastAsia="Palatino Linotype" w:hAnsi="Palatino Linotype" w:cs="Palatino Linotype"/>
          <w:i/>
        </w:rPr>
        <w:t>nciero del Estado de México y Municipios.</w:t>
      </w:r>
    </w:p>
    <w:p w:rsidR="006772C8" w:rsidRPr="00606399" w:rsidRDefault="00FF34DD">
      <w:pPr>
        <w:spacing w:before="120" w:after="120" w:line="240" w:lineRule="auto"/>
        <w:ind w:left="851" w:right="990"/>
        <w:jc w:val="both"/>
        <w:rPr>
          <w:rFonts w:ascii="Palatino Linotype" w:eastAsia="Palatino Linotype" w:hAnsi="Palatino Linotype" w:cs="Palatino Linotype"/>
          <w:i/>
        </w:rPr>
      </w:pPr>
      <w:r w:rsidRPr="00606399">
        <w:rPr>
          <w:rFonts w:ascii="Palatino Linotype" w:eastAsia="Palatino Linotype" w:hAnsi="Palatino Linotype" w:cs="Palatino Linotype"/>
          <w:b/>
          <w:i/>
        </w:rPr>
        <w:t>LA PREGUNTA NUMERO TRES,</w:t>
      </w:r>
      <w:r w:rsidRPr="00606399">
        <w:rPr>
          <w:rFonts w:ascii="Palatino Linotype" w:eastAsia="Palatino Linotype" w:hAnsi="Palatino Linotype" w:cs="Palatino Linotype"/>
          <w:i/>
        </w:rPr>
        <w:t xml:space="preserve"> la duración de estos permisos o concesiones es de un año.</w:t>
      </w:r>
    </w:p>
    <w:p w:rsidR="006772C8" w:rsidRPr="00606399" w:rsidRDefault="00FF34DD">
      <w:pPr>
        <w:spacing w:before="120" w:after="120" w:line="240" w:lineRule="auto"/>
        <w:ind w:left="851" w:right="990"/>
        <w:jc w:val="both"/>
        <w:rPr>
          <w:rFonts w:ascii="Palatino Linotype" w:eastAsia="Palatino Linotype" w:hAnsi="Palatino Linotype" w:cs="Palatino Linotype"/>
          <w:i/>
        </w:rPr>
      </w:pPr>
      <w:r w:rsidRPr="00606399">
        <w:rPr>
          <w:rFonts w:ascii="Palatino Linotype" w:eastAsia="Palatino Linotype" w:hAnsi="Palatino Linotype" w:cs="Palatino Linotype"/>
          <w:b/>
          <w:i/>
        </w:rPr>
        <w:t>LA PREGUNTA NUMERO CUATRO,</w:t>
      </w:r>
      <w:r w:rsidRPr="00606399">
        <w:rPr>
          <w:rFonts w:ascii="Palatino Linotype" w:eastAsia="Palatino Linotype" w:hAnsi="Palatino Linotype" w:cs="Palatino Linotype"/>
          <w:i/>
        </w:rPr>
        <w:t xml:space="preserve"> esto se encuentra fundado y motivado en el Artículo 100 Párrafo primero del Bando Municipal de Valle de </w:t>
      </w:r>
      <w:r w:rsidRPr="00606399">
        <w:rPr>
          <w:rFonts w:ascii="Palatino Linotype" w:eastAsia="Palatino Linotype" w:hAnsi="Palatino Linotype" w:cs="Palatino Linotype"/>
          <w:i/>
        </w:rPr>
        <w:t>Bravo, que dice:</w:t>
      </w:r>
    </w:p>
    <w:p w:rsidR="006772C8" w:rsidRPr="00606399" w:rsidRDefault="00FF34DD">
      <w:pPr>
        <w:spacing w:before="120" w:after="120" w:line="240" w:lineRule="auto"/>
        <w:ind w:left="851" w:right="990"/>
        <w:jc w:val="both"/>
        <w:rPr>
          <w:rFonts w:ascii="Palatino Linotype" w:eastAsia="Palatino Linotype" w:hAnsi="Palatino Linotype" w:cs="Palatino Linotype"/>
          <w:i/>
        </w:rPr>
      </w:pPr>
      <w:r w:rsidRPr="00606399">
        <w:rPr>
          <w:rFonts w:ascii="Palatino Linotype" w:eastAsia="Palatino Linotype" w:hAnsi="Palatino Linotype" w:cs="Palatino Linotype"/>
          <w:i/>
        </w:rPr>
        <w:t>Toda actividad económica, comercial, industrial, turística, artesanal, profesional, de eventos públicos o de prestación de servicios que realicen los particulares, transporte público como las bases y sitios de taxis, incluyendo la renta de</w:t>
      </w:r>
      <w:r w:rsidRPr="00606399">
        <w:rPr>
          <w:rFonts w:ascii="Palatino Linotype" w:eastAsia="Palatino Linotype" w:hAnsi="Palatino Linotype" w:cs="Palatino Linotype"/>
          <w:i/>
        </w:rPr>
        <w:t xml:space="preserve"> vehículos de uso recreativo como RZR, Motos de montaña, </w:t>
      </w:r>
      <w:proofErr w:type="spellStart"/>
      <w:r w:rsidRPr="00606399">
        <w:rPr>
          <w:rFonts w:ascii="Palatino Linotype" w:eastAsia="Palatino Linotype" w:hAnsi="Palatino Linotype" w:cs="Palatino Linotype"/>
          <w:i/>
        </w:rPr>
        <w:t>cuatrimotos</w:t>
      </w:r>
      <w:proofErr w:type="spellEnd"/>
      <w:r w:rsidRPr="00606399">
        <w:rPr>
          <w:rFonts w:ascii="Palatino Linotype" w:eastAsia="Palatino Linotype" w:hAnsi="Palatino Linotype" w:cs="Palatino Linotype"/>
          <w:i/>
        </w:rPr>
        <w:t xml:space="preserve"> y de características similares, ya sean personas físicas o jurídicas colectivas, requieren autorización, permiso, licencia municipal de funcionamiento, y7o licencia de uso de espacio públ</w:t>
      </w:r>
      <w:r w:rsidRPr="00606399">
        <w:rPr>
          <w:rFonts w:ascii="Palatino Linotype" w:eastAsia="Palatino Linotype" w:hAnsi="Palatino Linotype" w:cs="Palatino Linotype"/>
          <w:i/>
        </w:rPr>
        <w:t>ico de la Dirección de Desarrollo Económico, previo cumplimiento de requisitos y dictamen de verificación.</w:t>
      </w:r>
    </w:p>
    <w:p w:rsidR="006772C8" w:rsidRPr="00606399" w:rsidRDefault="00FF34DD">
      <w:pPr>
        <w:spacing w:before="120" w:after="120" w:line="240" w:lineRule="auto"/>
        <w:ind w:left="851" w:right="990"/>
        <w:jc w:val="both"/>
        <w:rPr>
          <w:rFonts w:ascii="Palatino Linotype" w:eastAsia="Palatino Linotype" w:hAnsi="Palatino Linotype" w:cs="Palatino Linotype"/>
          <w:i/>
        </w:rPr>
      </w:pPr>
      <w:r w:rsidRPr="00606399">
        <w:rPr>
          <w:rFonts w:ascii="Palatino Linotype" w:eastAsia="Palatino Linotype" w:hAnsi="Palatino Linotype" w:cs="Palatino Linotype"/>
          <w:i/>
        </w:rPr>
        <w:t>Así mismo en el Artículo 101 del Bando Municipal de Valle de Bravo, que dice:</w:t>
      </w:r>
    </w:p>
    <w:p w:rsidR="006772C8" w:rsidRPr="00606399" w:rsidRDefault="00FF34DD">
      <w:pPr>
        <w:spacing w:before="120" w:after="120" w:line="240" w:lineRule="auto"/>
        <w:ind w:left="851" w:right="990"/>
        <w:jc w:val="both"/>
        <w:rPr>
          <w:rFonts w:ascii="Palatino Linotype" w:eastAsia="Palatino Linotype" w:hAnsi="Palatino Linotype" w:cs="Palatino Linotype"/>
          <w:i/>
        </w:rPr>
      </w:pPr>
      <w:r w:rsidRPr="00606399">
        <w:rPr>
          <w:rFonts w:ascii="Palatino Linotype" w:eastAsia="Palatino Linotype" w:hAnsi="Palatino Linotype" w:cs="Palatino Linotype"/>
          <w:i/>
        </w:rPr>
        <w:t>Las autorizaciones, permisos y licencia municipal de funcionamiento y/o de uso de espacio público las podrá otorgar la Presidenta Municipal, a través de sus área administrativas, organismos y entidades competentes, en términos de las disposiciones jurídica</w:t>
      </w:r>
      <w:r w:rsidRPr="00606399">
        <w:rPr>
          <w:rFonts w:ascii="Palatino Linotype" w:eastAsia="Palatino Linotype" w:hAnsi="Palatino Linotype" w:cs="Palatino Linotype"/>
          <w:i/>
        </w:rPr>
        <w:t xml:space="preserve">s aplicables, y en los casos que la Ley de Competitividad y </w:t>
      </w:r>
      <w:r w:rsidRPr="00606399">
        <w:rPr>
          <w:rFonts w:ascii="Palatino Linotype" w:eastAsia="Palatino Linotype" w:hAnsi="Palatino Linotype" w:cs="Palatino Linotype"/>
          <w:i/>
        </w:rPr>
        <w:lastRenderedPageBreak/>
        <w:t>Ordenamiento Comercia del Estado de México lo determine, previo acuerdo del Ayuntamiento…” (Sic)</w:t>
      </w:r>
    </w:p>
    <w:p w:rsidR="006772C8" w:rsidRPr="00606399" w:rsidRDefault="00FF34DD">
      <w:pPr>
        <w:spacing w:before="240" w:after="240" w:line="360" w:lineRule="auto"/>
        <w:ind w:right="-3"/>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iii) Acta de la Cuarta Sesión Extraordinaria dos mil veinticuatro del Comité Municipal de Transparencia de Valle de Bravo, Estado de México, del veinticuatro de enero de dos mil veinticuatro, mediante la cual en el punto número tres del orden del día, se r</w:t>
      </w:r>
      <w:r w:rsidRPr="00606399">
        <w:rPr>
          <w:rFonts w:ascii="Palatino Linotype" w:eastAsia="Palatino Linotype" w:hAnsi="Palatino Linotype" w:cs="Palatino Linotype"/>
          <w:sz w:val="24"/>
          <w:szCs w:val="24"/>
        </w:rPr>
        <w:t>ealizó la discusión y en su caso, confirmación de la propuesta de clasificación de la información como confidencial del recurso de revisión 00056/INFOEM/IP/RR/2024 derivado de la solicitud 00261/VABRAVO/IP/2023, mediante el cual se emitió el siguiente acue</w:t>
      </w:r>
      <w:r w:rsidRPr="00606399">
        <w:rPr>
          <w:rFonts w:ascii="Palatino Linotype" w:eastAsia="Palatino Linotype" w:hAnsi="Palatino Linotype" w:cs="Palatino Linotype"/>
          <w:sz w:val="24"/>
          <w:szCs w:val="24"/>
        </w:rPr>
        <w:t>rdo:</w:t>
      </w:r>
    </w:p>
    <w:p w:rsidR="006772C8" w:rsidRPr="00606399" w:rsidRDefault="00FF34DD">
      <w:pPr>
        <w:spacing w:before="240" w:after="240" w:line="360" w:lineRule="auto"/>
        <w:ind w:right="-3"/>
        <w:jc w:val="center"/>
        <w:rPr>
          <w:rFonts w:ascii="Palatino Linotype" w:eastAsia="Palatino Linotype" w:hAnsi="Palatino Linotype" w:cs="Palatino Linotype"/>
          <w:sz w:val="24"/>
          <w:szCs w:val="24"/>
        </w:rPr>
      </w:pPr>
      <w:r w:rsidRPr="00606399">
        <w:rPr>
          <w:rFonts w:ascii="Palatino Linotype" w:eastAsia="Palatino Linotype" w:hAnsi="Palatino Linotype" w:cs="Palatino Linotype"/>
          <w:noProof/>
          <w:sz w:val="24"/>
          <w:szCs w:val="24"/>
          <w:lang w:val="es-MX"/>
        </w:rPr>
        <w:drawing>
          <wp:inline distT="0" distB="0" distL="0" distR="0">
            <wp:extent cx="3658424" cy="1743135"/>
            <wp:effectExtent l="0" t="0" r="0" b="0"/>
            <wp:docPr id="14342248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27032"/>
                    <a:stretch>
                      <a:fillRect/>
                    </a:stretch>
                  </pic:blipFill>
                  <pic:spPr>
                    <a:xfrm>
                      <a:off x="0" y="0"/>
                      <a:ext cx="3658424" cy="1743135"/>
                    </a:xfrm>
                    <a:prstGeom prst="rect">
                      <a:avLst/>
                    </a:prstGeom>
                    <a:ln/>
                  </pic:spPr>
                </pic:pic>
              </a:graphicData>
            </a:graphic>
          </wp:inline>
        </w:drawing>
      </w:r>
    </w:p>
    <w:p w:rsidR="006772C8" w:rsidRPr="00606399" w:rsidRDefault="00FF34DD">
      <w:pPr>
        <w:tabs>
          <w:tab w:val="left" w:pos="8080"/>
        </w:tabs>
        <w:spacing w:line="360" w:lineRule="auto"/>
        <w:ind w:right="49"/>
        <w:jc w:val="both"/>
        <w:rPr>
          <w:rFonts w:ascii="Palatino Linotype" w:eastAsia="Palatino Linotype" w:hAnsi="Palatino Linotype" w:cs="Palatino Linotype"/>
        </w:rPr>
      </w:pPr>
      <w:r w:rsidRPr="00606399">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Pr="00606399">
        <w:rPr>
          <w:rFonts w:ascii="Palatino Linotype" w:eastAsia="Palatino Linotype" w:hAnsi="Palatino Linotype" w:cs="Palatino Linotype"/>
          <w:b/>
          <w:sz w:val="24"/>
          <w:szCs w:val="24"/>
        </w:rPr>
        <w:t xml:space="preserve">Recurrente </w:t>
      </w:r>
      <w:r w:rsidRPr="00606399">
        <w:rPr>
          <w:rFonts w:ascii="Palatino Linotype" w:eastAsia="Palatino Linotype" w:hAnsi="Palatino Linotype" w:cs="Palatino Linotype"/>
          <w:sz w:val="24"/>
          <w:szCs w:val="24"/>
        </w:rPr>
        <w:t xml:space="preserve">resultan fundados </w:t>
      </w:r>
      <w:r w:rsidRPr="00606399">
        <w:rPr>
          <w:rFonts w:ascii="Palatino Linotype" w:eastAsia="Palatino Linotype" w:hAnsi="Palatino Linotype" w:cs="Palatino Linotype"/>
        </w:rPr>
        <w:t xml:space="preserve">y determinó modificar las respuestas del </w:t>
      </w:r>
      <w:r w:rsidRPr="00606399">
        <w:rPr>
          <w:rFonts w:ascii="Palatino Linotype" w:eastAsia="Palatino Linotype" w:hAnsi="Palatino Linotype" w:cs="Palatino Linotype"/>
          <w:b/>
        </w:rPr>
        <w:t>Sujeto Obligado</w:t>
      </w:r>
      <w:r w:rsidRPr="00606399">
        <w:rPr>
          <w:rFonts w:ascii="Palatino Linotype" w:eastAsia="Palatino Linotype" w:hAnsi="Palatino Linotype" w:cs="Palatino Linotype"/>
        </w:rPr>
        <w:t xml:space="preserve">, </w:t>
      </w:r>
      <w:r w:rsidRPr="00606399">
        <w:rPr>
          <w:rFonts w:ascii="Palatino Linotype" w:eastAsia="Palatino Linotype" w:hAnsi="Palatino Linotype" w:cs="Palatino Linotype"/>
          <w:sz w:val="24"/>
          <w:szCs w:val="24"/>
        </w:rPr>
        <w:t>para ordenar la entrega de lo siguiente:</w:t>
      </w:r>
    </w:p>
    <w:p w:rsidR="006772C8" w:rsidRPr="00606399" w:rsidRDefault="00FF34DD">
      <w:pPr>
        <w:spacing w:before="120" w:after="120" w:line="240" w:lineRule="auto"/>
        <w:ind w:left="851" w:right="992"/>
        <w:jc w:val="both"/>
        <w:rPr>
          <w:rFonts w:ascii="Palatino Linotype" w:eastAsia="Palatino Linotype" w:hAnsi="Palatino Linotype" w:cs="Palatino Linotype"/>
          <w:i/>
        </w:rPr>
      </w:pPr>
      <w:r w:rsidRPr="00606399">
        <w:rPr>
          <w:rFonts w:ascii="Palatino Linotype" w:eastAsia="Palatino Linotype" w:hAnsi="Palatino Linotype" w:cs="Palatino Linotype"/>
          <w:b/>
          <w:i/>
        </w:rPr>
        <w:t xml:space="preserve">“SEGUNDO. </w:t>
      </w:r>
      <w:r w:rsidRPr="00606399">
        <w:rPr>
          <w:rFonts w:ascii="Palatino Linotype" w:eastAsia="Palatino Linotype" w:hAnsi="Palatino Linotype" w:cs="Palatino Linotype"/>
          <w:i/>
        </w:rPr>
        <w:t xml:space="preserve">Se </w:t>
      </w:r>
      <w:r w:rsidRPr="00606399">
        <w:rPr>
          <w:rFonts w:ascii="Palatino Linotype" w:eastAsia="Palatino Linotype" w:hAnsi="Palatino Linotype" w:cs="Palatino Linotype"/>
          <w:b/>
          <w:i/>
        </w:rPr>
        <w:t>O</w:t>
      </w:r>
      <w:r w:rsidRPr="00606399">
        <w:rPr>
          <w:rFonts w:ascii="Palatino Linotype" w:eastAsia="Palatino Linotype" w:hAnsi="Palatino Linotype" w:cs="Palatino Linotype"/>
          <w:b/>
          <w:i/>
        </w:rPr>
        <w:t>RDENA</w:t>
      </w:r>
      <w:r w:rsidRPr="00606399">
        <w:rPr>
          <w:rFonts w:ascii="Palatino Linotype" w:eastAsia="Palatino Linotype" w:hAnsi="Palatino Linotype" w:cs="Palatino Linotype"/>
          <w:i/>
        </w:rPr>
        <w:t xml:space="preserve"> al Sujeto Obligado,</w:t>
      </w:r>
      <w:r w:rsidRPr="00606399">
        <w:rPr>
          <w:rFonts w:ascii="Palatino Linotype" w:eastAsia="Palatino Linotype" w:hAnsi="Palatino Linotype" w:cs="Palatino Linotype"/>
          <w:b/>
          <w:i/>
        </w:rPr>
        <w:t xml:space="preserve"> </w:t>
      </w:r>
      <w:r w:rsidRPr="00606399">
        <w:rPr>
          <w:rFonts w:ascii="Palatino Linotype" w:eastAsia="Palatino Linotype" w:hAnsi="Palatino Linotype" w:cs="Palatino Linotype"/>
          <w:i/>
        </w:rPr>
        <w:t>a efecto de que entregue, a través del Sistema de Acceso a la Información Mexiquense (SAIMEX), en versión íntegra, lo siguiente:</w:t>
      </w:r>
    </w:p>
    <w:p w:rsidR="006772C8" w:rsidRPr="00606399" w:rsidRDefault="00FF34DD">
      <w:pPr>
        <w:numPr>
          <w:ilvl w:val="0"/>
          <w:numId w:val="1"/>
        </w:numPr>
        <w:pBdr>
          <w:top w:val="nil"/>
          <w:left w:val="nil"/>
          <w:bottom w:val="nil"/>
          <w:right w:val="nil"/>
          <w:between w:val="nil"/>
        </w:pBdr>
        <w:spacing w:before="120" w:after="120" w:line="240" w:lineRule="auto"/>
        <w:ind w:left="1134" w:right="992" w:firstLine="0"/>
        <w:jc w:val="both"/>
        <w:rPr>
          <w:rFonts w:ascii="Palatino Linotype" w:eastAsia="Palatino Linotype" w:hAnsi="Palatino Linotype" w:cs="Palatino Linotype"/>
        </w:rPr>
      </w:pPr>
      <w:r w:rsidRPr="00606399">
        <w:rPr>
          <w:rFonts w:ascii="Palatino Linotype" w:eastAsia="Palatino Linotype" w:hAnsi="Palatino Linotype" w:cs="Palatino Linotype"/>
          <w:i/>
        </w:rPr>
        <w:t>Los permisos proporcionados en Informe Justificado.</w:t>
      </w:r>
      <w:r w:rsidRPr="00606399">
        <w:rPr>
          <w:rFonts w:ascii="Palatino Linotype" w:eastAsia="Palatino Linotype" w:hAnsi="Palatino Linotype" w:cs="Palatino Linotype"/>
          <w:i/>
        </w:rPr>
        <w:t>”</w:t>
      </w:r>
    </w:p>
    <w:p w:rsidR="006772C8" w:rsidRPr="00606399" w:rsidRDefault="006772C8">
      <w:pPr>
        <w:widowControl w:val="0"/>
        <w:tabs>
          <w:tab w:val="left" w:pos="1134"/>
        </w:tabs>
        <w:spacing w:before="120" w:after="120" w:line="240" w:lineRule="auto"/>
        <w:ind w:left="851" w:right="990"/>
        <w:jc w:val="both"/>
        <w:rPr>
          <w:rFonts w:ascii="Palatino Linotype" w:eastAsia="Palatino Linotype" w:hAnsi="Palatino Linotype" w:cs="Palatino Linotype"/>
          <w:i/>
        </w:rPr>
      </w:pPr>
    </w:p>
    <w:p w:rsidR="006772C8" w:rsidRPr="00606399" w:rsidRDefault="00FF34DD">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sidRPr="00606399">
        <w:rPr>
          <w:rFonts w:ascii="Palatino Linotype" w:eastAsia="Palatino Linotype" w:hAnsi="Palatino Linotype" w:cs="Palatino Linotype"/>
          <w:b/>
          <w:sz w:val="24"/>
          <w:szCs w:val="24"/>
        </w:rPr>
        <w:lastRenderedPageBreak/>
        <w:t>II. Razones del Voto Particular.</w:t>
      </w:r>
    </w:p>
    <w:p w:rsidR="006772C8" w:rsidRPr="00606399" w:rsidRDefault="00606399">
      <w:pPr>
        <w:spacing w:before="240" w:after="240" w:line="360" w:lineRule="auto"/>
        <w:ind w:right="140"/>
        <w:jc w:val="both"/>
        <w:rPr>
          <w:rFonts w:ascii="Palatino Linotype" w:eastAsia="Palatino Linotype" w:hAnsi="Palatino Linotype" w:cs="Palatino Linotype"/>
          <w:sz w:val="24"/>
          <w:szCs w:val="24"/>
        </w:rPr>
      </w:pPr>
      <w:bookmarkStart w:id="1" w:name="_heading=h.1fob9te" w:colFirst="0" w:colLast="0"/>
      <w:bookmarkEnd w:id="1"/>
      <w:r w:rsidRPr="00606399">
        <w:rPr>
          <w:rFonts w:ascii="Palatino Linotype" w:eastAsia="Palatino Linotype" w:hAnsi="Palatino Linotype" w:cs="Palatino Linotype"/>
          <w:sz w:val="24"/>
          <w:szCs w:val="24"/>
        </w:rPr>
        <w:t xml:space="preserve">Conviene mencionar que </w:t>
      </w:r>
      <w:r w:rsidR="00FF34DD" w:rsidRPr="00606399">
        <w:rPr>
          <w:rFonts w:ascii="Palatino Linotype" w:eastAsia="Palatino Linotype" w:hAnsi="Palatino Linotype" w:cs="Palatino Linotype"/>
          <w:sz w:val="24"/>
          <w:szCs w:val="24"/>
        </w:rPr>
        <w:t xml:space="preserve">si bien se comparte la determinación tomada en el presente asunto, </w:t>
      </w:r>
      <w:r w:rsidR="00FF34DD" w:rsidRPr="00606399">
        <w:rPr>
          <w:rFonts w:ascii="Palatino Linotype" w:eastAsia="Palatino Linotype" w:hAnsi="Palatino Linotype" w:cs="Palatino Linotype"/>
          <w:sz w:val="24"/>
          <w:szCs w:val="24"/>
        </w:rPr>
        <w:t>es preciso mencionar que, el presente voto se formula con relación a la firma o rúbrica del titular de las licenc</w:t>
      </w:r>
      <w:r w:rsidR="00FF34DD" w:rsidRPr="00606399">
        <w:rPr>
          <w:rFonts w:ascii="Palatino Linotype" w:eastAsia="Palatino Linotype" w:hAnsi="Palatino Linotype" w:cs="Palatino Linotype"/>
          <w:sz w:val="24"/>
          <w:szCs w:val="24"/>
        </w:rPr>
        <w:t>ias o permisos o su representante, toda vez que no coincido con los argumentos señalados en la resolución, particularmente por considerar que es un dato que debe dejarse visible.</w:t>
      </w:r>
    </w:p>
    <w:p w:rsidR="006772C8" w:rsidRPr="00606399" w:rsidRDefault="00FF34DD">
      <w:pPr>
        <w:spacing w:before="240" w:after="240" w:line="360" w:lineRule="auto"/>
        <w:jc w:val="both"/>
        <w:rPr>
          <w:rFonts w:ascii="Palatino Linotype" w:eastAsia="Palatino Linotype" w:hAnsi="Palatino Linotype" w:cs="Palatino Linotype"/>
        </w:rPr>
      </w:pPr>
      <w:r w:rsidRPr="00606399">
        <w:rPr>
          <w:rFonts w:ascii="Palatino Linotype" w:eastAsia="Palatino Linotype" w:hAnsi="Palatino Linotype" w:cs="Palatino Linotype"/>
          <w:sz w:val="24"/>
          <w:szCs w:val="24"/>
        </w:rPr>
        <w:t>Al respecto, la Ponencia que resolvió, consideró lo siguiente</w:t>
      </w:r>
      <w:r w:rsidRPr="00606399">
        <w:rPr>
          <w:rFonts w:ascii="Palatino Linotype" w:eastAsia="Palatino Linotype" w:hAnsi="Palatino Linotype" w:cs="Palatino Linotype"/>
        </w:rPr>
        <w:t>:</w:t>
      </w:r>
    </w:p>
    <w:p w:rsidR="006772C8" w:rsidRPr="00606399" w:rsidRDefault="00FF34DD">
      <w:pPr>
        <w:spacing w:before="120" w:after="120" w:line="240" w:lineRule="auto"/>
        <w:ind w:left="851" w:right="992"/>
        <w:jc w:val="both"/>
        <w:rPr>
          <w:rFonts w:ascii="Palatino Linotype" w:eastAsia="Palatino Linotype" w:hAnsi="Palatino Linotype" w:cs="Palatino Linotype"/>
          <w:i/>
        </w:rPr>
      </w:pPr>
      <w:r w:rsidRPr="00606399">
        <w:rPr>
          <w:rFonts w:ascii="Palatino Linotype" w:eastAsia="Palatino Linotype" w:hAnsi="Palatino Linotype" w:cs="Palatino Linotype"/>
          <w:b/>
          <w:i/>
        </w:rPr>
        <w:t>“Firma del tit</w:t>
      </w:r>
      <w:r w:rsidRPr="00606399">
        <w:rPr>
          <w:rFonts w:ascii="Palatino Linotype" w:eastAsia="Palatino Linotype" w:hAnsi="Palatino Linotype" w:cs="Palatino Linotype"/>
          <w:b/>
          <w:i/>
        </w:rPr>
        <w:t>ular o representante legal</w:t>
      </w:r>
    </w:p>
    <w:p w:rsidR="006772C8" w:rsidRPr="00606399" w:rsidRDefault="00FF34DD">
      <w:pPr>
        <w:spacing w:before="120" w:after="120" w:line="240" w:lineRule="auto"/>
        <w:ind w:left="851" w:right="992"/>
        <w:jc w:val="both"/>
        <w:rPr>
          <w:rFonts w:ascii="Palatino Linotype" w:eastAsia="Palatino Linotype" w:hAnsi="Palatino Linotype" w:cs="Palatino Linotype"/>
          <w:i/>
        </w:rPr>
      </w:pPr>
      <w:r w:rsidRPr="00606399">
        <w:rPr>
          <w:rFonts w:ascii="Palatino Linotype" w:eastAsia="Palatino Linotype" w:hAnsi="Palatino Linotype" w:cs="Palatino Linotype"/>
          <w:i/>
        </w:rPr>
        <w:t xml:space="preserve">Al respecto, es de señalar que la firma es considerada un dato personal, al tratarse de información gráfica a través de la cual su titular exterioriza su voluntad en actos públicos y privados; en el presente caso, dicho dato, es </w:t>
      </w:r>
      <w:r w:rsidRPr="00606399">
        <w:rPr>
          <w:rFonts w:ascii="Palatino Linotype" w:eastAsia="Palatino Linotype" w:hAnsi="Palatino Linotype" w:cs="Palatino Linotype"/>
          <w:i/>
        </w:rPr>
        <w:t>del representante legal o titular de la licencia o permiso.</w:t>
      </w:r>
    </w:p>
    <w:p w:rsidR="006772C8" w:rsidRPr="00606399" w:rsidRDefault="00FF34DD">
      <w:pPr>
        <w:spacing w:before="120" w:after="120" w:line="240" w:lineRule="auto"/>
        <w:ind w:left="851" w:right="992"/>
        <w:jc w:val="both"/>
        <w:rPr>
          <w:rFonts w:ascii="Palatino Linotype" w:eastAsia="Palatino Linotype" w:hAnsi="Palatino Linotype" w:cs="Palatino Linotype"/>
          <w:i/>
        </w:rPr>
      </w:pPr>
      <w:r w:rsidRPr="00606399">
        <w:rPr>
          <w:rFonts w:ascii="Palatino Linotype" w:eastAsia="Palatino Linotype" w:hAnsi="Palatino Linotype" w:cs="Palatino Linotype"/>
          <w:i/>
        </w:rPr>
        <w:t>Además, en el presente caso, dicho dato es plasmado en las autorizaciones señaladas, dado que con este se acredita que fue entregado por el Municipio al titular o representante legal de la empresa</w:t>
      </w:r>
      <w:r w:rsidRPr="00606399">
        <w:rPr>
          <w:rFonts w:ascii="Palatino Linotype" w:eastAsia="Palatino Linotype" w:hAnsi="Palatino Linotype" w:cs="Palatino Linotype"/>
          <w:i/>
        </w:rPr>
        <w:t xml:space="preserve"> que realzará una actividad económica o comercial; por lo que, guarda cierto interés público dar a conocer la firma, dado que cualquier actividad, es regulada por el Municipio de Valle de Bravo dentro de su circunscripción territorial, pues ayuda a transpa</w:t>
      </w:r>
      <w:r w:rsidRPr="00606399">
        <w:rPr>
          <w:rFonts w:ascii="Palatino Linotype" w:eastAsia="Palatino Linotype" w:hAnsi="Palatino Linotype" w:cs="Palatino Linotype"/>
          <w:i/>
        </w:rPr>
        <w:t>rentar la gestión pública.</w:t>
      </w:r>
    </w:p>
    <w:p w:rsidR="006772C8" w:rsidRPr="00606399" w:rsidRDefault="00FF34DD">
      <w:pPr>
        <w:spacing w:before="120" w:after="120" w:line="240" w:lineRule="auto"/>
        <w:ind w:left="851" w:right="992"/>
        <w:jc w:val="both"/>
        <w:rPr>
          <w:rFonts w:ascii="Palatino Linotype" w:eastAsia="Palatino Linotype" w:hAnsi="Palatino Linotype" w:cs="Palatino Linotype"/>
          <w:i/>
        </w:rPr>
      </w:pPr>
      <w:r w:rsidRPr="00606399">
        <w:rPr>
          <w:rFonts w:ascii="Palatino Linotype" w:eastAsia="Palatino Linotype" w:hAnsi="Palatino Linotype" w:cs="Palatino Linotype"/>
          <w:i/>
        </w:rPr>
        <w:t>Además, otorgar la firma de la persona autorizada, a través de una licencia, permiso o autorización, permite corroborar que la exhibida</w:t>
      </w:r>
      <w:r w:rsidRPr="00606399">
        <w:rPr>
          <w:rFonts w:ascii="Palatino Linotype" w:eastAsia="Palatino Linotype" w:hAnsi="Palatino Linotype" w:cs="Palatino Linotype"/>
          <w:i/>
        </w:rPr>
        <w:t xml:space="preserve">, </w:t>
      </w:r>
      <w:r w:rsidRPr="00606399">
        <w:rPr>
          <w:rFonts w:ascii="Palatino Linotype" w:eastAsia="Palatino Linotype" w:hAnsi="Palatino Linotype" w:cs="Palatino Linotype"/>
          <w:i/>
        </w:rPr>
        <w:t>fue emitida efectivamente por la autoridad competente, en el presente caso, por el Ente Recu</w:t>
      </w:r>
      <w:r w:rsidRPr="00606399">
        <w:rPr>
          <w:rFonts w:ascii="Palatino Linotype" w:eastAsia="Palatino Linotype" w:hAnsi="Palatino Linotype" w:cs="Palatino Linotype"/>
          <w:i/>
        </w:rPr>
        <w:t xml:space="preserve">rrido y </w:t>
      </w:r>
      <w:r w:rsidRPr="00606399">
        <w:rPr>
          <w:rFonts w:ascii="Palatino Linotype" w:eastAsia="Palatino Linotype" w:hAnsi="Palatino Linotype" w:cs="Palatino Linotype"/>
          <w:b/>
          <w:i/>
        </w:rPr>
        <w:t>aceptada por el titular, al rubricarla.</w:t>
      </w:r>
    </w:p>
    <w:p w:rsidR="006772C8" w:rsidRPr="00606399" w:rsidRDefault="00FF34DD">
      <w:pPr>
        <w:spacing w:before="120" w:after="120" w:line="240" w:lineRule="auto"/>
        <w:ind w:left="851" w:right="992"/>
        <w:jc w:val="both"/>
        <w:rPr>
          <w:rFonts w:ascii="Palatino Linotype" w:eastAsia="Palatino Linotype" w:hAnsi="Palatino Linotype" w:cs="Palatino Linotype"/>
          <w:b/>
          <w:i/>
        </w:rPr>
      </w:pPr>
      <w:r w:rsidRPr="00606399">
        <w:rPr>
          <w:rFonts w:ascii="Palatino Linotype" w:eastAsia="Palatino Linotype" w:hAnsi="Palatino Linotype" w:cs="Palatino Linotype"/>
          <w:i/>
        </w:rPr>
        <w:t>Así, mediante la difusión de las firmas de aquellas personas que cuentan con la licencia o permiso, permitiría una debida rendición de cuentas, pues es indispensable que se conozcan aquellos que están autoriz</w:t>
      </w:r>
      <w:r w:rsidRPr="00606399">
        <w:rPr>
          <w:rFonts w:ascii="Palatino Linotype" w:eastAsia="Palatino Linotype" w:hAnsi="Palatino Linotype" w:cs="Palatino Linotype"/>
          <w:i/>
        </w:rPr>
        <w:t xml:space="preserve">ados por parte del Municipio de Valle de Bravo para realizar actividades económicas, mismas que se encuentran reguladas, por lo que, con ello se garantizaría que la sociedad tenga certeza de que </w:t>
      </w:r>
      <w:r w:rsidRPr="00606399">
        <w:rPr>
          <w:rFonts w:ascii="Palatino Linotype" w:eastAsia="Palatino Linotype" w:hAnsi="Palatino Linotype" w:cs="Palatino Linotype"/>
          <w:b/>
          <w:i/>
        </w:rPr>
        <w:t xml:space="preserve">las autorizaciones, fueron efectivamente emitidos por el </w:t>
      </w:r>
      <w:r w:rsidRPr="00606399">
        <w:rPr>
          <w:rFonts w:ascii="Palatino Linotype" w:eastAsia="Palatino Linotype" w:hAnsi="Palatino Linotype" w:cs="Palatino Linotype"/>
          <w:b/>
          <w:i/>
        </w:rPr>
        <w:lastRenderedPageBreak/>
        <w:t>Suje</w:t>
      </w:r>
      <w:r w:rsidRPr="00606399">
        <w:rPr>
          <w:rFonts w:ascii="Palatino Linotype" w:eastAsia="Palatino Linotype" w:hAnsi="Palatino Linotype" w:cs="Palatino Linotype"/>
          <w:b/>
          <w:i/>
        </w:rPr>
        <w:t>to Obligado y aceptadas, por el Titular de estas, y no funcionan fuera del marco de la normatividad aplicable.</w:t>
      </w:r>
    </w:p>
    <w:p w:rsidR="006772C8" w:rsidRPr="00606399" w:rsidRDefault="00FF34DD">
      <w:pPr>
        <w:spacing w:before="120" w:after="120" w:line="240" w:lineRule="auto"/>
        <w:ind w:left="851" w:right="992"/>
        <w:jc w:val="both"/>
        <w:rPr>
          <w:rFonts w:ascii="Palatino Linotype" w:eastAsia="Palatino Linotype" w:hAnsi="Palatino Linotype" w:cs="Palatino Linotype"/>
          <w:i/>
        </w:rPr>
      </w:pPr>
      <w:r w:rsidRPr="00606399">
        <w:rPr>
          <w:rFonts w:ascii="Palatino Linotype" w:eastAsia="Palatino Linotype" w:hAnsi="Palatino Linotype" w:cs="Palatino Linotype"/>
          <w:i/>
        </w:rPr>
        <w:t>Conforme a lo expuesto, se considera que la firma de los representantes legales o titulares, localizadas en las licencias o permisos otorgados po</w:t>
      </w:r>
      <w:r w:rsidRPr="00606399">
        <w:rPr>
          <w:rFonts w:ascii="Palatino Linotype" w:eastAsia="Palatino Linotype" w:hAnsi="Palatino Linotype" w:cs="Palatino Linotype"/>
          <w:i/>
        </w:rPr>
        <w:t>r la Dirección de Desarrollo Económico, no actualizan la causal de clasificación, establecida en el artículo 143, fracción I de la Ley de Transparencia y Acceso a la Información Pública del Estado de México y Municipios.” (</w:t>
      </w:r>
      <w:proofErr w:type="gramStart"/>
      <w:r w:rsidRPr="00606399">
        <w:rPr>
          <w:rFonts w:ascii="Palatino Linotype" w:eastAsia="Palatino Linotype" w:hAnsi="Palatino Linotype" w:cs="Palatino Linotype"/>
          <w:i/>
        </w:rPr>
        <w:t>sic</w:t>
      </w:r>
      <w:proofErr w:type="gramEnd"/>
      <w:r w:rsidRPr="00606399">
        <w:rPr>
          <w:rFonts w:ascii="Palatino Linotype" w:eastAsia="Palatino Linotype" w:hAnsi="Palatino Linotype" w:cs="Palatino Linotype"/>
          <w:i/>
        </w:rPr>
        <w:t>)</w:t>
      </w:r>
    </w:p>
    <w:p w:rsidR="006772C8" w:rsidRPr="00606399" w:rsidRDefault="00FF34DD">
      <w:pPr>
        <w:spacing w:before="240" w:after="240" w:line="360" w:lineRule="auto"/>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No obstante, se debe tener p</w:t>
      </w:r>
      <w:r w:rsidRPr="00606399">
        <w:rPr>
          <w:rFonts w:ascii="Palatino Linotype" w:eastAsia="Palatino Linotype" w:hAnsi="Palatino Linotype" w:cs="Palatino Linotype"/>
          <w:sz w:val="24"/>
          <w:szCs w:val="24"/>
        </w:rPr>
        <w:t>resente que la firma y rúbrica son definidas por la Real Academia de la Lengua Española, de la siguiente manera:</w:t>
      </w:r>
    </w:p>
    <w:p w:rsidR="006772C8" w:rsidRPr="00606399" w:rsidRDefault="00FF34DD">
      <w:pPr>
        <w:numPr>
          <w:ilvl w:val="0"/>
          <w:numId w:val="2"/>
        </w:numPr>
        <w:pBdr>
          <w:top w:val="nil"/>
          <w:left w:val="nil"/>
          <w:bottom w:val="nil"/>
          <w:right w:val="nil"/>
          <w:between w:val="nil"/>
        </w:pBdr>
        <w:spacing w:before="240" w:after="240" w:line="360" w:lineRule="auto"/>
        <w:ind w:left="284" w:firstLine="0"/>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b/>
          <w:sz w:val="24"/>
          <w:szCs w:val="24"/>
        </w:rPr>
        <w:t>Firma</w:t>
      </w:r>
      <w:r w:rsidRPr="00606399">
        <w:rPr>
          <w:rFonts w:ascii="Palatino Linotype" w:eastAsia="Palatino Linotype" w:hAnsi="Palatino Linotype" w:cs="Palatino Linotype"/>
          <w:sz w:val="24"/>
          <w:szCs w:val="24"/>
        </w:rPr>
        <w:t>. Rasgo o conjunto de rasgos, realizados siempre de la misma manera, que identifican a una persona y sustituyen a su nombre y apellidos para aprobar o dar autenticida</w:t>
      </w:r>
      <w:bookmarkStart w:id="2" w:name="_GoBack"/>
      <w:bookmarkEnd w:id="2"/>
      <w:r w:rsidRPr="00606399">
        <w:rPr>
          <w:rFonts w:ascii="Palatino Linotype" w:eastAsia="Palatino Linotype" w:hAnsi="Palatino Linotype" w:cs="Palatino Linotype"/>
          <w:sz w:val="24"/>
          <w:szCs w:val="24"/>
        </w:rPr>
        <w:t>d a un documento.</w:t>
      </w:r>
    </w:p>
    <w:p w:rsidR="006772C8" w:rsidRPr="00606399" w:rsidRDefault="00FF34DD">
      <w:pPr>
        <w:numPr>
          <w:ilvl w:val="0"/>
          <w:numId w:val="2"/>
        </w:numPr>
        <w:pBdr>
          <w:top w:val="nil"/>
          <w:left w:val="nil"/>
          <w:bottom w:val="nil"/>
          <w:right w:val="nil"/>
          <w:between w:val="nil"/>
        </w:pBdr>
        <w:spacing w:before="240" w:after="240" w:line="360" w:lineRule="auto"/>
        <w:ind w:left="284" w:firstLine="0"/>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b/>
          <w:sz w:val="24"/>
          <w:szCs w:val="24"/>
        </w:rPr>
        <w:t>Rúbrica</w:t>
      </w:r>
      <w:r w:rsidRPr="00606399">
        <w:rPr>
          <w:rFonts w:ascii="Palatino Linotype" w:eastAsia="Palatino Linotype" w:hAnsi="Palatino Linotype" w:cs="Palatino Linotype"/>
          <w:sz w:val="24"/>
          <w:szCs w:val="24"/>
        </w:rPr>
        <w:t>. Rasgo o conjunto de rasgos, realizados siempre de la misma mane</w:t>
      </w:r>
      <w:r w:rsidRPr="00606399">
        <w:rPr>
          <w:rFonts w:ascii="Palatino Linotype" w:eastAsia="Palatino Linotype" w:hAnsi="Palatino Linotype" w:cs="Palatino Linotype"/>
          <w:sz w:val="24"/>
          <w:szCs w:val="24"/>
        </w:rPr>
        <w:t>ra que suele ponerse en la firma después del nombre y que a veces la sustituye.</w:t>
      </w:r>
    </w:p>
    <w:p w:rsidR="006772C8" w:rsidRPr="00606399" w:rsidRDefault="00FF34DD">
      <w:pPr>
        <w:spacing w:before="240" w:after="240" w:line="360" w:lineRule="auto"/>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En ese sentido, se advierte que tanto la firma como la rúbrica son rasgos gráficos que pueden identificar o hacer identificable a una persona, por lo tanto, se consideran por r</w:t>
      </w:r>
      <w:r w:rsidRPr="00606399">
        <w:rPr>
          <w:rFonts w:ascii="Palatino Linotype" w:eastAsia="Palatino Linotype" w:hAnsi="Palatino Linotype" w:cs="Palatino Linotype"/>
          <w:sz w:val="24"/>
          <w:szCs w:val="24"/>
        </w:rPr>
        <w:t>egla general como datos personales confidenciales que deben protegerse en los documentos que los contengan, según lo dispuesto por los artículos 3, fracción IX, 143, fracción I de la Ley de Transparencia y Acceso a la Información Pública del Estado de Méxi</w:t>
      </w:r>
      <w:r w:rsidRPr="00606399">
        <w:rPr>
          <w:rFonts w:ascii="Palatino Linotype" w:eastAsia="Palatino Linotype" w:hAnsi="Palatino Linotype" w:cs="Palatino Linotype"/>
          <w:sz w:val="24"/>
          <w:szCs w:val="24"/>
        </w:rPr>
        <w:t>co y Municipios, en relación con el 4, fracción XI de La Ley de Protección de Datos Personales en Posesión de Sujetos Obligados del Estado de México y Municipios, ya que en mayor o menor medida incide</w:t>
      </w:r>
      <w:r w:rsidR="00606399" w:rsidRPr="00606399">
        <w:rPr>
          <w:rFonts w:ascii="Palatino Linotype" w:eastAsia="Palatino Linotype" w:hAnsi="Palatino Linotype" w:cs="Palatino Linotype"/>
          <w:sz w:val="24"/>
          <w:szCs w:val="24"/>
        </w:rPr>
        <w:t>n</w:t>
      </w:r>
      <w:r w:rsidRPr="00606399">
        <w:rPr>
          <w:rFonts w:ascii="Palatino Linotype" w:eastAsia="Palatino Linotype" w:hAnsi="Palatino Linotype" w:cs="Palatino Linotype"/>
          <w:sz w:val="24"/>
          <w:szCs w:val="24"/>
        </w:rPr>
        <w:t xml:space="preserve"> en la vida privada de una persona.</w:t>
      </w:r>
    </w:p>
    <w:p w:rsidR="006772C8" w:rsidRPr="00606399" w:rsidRDefault="00FF34DD">
      <w:pPr>
        <w:spacing w:before="240" w:after="240" w:line="360" w:lineRule="auto"/>
        <w:ind w:right="140"/>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lastRenderedPageBreak/>
        <w:t>Y, si bien es cierto</w:t>
      </w:r>
      <w:r w:rsidRPr="00606399">
        <w:rPr>
          <w:rFonts w:ascii="Palatino Linotype" w:eastAsia="Palatino Linotype" w:hAnsi="Palatino Linotype" w:cs="Palatino Linotype"/>
          <w:sz w:val="24"/>
          <w:szCs w:val="24"/>
        </w:rPr>
        <w:t xml:space="preserve"> que en términos del artículo 92, fracción XXXII de la Ley de Transparencia y Acceso a la Información Pública del Estado de México y Municipios, en el caso de las concesiones, contratos, convenios, permisos, licencias o autorizaciones otorgados, los Sujeto</w:t>
      </w:r>
      <w:r w:rsidRPr="00606399">
        <w:rPr>
          <w:rFonts w:ascii="Palatino Linotype" w:eastAsia="Palatino Linotype" w:hAnsi="Palatino Linotype" w:cs="Palatino Linotype"/>
          <w:sz w:val="24"/>
          <w:szCs w:val="24"/>
        </w:rPr>
        <w:t>s Obligados deben difundir información de los titulares de estos, tal como su nombre o razón social, la finalidad de dicha obligación radica en involucrar de mejor y mayor manera a los gobernados en temas como el aprovechamiento de bienes, servicios y recu</w:t>
      </w:r>
      <w:r w:rsidRPr="00606399">
        <w:rPr>
          <w:rFonts w:ascii="Palatino Linotype" w:eastAsia="Palatino Linotype" w:hAnsi="Palatino Linotype" w:cs="Palatino Linotype"/>
          <w:sz w:val="24"/>
          <w:szCs w:val="24"/>
        </w:rPr>
        <w:t xml:space="preserve">rsos públicos, permitiendo que la corrupción y las malas prácticas dentro de los diversos órdenes de gobierno sean erradicadas del sector público pudiendo los usuarios del derecho a saber acceder directamente a la fuente jurídica que sustenta el ejercicio </w:t>
      </w:r>
      <w:r w:rsidRPr="00606399">
        <w:rPr>
          <w:rFonts w:ascii="Palatino Linotype" w:eastAsia="Palatino Linotype" w:hAnsi="Palatino Linotype" w:cs="Palatino Linotype"/>
          <w:sz w:val="24"/>
          <w:szCs w:val="24"/>
        </w:rPr>
        <w:t>de la función y la aplicación del gasto público, así como conocer obligaciones, condiciones y montos y personalidad jurídica de concesionarios, celebrantes y permisionarios  y todo detalle de convencionalidades que suscriban las entidades públicas.</w:t>
      </w:r>
    </w:p>
    <w:p w:rsidR="006772C8" w:rsidRPr="00606399" w:rsidRDefault="00FF34DD">
      <w:pPr>
        <w:spacing w:before="240" w:after="240" w:line="360" w:lineRule="auto"/>
        <w:ind w:right="140"/>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t>El mism</w:t>
      </w:r>
      <w:r w:rsidRPr="00606399">
        <w:rPr>
          <w:rFonts w:ascii="Palatino Linotype" w:eastAsia="Palatino Linotype" w:hAnsi="Palatino Linotype" w:cs="Palatino Linotype"/>
          <w:sz w:val="24"/>
          <w:szCs w:val="24"/>
        </w:rPr>
        <w:t xml:space="preserve">o criterio no es aplicable para la firma o rúbrica de los titulares o sus representantes que se plasma para el único efecto de acusar de recibido, pues, al tratarse de un acto de autoridad unilateral, es la misma autoridad quien determina la procedencia o </w:t>
      </w:r>
      <w:r w:rsidRPr="00606399">
        <w:rPr>
          <w:rFonts w:ascii="Palatino Linotype" w:eastAsia="Palatino Linotype" w:hAnsi="Palatino Linotype" w:cs="Palatino Linotype"/>
          <w:sz w:val="24"/>
          <w:szCs w:val="24"/>
        </w:rPr>
        <w:t>improcedencia de la licencia, permiso o autorización, en función del cumplimiento de los requisit</w:t>
      </w:r>
      <w:r w:rsidR="00606399" w:rsidRPr="00606399">
        <w:rPr>
          <w:rFonts w:ascii="Palatino Linotype" w:eastAsia="Palatino Linotype" w:hAnsi="Palatino Linotype" w:cs="Palatino Linotype"/>
          <w:sz w:val="24"/>
          <w:szCs w:val="24"/>
        </w:rPr>
        <w:t>os por parte de los interesados;</w:t>
      </w:r>
      <w:r w:rsidRPr="00606399">
        <w:rPr>
          <w:rFonts w:ascii="Palatino Linotype" w:eastAsia="Palatino Linotype" w:hAnsi="Palatino Linotype" w:cs="Palatino Linotype"/>
          <w:sz w:val="24"/>
          <w:szCs w:val="24"/>
        </w:rPr>
        <w:t xml:space="preserve"> por lo que la firma o rúbrica de los titulares o sus representantes, contrario a lo que se señala en el proyecto, no es un ele</w:t>
      </w:r>
      <w:r w:rsidRPr="00606399">
        <w:rPr>
          <w:rFonts w:ascii="Palatino Linotype" w:eastAsia="Palatino Linotype" w:hAnsi="Palatino Linotype" w:cs="Palatino Linotype"/>
          <w:sz w:val="24"/>
          <w:szCs w:val="24"/>
        </w:rPr>
        <w:t>mento de validez que forme parte de dichos documentos, sino que su finalidad consiste en la comprobación de que el trámite fue recibido por el interesado, como acontece en el presente caso.</w:t>
      </w:r>
    </w:p>
    <w:p w:rsidR="006772C8" w:rsidRPr="00606399" w:rsidRDefault="00606399">
      <w:pPr>
        <w:spacing w:before="240" w:after="240" w:line="360" w:lineRule="auto"/>
        <w:ind w:right="140"/>
        <w:jc w:val="both"/>
        <w:rPr>
          <w:rFonts w:ascii="Palatino Linotype" w:eastAsia="Palatino Linotype" w:hAnsi="Palatino Linotype" w:cs="Palatino Linotype"/>
          <w:sz w:val="24"/>
          <w:szCs w:val="24"/>
        </w:rPr>
      </w:pPr>
      <w:r w:rsidRPr="00606399">
        <w:rPr>
          <w:rFonts w:ascii="Palatino Linotype" w:eastAsia="Palatino Linotype" w:hAnsi="Palatino Linotype" w:cs="Palatino Linotype"/>
          <w:sz w:val="24"/>
          <w:szCs w:val="24"/>
        </w:rPr>
        <w:lastRenderedPageBreak/>
        <w:t xml:space="preserve">Atento a lo anterior, </w:t>
      </w:r>
      <w:r w:rsidR="00FF34DD" w:rsidRPr="00606399">
        <w:rPr>
          <w:rFonts w:ascii="Palatino Linotype" w:eastAsia="Palatino Linotype" w:hAnsi="Palatino Linotype" w:cs="Palatino Linotype"/>
          <w:sz w:val="24"/>
          <w:szCs w:val="24"/>
        </w:rPr>
        <w:t>dado que la firma o rúbrica de los titulares o sus representa</w:t>
      </w:r>
      <w:r w:rsidR="00FF34DD" w:rsidRPr="00606399">
        <w:rPr>
          <w:rFonts w:ascii="Palatino Linotype" w:eastAsia="Palatino Linotype" w:hAnsi="Palatino Linotype" w:cs="Palatino Linotype"/>
          <w:sz w:val="24"/>
          <w:szCs w:val="24"/>
        </w:rPr>
        <w:t>ntes en las licencias, permisos o autorizaciones, se plasma con el único fin de justificar la recepción de dichos documentos, no así de emitir un acto de autoridad como en el caso, por ejemplo, de los integrantes de las mesas directivas en las institucione</w:t>
      </w:r>
      <w:r w:rsidRPr="00606399">
        <w:rPr>
          <w:rFonts w:ascii="Palatino Linotype" w:eastAsia="Palatino Linotype" w:hAnsi="Palatino Linotype" w:cs="Palatino Linotype"/>
          <w:sz w:val="24"/>
          <w:szCs w:val="24"/>
        </w:rPr>
        <w:t>s públicas</w:t>
      </w:r>
      <w:r w:rsidR="00FF34DD" w:rsidRPr="00606399">
        <w:rPr>
          <w:rFonts w:ascii="Palatino Linotype" w:eastAsia="Palatino Linotype" w:hAnsi="Palatino Linotype" w:cs="Palatino Linotype"/>
          <w:sz w:val="24"/>
          <w:szCs w:val="24"/>
        </w:rPr>
        <w:t xml:space="preserve"> o los integrantes del Cons</w:t>
      </w:r>
      <w:r w:rsidRPr="00606399">
        <w:rPr>
          <w:rFonts w:ascii="Palatino Linotype" w:eastAsia="Palatino Linotype" w:hAnsi="Palatino Linotype" w:cs="Palatino Linotype"/>
          <w:sz w:val="24"/>
          <w:szCs w:val="24"/>
        </w:rPr>
        <w:t xml:space="preserve">ejo de Participación Ciudadana; </w:t>
      </w:r>
      <w:r w:rsidR="00FF34DD" w:rsidRPr="00606399">
        <w:rPr>
          <w:rFonts w:ascii="Palatino Linotype" w:eastAsia="Palatino Linotype" w:hAnsi="Palatino Linotype" w:cs="Palatino Linotype"/>
          <w:sz w:val="24"/>
          <w:szCs w:val="24"/>
        </w:rPr>
        <w:t>así como tampoco se trata de un acuerdo bilateral de voluntades,</w:t>
      </w:r>
      <w:r w:rsidRPr="00606399">
        <w:rPr>
          <w:rFonts w:ascii="Palatino Linotype" w:eastAsia="Palatino Linotype" w:hAnsi="Palatino Linotype" w:cs="Palatino Linotype"/>
          <w:sz w:val="24"/>
          <w:szCs w:val="24"/>
        </w:rPr>
        <w:t xml:space="preserve"> como</w:t>
      </w:r>
      <w:r w:rsidR="00FF34DD" w:rsidRPr="00606399">
        <w:rPr>
          <w:rFonts w:ascii="Palatino Linotype" w:eastAsia="Palatino Linotype" w:hAnsi="Palatino Linotype" w:cs="Palatino Linotype"/>
          <w:sz w:val="24"/>
          <w:szCs w:val="24"/>
        </w:rPr>
        <w:t xml:space="preserve"> en caso de los contratos celebrados en los procedimientos adquisitivos, entre otros, </w:t>
      </w:r>
      <w:r w:rsidR="00FF34DD" w:rsidRPr="00606399">
        <w:rPr>
          <w:rFonts w:ascii="Palatino Linotype" w:eastAsia="Palatino Linotype" w:hAnsi="Palatino Linotype" w:cs="Palatino Linotype"/>
          <w:sz w:val="24"/>
          <w:szCs w:val="24"/>
        </w:rPr>
        <w:t>a mi consideración los da</w:t>
      </w:r>
      <w:r w:rsidR="00FF34DD" w:rsidRPr="00606399">
        <w:rPr>
          <w:rFonts w:ascii="Palatino Linotype" w:eastAsia="Palatino Linotype" w:hAnsi="Palatino Linotype" w:cs="Palatino Linotype"/>
          <w:sz w:val="24"/>
          <w:szCs w:val="24"/>
        </w:rPr>
        <w:t>tos que se analizan deben ser clasificados como confidenciales.</w:t>
      </w:r>
    </w:p>
    <w:p w:rsidR="006772C8" w:rsidRPr="00606399" w:rsidRDefault="00FF34DD">
      <w:pPr>
        <w:spacing w:before="240" w:after="240" w:line="360" w:lineRule="auto"/>
        <w:ind w:right="-3"/>
        <w:jc w:val="both"/>
        <w:rPr>
          <w:rFonts w:ascii="Palatino Linotype" w:eastAsia="Palatino Linotype" w:hAnsi="Palatino Linotype" w:cs="Palatino Linotype"/>
          <w:b/>
          <w:sz w:val="24"/>
          <w:szCs w:val="24"/>
        </w:rPr>
      </w:pPr>
      <w:r w:rsidRPr="00606399">
        <w:rPr>
          <w:rFonts w:ascii="Palatino Linotype" w:eastAsia="Palatino Linotype" w:hAnsi="Palatino Linotype" w:cs="Palatino Linotype"/>
          <w:sz w:val="24"/>
          <w:szCs w:val="24"/>
        </w:rPr>
        <w:t xml:space="preserve">Lo anterior expone razones suficientes para la emisión y presentación del presente </w:t>
      </w:r>
      <w:r w:rsidRPr="00606399">
        <w:rPr>
          <w:rFonts w:ascii="Palatino Linotype" w:eastAsia="Palatino Linotype" w:hAnsi="Palatino Linotype" w:cs="Palatino Linotype"/>
          <w:b/>
          <w:sz w:val="24"/>
          <w:szCs w:val="24"/>
        </w:rPr>
        <w:t xml:space="preserve">Voto Particular, </w:t>
      </w:r>
      <w:r w:rsidRPr="00606399">
        <w:rPr>
          <w:rFonts w:ascii="Palatino Linotype" w:eastAsia="Palatino Linotype" w:hAnsi="Palatino Linotype" w:cs="Palatino Linotype"/>
          <w:sz w:val="24"/>
          <w:szCs w:val="24"/>
        </w:rPr>
        <w:t>relacionado con la resolución de los Recursos de Revisión referidos.</w:t>
      </w:r>
    </w:p>
    <w:p w:rsidR="006772C8" w:rsidRPr="00606399" w:rsidRDefault="006772C8">
      <w:pPr>
        <w:tabs>
          <w:tab w:val="left" w:pos="4962"/>
        </w:tabs>
        <w:spacing w:before="240" w:after="240" w:line="360" w:lineRule="auto"/>
        <w:jc w:val="both"/>
        <w:rPr>
          <w:rFonts w:ascii="Palatino Linotype" w:eastAsia="Palatino Linotype" w:hAnsi="Palatino Linotype" w:cs="Palatino Linotype"/>
          <w:b/>
          <w:sz w:val="24"/>
          <w:szCs w:val="24"/>
        </w:rPr>
      </w:pPr>
    </w:p>
    <w:p w:rsidR="006772C8" w:rsidRPr="00606399" w:rsidRDefault="006772C8">
      <w:pPr>
        <w:tabs>
          <w:tab w:val="left" w:pos="4962"/>
        </w:tabs>
        <w:spacing w:before="240" w:after="240" w:line="360" w:lineRule="auto"/>
        <w:jc w:val="both"/>
        <w:rPr>
          <w:rFonts w:ascii="Palatino Linotype" w:eastAsia="Palatino Linotype" w:hAnsi="Palatino Linotype" w:cs="Palatino Linotype"/>
          <w:b/>
          <w:sz w:val="24"/>
          <w:szCs w:val="24"/>
        </w:rPr>
      </w:pPr>
    </w:p>
    <w:sectPr w:rsidR="006772C8" w:rsidRPr="00606399">
      <w:head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DD" w:rsidRDefault="00FF34DD">
      <w:pPr>
        <w:spacing w:after="0" w:line="240" w:lineRule="auto"/>
      </w:pPr>
      <w:r>
        <w:separator/>
      </w:r>
    </w:p>
  </w:endnote>
  <w:endnote w:type="continuationSeparator" w:id="0">
    <w:p w:rsidR="00FF34DD" w:rsidRDefault="00FF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DD" w:rsidRDefault="00FF34DD">
      <w:pPr>
        <w:spacing w:after="0" w:line="240" w:lineRule="auto"/>
      </w:pPr>
      <w:r>
        <w:separator/>
      </w:r>
    </w:p>
  </w:footnote>
  <w:footnote w:type="continuationSeparator" w:id="0">
    <w:p w:rsidR="00FF34DD" w:rsidRDefault="00FF3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C8" w:rsidRDefault="00FF34D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-1171572</wp:posOffset>
          </wp:positionH>
          <wp:positionV relativeFrom="paragraph">
            <wp:posOffset>-486407</wp:posOffset>
          </wp:positionV>
          <wp:extent cx="7510628" cy="9883775"/>
          <wp:effectExtent l="0" t="0" r="0" b="0"/>
          <wp:wrapNone/>
          <wp:docPr id="143422488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772C8" w:rsidRDefault="00FF34D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772C8" w:rsidRDefault="00FF34D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RECURSOS DE REVISIÓN 00056/INFOEM/IP/RR/2024</w:t>
    </w:r>
  </w:p>
  <w:p w:rsidR="006772C8" w:rsidRDefault="006772C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0E9E"/>
    <w:multiLevelType w:val="multilevel"/>
    <w:tmpl w:val="D812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707C06"/>
    <w:multiLevelType w:val="multilevel"/>
    <w:tmpl w:val="B0CC12D8"/>
    <w:lvl w:ilvl="0">
      <w:start w:val="2"/>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815259"/>
    <w:multiLevelType w:val="multilevel"/>
    <w:tmpl w:val="B79EC6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C8"/>
    <w:rsid w:val="00606399"/>
    <w:rsid w:val="006772C8"/>
    <w:rsid w:val="00FF3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C1DBB-B223-4BFF-A1A7-06C85509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character" w:customStyle="1" w:styleId="Ttulo2Car">
    <w:name w:val="Título 2 Car"/>
    <w:basedOn w:val="Fuentedeprrafopredeter"/>
    <w:link w:val="Ttulo2"/>
    <w:uiPriority w:val="9"/>
    <w:semiHidden/>
    <w:rsid w:val="00A11298"/>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igZ9yCphIj5q0pcLa6EITweA==">CgMxLjAyCGguZ2pkZ3hzMgloLjFmb2I5dGU4AHIhMXVEMnNqZklmSjY2R1hCdEhoSjI0cXdseXRTQTROYXdz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2191</Words>
  <Characters>12054</Characters>
  <Application>Microsoft Office Word</Application>
  <DocSecurity>0</DocSecurity>
  <Lines>100</Lines>
  <Paragraphs>28</Paragraphs>
  <ScaleCrop>false</ScaleCrop>
  <Company>HP Inc.</Company>
  <LinksUpToDate>false</LinksUpToDate>
  <CharactersWithSpaces>14217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2024-02-26T05:05:00Z</dcterms:created>
  <dcterms:modified xsi:type="dcterms:W3CDTF">2024-02-26T19:20:00Z</dcterms:modified>
</cp:coreProperties>
</file>