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4F6FE" w14:textId="77777777" w:rsidR="00207EB3" w:rsidRDefault="00FC2DAE">
      <w:pPr>
        <w:spacing w:before="240" w:after="240" w:line="360" w:lineRule="auto"/>
        <w:jc w:val="both"/>
        <w:rPr>
          <w:rFonts w:ascii="Palatino Linotype" w:eastAsia="Palatino Linotype" w:hAnsi="Palatino Linotype" w:cs="Palatino Linotype"/>
          <w:b/>
          <w:sz w:val="24"/>
          <w:szCs w:val="24"/>
        </w:rPr>
      </w:pPr>
      <w:bookmarkStart w:id="0" w:name="_heading=h.gjdgxs" w:colFirst="0" w:colLast="0"/>
      <w:bookmarkStart w:id="1" w:name="_GoBack"/>
      <w:bookmarkEnd w:id="0"/>
      <w:bookmarkEnd w:id="1"/>
      <w:r>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TERCERA SESIÓN ORDINARIA DEL TREINTA Y UNO DE ENERO DE DOS MIL VEINTICUATRO, EN LOS RECURSOS DE REVISIÓN 05061/INFOEM/IP/RR/2023 Y 05062/INFOEM/IP/RR/2023 ACUMULADOS. </w:t>
      </w:r>
    </w:p>
    <w:p w14:paraId="2E7468EF" w14:textId="77777777" w:rsidR="00207EB3" w:rsidRDefault="00FC2DAE">
      <w:pPr>
        <w:spacing w:before="240" w:after="24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Con fundamento en lo dispuesto por el artículo 14, fracciones X y XI, del Reglamento del Instituto de Transparencia, Acceso a la Información Pública y Protección de Datos Personales del Estado de México, </w:t>
      </w:r>
      <w:r>
        <w:rPr>
          <w:rFonts w:ascii="Palatino Linotype" w:eastAsia="Palatino Linotype" w:hAnsi="Palatino Linotype" w:cs="Palatino Linotype"/>
          <w:b/>
          <w:sz w:val="24"/>
          <w:szCs w:val="24"/>
        </w:rPr>
        <w:t>la Comisionada Guadalupe Ramírez Peña</w:t>
      </w:r>
      <w:r>
        <w:rPr>
          <w:rFonts w:ascii="Palatino Linotype" w:eastAsia="Palatino Linotype" w:hAnsi="Palatino Linotype" w:cs="Palatino Linotype"/>
          <w:sz w:val="24"/>
          <w:szCs w:val="24"/>
        </w:rPr>
        <w:t xml:space="preserve">, emite </w:t>
      </w:r>
      <w:r>
        <w:rPr>
          <w:rFonts w:ascii="Palatino Linotype" w:eastAsia="Palatino Linotype" w:hAnsi="Palatino Linotype" w:cs="Palatino Linotype"/>
          <w:b/>
          <w:sz w:val="24"/>
          <w:szCs w:val="24"/>
        </w:rPr>
        <w:t xml:space="preserve">VOTO PARTICULAR </w:t>
      </w:r>
      <w:r>
        <w:rPr>
          <w:rFonts w:ascii="Palatino Linotype" w:eastAsia="Palatino Linotype" w:hAnsi="Palatino Linotype" w:cs="Palatino Linotype"/>
          <w:sz w:val="24"/>
          <w:szCs w:val="24"/>
        </w:rPr>
        <w:t xml:space="preserve">respecto a la resolución dictada en los recursos de revisión número </w:t>
      </w:r>
      <w:r>
        <w:rPr>
          <w:rFonts w:ascii="Palatino Linotype" w:eastAsia="Palatino Linotype" w:hAnsi="Palatino Linotype" w:cs="Palatino Linotype"/>
          <w:b/>
          <w:sz w:val="24"/>
          <w:szCs w:val="24"/>
        </w:rPr>
        <w:t xml:space="preserve">05061/INFOEM/IP/RR/2023 Y 05062/INFOEM/IP/RR/2023 ACUMULADOS </w:t>
      </w:r>
      <w:r>
        <w:rPr>
          <w:rFonts w:ascii="Palatino Linotype" w:eastAsia="Palatino Linotype" w:hAnsi="Palatino Linotype" w:cs="Palatino Linotype"/>
          <w:sz w:val="24"/>
          <w:szCs w:val="24"/>
        </w:rPr>
        <w:t xml:space="preserve">pronunciada por el Pleno de este Instituto ante el proyecto presentado por el </w:t>
      </w:r>
      <w:r>
        <w:rPr>
          <w:rFonts w:ascii="Palatino Linotype" w:eastAsia="Palatino Linotype" w:hAnsi="Palatino Linotype" w:cs="Palatino Linotype"/>
          <w:b/>
          <w:sz w:val="24"/>
          <w:szCs w:val="24"/>
        </w:rPr>
        <w:t>Comisionado Luis Gustavo Parra Noriega</w:t>
      </w:r>
      <w:r>
        <w:rPr>
          <w:rFonts w:ascii="Palatino Linotype" w:eastAsia="Palatino Linotype" w:hAnsi="Palatino Linotype" w:cs="Palatino Linotype"/>
          <w:sz w:val="24"/>
          <w:szCs w:val="24"/>
        </w:rPr>
        <w:t>, conforme al tenor siguiente:</w:t>
      </w:r>
    </w:p>
    <w:p w14:paraId="42EA59A3" w14:textId="77777777" w:rsidR="00207EB3" w:rsidRDefault="00FC2DAE">
      <w:pPr>
        <w:numPr>
          <w:ilvl w:val="0"/>
          <w:numId w:val="3"/>
        </w:numPr>
        <w:spacing w:before="240" w:after="240" w:line="360" w:lineRule="auto"/>
        <w:ind w:left="142" w:hanging="284"/>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Antecedentes.</w:t>
      </w:r>
    </w:p>
    <w:p w14:paraId="337DA0A0" w14:textId="77777777" w:rsidR="00207EB3" w:rsidRDefault="00FC2DAE">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el asunto que nos ocupa, la </w:t>
      </w:r>
      <w:r>
        <w:rPr>
          <w:rFonts w:ascii="Palatino Linotype" w:eastAsia="Palatino Linotype" w:hAnsi="Palatino Linotype" w:cs="Palatino Linotype"/>
          <w:b/>
          <w:sz w:val="24"/>
          <w:szCs w:val="24"/>
        </w:rPr>
        <w:t>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solicitó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le proporcionara lo siguiente:</w:t>
      </w:r>
    </w:p>
    <w:p w14:paraId="7587EEDE" w14:textId="77777777" w:rsidR="00207EB3" w:rsidRDefault="00207EB3">
      <w:pPr>
        <w:spacing w:after="0" w:line="360" w:lineRule="auto"/>
        <w:ind w:left="567" w:right="567"/>
        <w:jc w:val="both"/>
        <w:rPr>
          <w:rFonts w:ascii="Palatino Linotype" w:eastAsia="Palatino Linotype" w:hAnsi="Palatino Linotype" w:cs="Palatino Linotype"/>
          <w:i/>
          <w:color w:val="000000"/>
          <w:sz w:val="20"/>
          <w:szCs w:val="20"/>
        </w:rPr>
      </w:pPr>
    </w:p>
    <w:p w14:paraId="7AE3A531" w14:textId="77777777" w:rsidR="00207EB3" w:rsidRDefault="00FC2DAE">
      <w:pPr>
        <w:tabs>
          <w:tab w:val="left" w:pos="4667"/>
        </w:tabs>
        <w:spacing w:after="0" w:line="360" w:lineRule="auto"/>
        <w:ind w:left="567" w:right="900"/>
        <w:jc w:val="both"/>
        <w:rPr>
          <w:rFonts w:ascii="Palatino Linotype" w:eastAsia="Palatino Linotype" w:hAnsi="Palatino Linotype" w:cs="Palatino Linotype"/>
          <w:b/>
          <w:i/>
          <w:color w:val="000000"/>
          <w:sz w:val="18"/>
          <w:szCs w:val="18"/>
        </w:rPr>
      </w:pPr>
      <w:r>
        <w:rPr>
          <w:rFonts w:ascii="Palatino Linotype" w:eastAsia="Palatino Linotype" w:hAnsi="Palatino Linotype" w:cs="Palatino Linotype"/>
          <w:b/>
          <w:color w:val="000000"/>
          <w:sz w:val="20"/>
          <w:szCs w:val="20"/>
        </w:rPr>
        <w:lastRenderedPageBreak/>
        <w:t xml:space="preserve">Solicitud con número de folio </w:t>
      </w:r>
      <w:r>
        <w:rPr>
          <w:rFonts w:ascii="Palatino Linotype" w:eastAsia="Palatino Linotype" w:hAnsi="Palatino Linotype" w:cs="Palatino Linotype"/>
          <w:b/>
          <w:sz w:val="20"/>
          <w:szCs w:val="20"/>
        </w:rPr>
        <w:t>00602/ZINACANT/IP/2023</w:t>
      </w:r>
    </w:p>
    <w:p w14:paraId="0A455465" w14:textId="77777777" w:rsidR="00207EB3" w:rsidRDefault="00FC2DAE">
      <w:pPr>
        <w:spacing w:after="0" w:line="360" w:lineRule="auto"/>
        <w:ind w:left="567" w:right="900"/>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SOLICITO EL INFORME TRIMESTRAL QUE SE ENTREGA AL OSFEM DEL PERIODO DE ENERO, FEBRERO Y MARZO DEL 2022 DEL AYUNTAMIENTO DE ZINACANTEPEC” (Sic)</w:t>
      </w:r>
    </w:p>
    <w:p w14:paraId="20C36974" w14:textId="77777777" w:rsidR="00207EB3" w:rsidRDefault="00207EB3">
      <w:pPr>
        <w:spacing w:after="0" w:line="360" w:lineRule="auto"/>
        <w:ind w:right="567"/>
        <w:jc w:val="both"/>
        <w:rPr>
          <w:rFonts w:ascii="Palatino Linotype" w:eastAsia="Palatino Linotype" w:hAnsi="Palatino Linotype" w:cs="Palatino Linotype"/>
          <w:i/>
          <w:sz w:val="20"/>
          <w:szCs w:val="20"/>
        </w:rPr>
      </w:pPr>
    </w:p>
    <w:p w14:paraId="03B15AEA" w14:textId="77777777" w:rsidR="00207EB3" w:rsidRDefault="00FC2DAE">
      <w:pPr>
        <w:tabs>
          <w:tab w:val="left" w:pos="4667"/>
        </w:tabs>
        <w:spacing w:after="0" w:line="360" w:lineRule="auto"/>
        <w:ind w:left="567" w:right="900"/>
        <w:jc w:val="both"/>
        <w:rPr>
          <w:rFonts w:ascii="Palatino Linotype" w:eastAsia="Palatino Linotype" w:hAnsi="Palatino Linotype" w:cs="Palatino Linotype"/>
          <w:b/>
          <w:i/>
          <w:color w:val="000000"/>
          <w:sz w:val="18"/>
          <w:szCs w:val="18"/>
        </w:rPr>
      </w:pPr>
      <w:r>
        <w:rPr>
          <w:rFonts w:ascii="Palatino Linotype" w:eastAsia="Palatino Linotype" w:hAnsi="Palatino Linotype" w:cs="Palatino Linotype"/>
          <w:b/>
          <w:color w:val="000000"/>
          <w:sz w:val="20"/>
          <w:szCs w:val="20"/>
        </w:rPr>
        <w:t xml:space="preserve">Solicitud con número de folio </w:t>
      </w:r>
      <w:r>
        <w:rPr>
          <w:rFonts w:ascii="Palatino Linotype" w:eastAsia="Palatino Linotype" w:hAnsi="Palatino Linotype" w:cs="Palatino Linotype"/>
          <w:b/>
          <w:sz w:val="20"/>
          <w:szCs w:val="20"/>
        </w:rPr>
        <w:t>00619/ZINACANT/IP/2023</w:t>
      </w:r>
    </w:p>
    <w:p w14:paraId="45F97955" w14:textId="77777777" w:rsidR="00207EB3" w:rsidRDefault="00FC2DAE">
      <w:pPr>
        <w:tabs>
          <w:tab w:val="left" w:pos="4667"/>
        </w:tabs>
        <w:spacing w:after="0" w:line="360" w:lineRule="auto"/>
        <w:ind w:left="567" w:right="900"/>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“DESCRIPCIÓN CLARA Y PRECISA DE LA INFORMACIÓN SOLICITADA</w:t>
      </w:r>
    </w:p>
    <w:p w14:paraId="0EB07FCF" w14:textId="77777777" w:rsidR="00207EB3" w:rsidRDefault="00FC2DAE">
      <w:pPr>
        <w:spacing w:after="0" w:line="360" w:lineRule="auto"/>
        <w:ind w:left="567" w:right="900"/>
        <w:jc w:val="both"/>
        <w:rPr>
          <w:rFonts w:ascii="Palatino Linotype" w:eastAsia="Palatino Linotype" w:hAnsi="Palatino Linotype" w:cs="Palatino Linotype"/>
          <w:i/>
          <w:sz w:val="20"/>
          <w:szCs w:val="20"/>
        </w:rPr>
      </w:pPr>
      <w:r>
        <w:rPr>
          <w:rFonts w:ascii="Palatino Linotype" w:eastAsia="Palatino Linotype" w:hAnsi="Palatino Linotype" w:cs="Palatino Linotype"/>
          <w:i/>
          <w:color w:val="000000"/>
          <w:sz w:val="20"/>
          <w:szCs w:val="20"/>
        </w:rPr>
        <w:t>SOLICITO EL CONTENIDO DEL INFORME QUE SE ENTREGA AL OSFEM DEL PRIMER TRIMESTRE DEL 2023” (Sic)</w:t>
      </w:r>
    </w:p>
    <w:p w14:paraId="2423D815" w14:textId="77777777" w:rsidR="00207EB3" w:rsidRDefault="00FC2DAE">
      <w:pPr>
        <w:spacing w:before="240" w:after="24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 respuesta,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manifestó lo siguiente: </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856"/>
      </w:tblGrid>
      <w:tr w:rsidR="00207EB3" w14:paraId="1C07F955" w14:textId="77777777">
        <w:tc>
          <w:tcPr>
            <w:tcW w:w="2972" w:type="dxa"/>
          </w:tcPr>
          <w:p w14:paraId="0E2553BB" w14:textId="77777777" w:rsidR="00207EB3" w:rsidRDefault="00FC2DAE">
            <w:pPr>
              <w:spacing w:before="240" w:after="24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0"/>
                <w:szCs w:val="20"/>
              </w:rPr>
              <w:t>Solicitud 00602/ZINACANT/IP/2023</w:t>
            </w:r>
          </w:p>
        </w:tc>
        <w:tc>
          <w:tcPr>
            <w:tcW w:w="5856" w:type="dxa"/>
          </w:tcPr>
          <w:p w14:paraId="4909E5F4" w14:textId="77777777" w:rsidR="00207EB3" w:rsidRDefault="00FC2DAE">
            <w:pPr>
              <w:spacing w:before="240" w:after="24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Tesorero Municipal refirió lo siguiente:</w:t>
            </w:r>
          </w:p>
          <w:p w14:paraId="1BC7A440" w14:textId="77777777" w:rsidR="00207EB3" w:rsidRDefault="00FC2DAE">
            <w:pPr>
              <w:spacing w:before="240" w:after="240" w:line="276" w:lineRule="auto"/>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w:t>
            </w:r>
          </w:p>
          <w:p w14:paraId="54F4E039" w14:textId="77777777" w:rsidR="00207EB3" w:rsidRDefault="00FC2DAE">
            <w:pPr>
              <w:spacing w:before="240" w:after="240" w:line="276"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Me permito informar que la citada información excede las capacidades técnicas de este sujeto obligado para ser entregada vía plataforma SAIMEX, ya que aproximadamente </w:t>
            </w:r>
            <w:r>
              <w:rPr>
                <w:rFonts w:ascii="Palatino Linotype" w:eastAsia="Palatino Linotype" w:hAnsi="Palatino Linotype" w:cs="Palatino Linotype"/>
                <w:b/>
                <w:i/>
                <w:color w:val="000000"/>
                <w:u w:val="single"/>
              </w:rPr>
              <w:t>cuenta con 35,000 fojas equivalentes a 9.34 GB</w:t>
            </w:r>
            <w:r>
              <w:rPr>
                <w:rFonts w:ascii="Palatino Linotype" w:eastAsia="Palatino Linotype" w:hAnsi="Palatino Linotype" w:cs="Palatino Linotype"/>
                <w:i/>
                <w:color w:val="000000"/>
              </w:rPr>
              <w:t xml:space="preserve"> tal y como consta en la siguiente imagen:</w:t>
            </w:r>
          </w:p>
          <w:p w14:paraId="514AD4A8" w14:textId="77777777" w:rsidR="00207EB3" w:rsidRDefault="00207EB3">
            <w:pPr>
              <w:spacing w:before="240" w:after="240" w:line="276" w:lineRule="auto"/>
              <w:jc w:val="both"/>
              <w:rPr>
                <w:rFonts w:ascii="Palatino Linotype" w:eastAsia="Palatino Linotype" w:hAnsi="Palatino Linotype" w:cs="Palatino Linotype"/>
                <w:i/>
                <w:color w:val="000000"/>
              </w:rPr>
            </w:pPr>
          </w:p>
          <w:p w14:paraId="3ECD04BA" w14:textId="77777777" w:rsidR="00207EB3" w:rsidRDefault="00FC2DAE">
            <w:pPr>
              <w:spacing w:before="240" w:after="240" w:line="276"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noProof/>
                <w:color w:val="000000"/>
              </w:rPr>
              <w:lastRenderedPageBreak/>
              <w:drawing>
                <wp:inline distT="0" distB="0" distL="0" distR="0" wp14:anchorId="38141295" wp14:editId="7519AD2D">
                  <wp:extent cx="3044044" cy="1782475"/>
                  <wp:effectExtent l="0" t="0" r="0" b="0"/>
                  <wp:docPr id="890887423" name="image3.png" descr="Interfaz de usuario gráfica, Texto,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nterfaz de usuario gráfica, Texto, Aplicación&#10;&#10;Descripción generada automáticamente"/>
                          <pic:cNvPicPr preferRelativeResize="0"/>
                        </pic:nvPicPr>
                        <pic:blipFill>
                          <a:blip r:embed="rId8"/>
                          <a:srcRect/>
                          <a:stretch>
                            <a:fillRect/>
                          </a:stretch>
                        </pic:blipFill>
                        <pic:spPr>
                          <a:xfrm>
                            <a:off x="0" y="0"/>
                            <a:ext cx="3044044" cy="1782475"/>
                          </a:xfrm>
                          <a:prstGeom prst="rect">
                            <a:avLst/>
                          </a:prstGeom>
                          <a:ln/>
                        </pic:spPr>
                      </pic:pic>
                    </a:graphicData>
                  </a:graphic>
                </wp:inline>
              </w:drawing>
            </w:r>
          </w:p>
          <w:p w14:paraId="5A3B2949" w14:textId="77777777" w:rsidR="00207EB3" w:rsidRDefault="00FC2DAE">
            <w:pPr>
              <w:spacing w:before="240" w:after="240" w:line="276"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Por lo cual le comunico que la información solicitada se encuentra en formato físico la cual se pone a disposición para su consulta directa en la oficina de la Tesorería Municipal, ubicada en Jardín Constitución No. 101, Col. Centro, C.P. 51350, Zinacantepec, México, planta alta, en un horario de 10:00 a 14:00 horas de lunes a viernes…</w:t>
            </w:r>
          </w:p>
          <w:p w14:paraId="2AABCDEE" w14:textId="77777777" w:rsidR="00207EB3" w:rsidRDefault="00FC2DAE">
            <w:pPr>
              <w:spacing w:before="240" w:after="240" w:line="276"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tc>
      </w:tr>
      <w:tr w:rsidR="00207EB3" w14:paraId="4470D918" w14:textId="77777777">
        <w:tc>
          <w:tcPr>
            <w:tcW w:w="2972" w:type="dxa"/>
          </w:tcPr>
          <w:p w14:paraId="78F4EB7F" w14:textId="77777777" w:rsidR="00207EB3" w:rsidRDefault="00FC2DAE">
            <w:pPr>
              <w:spacing w:before="240" w:after="24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0"/>
                <w:szCs w:val="20"/>
              </w:rPr>
              <w:lastRenderedPageBreak/>
              <w:t>Solicitud 00619/ZINACANT/IP/2023</w:t>
            </w:r>
          </w:p>
        </w:tc>
        <w:tc>
          <w:tcPr>
            <w:tcW w:w="5856" w:type="dxa"/>
          </w:tcPr>
          <w:p w14:paraId="66FB5B20" w14:textId="77777777" w:rsidR="00207EB3" w:rsidRDefault="00FC2DAE">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Tesorero Municipal refirió lo siguiente:</w:t>
            </w:r>
          </w:p>
          <w:p w14:paraId="53E3BB5B" w14:textId="77777777" w:rsidR="00207EB3" w:rsidRDefault="00FC2DAE">
            <w:pPr>
              <w:spacing w:line="276" w:lineRule="auto"/>
              <w:ind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62977F01" w14:textId="77777777" w:rsidR="00207EB3" w:rsidRDefault="00FC2DAE">
            <w:pPr>
              <w:spacing w:line="276" w:lineRule="auto"/>
              <w:ind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Me permito informar que la citada información excede las capacidades técnicas de este sujeto obligado para ser entregada vía plataforma SAIMEX, ya que aproximadamente cuenta con </w:t>
            </w:r>
            <w:r>
              <w:rPr>
                <w:rFonts w:ascii="Palatino Linotype" w:eastAsia="Palatino Linotype" w:hAnsi="Palatino Linotype" w:cs="Palatino Linotype"/>
                <w:b/>
                <w:i/>
                <w:color w:val="000000"/>
                <w:u w:val="single"/>
              </w:rPr>
              <w:t xml:space="preserve">45,000 fojas equivalentes a 9.01 GB </w:t>
            </w:r>
            <w:r>
              <w:rPr>
                <w:rFonts w:ascii="Palatino Linotype" w:eastAsia="Palatino Linotype" w:hAnsi="Palatino Linotype" w:cs="Palatino Linotype"/>
                <w:i/>
                <w:color w:val="000000"/>
              </w:rPr>
              <w:t>tal y como consta en la siguiente imagen:</w:t>
            </w:r>
          </w:p>
          <w:p w14:paraId="68F0273F" w14:textId="77777777" w:rsidR="00207EB3" w:rsidRDefault="00207EB3">
            <w:pPr>
              <w:spacing w:line="360" w:lineRule="auto"/>
              <w:ind w:left="567" w:right="567"/>
              <w:jc w:val="both"/>
              <w:rPr>
                <w:rFonts w:ascii="Palatino Linotype" w:eastAsia="Palatino Linotype" w:hAnsi="Palatino Linotype" w:cs="Palatino Linotype"/>
                <w:i/>
                <w:color w:val="000000"/>
                <w:sz w:val="20"/>
                <w:szCs w:val="20"/>
              </w:rPr>
            </w:pPr>
          </w:p>
          <w:p w14:paraId="601E8C94" w14:textId="77777777" w:rsidR="00207EB3" w:rsidRDefault="00FC2DAE">
            <w:pPr>
              <w:spacing w:line="360" w:lineRule="auto"/>
              <w:ind w:left="123" w:right="567"/>
              <w:jc w:val="center"/>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noProof/>
                <w:color w:val="000000"/>
                <w:sz w:val="20"/>
                <w:szCs w:val="20"/>
              </w:rPr>
              <w:drawing>
                <wp:inline distT="0" distB="0" distL="0" distR="0" wp14:anchorId="75158963" wp14:editId="5644867C">
                  <wp:extent cx="3143689" cy="2467319"/>
                  <wp:effectExtent l="0" t="0" r="0" b="0"/>
                  <wp:docPr id="890887424" name="image1.png" descr="Interfaz de usuario gráfica, Texto,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nterfaz de usuario gráfica, Texto, Aplicación&#10;&#10;Descripción generada automáticamente"/>
                          <pic:cNvPicPr preferRelativeResize="0"/>
                        </pic:nvPicPr>
                        <pic:blipFill>
                          <a:blip r:embed="rId9"/>
                          <a:srcRect/>
                          <a:stretch>
                            <a:fillRect/>
                          </a:stretch>
                        </pic:blipFill>
                        <pic:spPr>
                          <a:xfrm>
                            <a:off x="0" y="0"/>
                            <a:ext cx="3143689" cy="2467319"/>
                          </a:xfrm>
                          <a:prstGeom prst="rect">
                            <a:avLst/>
                          </a:prstGeom>
                          <a:ln/>
                        </pic:spPr>
                      </pic:pic>
                    </a:graphicData>
                  </a:graphic>
                </wp:inline>
              </w:drawing>
            </w:r>
          </w:p>
          <w:p w14:paraId="0F03EACD" w14:textId="77777777" w:rsidR="00207EB3" w:rsidRDefault="00207EB3">
            <w:pPr>
              <w:spacing w:line="360" w:lineRule="auto"/>
              <w:ind w:left="567" w:right="567"/>
              <w:jc w:val="center"/>
              <w:rPr>
                <w:rFonts w:ascii="Palatino Linotype" w:eastAsia="Palatino Linotype" w:hAnsi="Palatino Linotype" w:cs="Palatino Linotype"/>
                <w:i/>
                <w:color w:val="000000"/>
                <w:sz w:val="20"/>
                <w:szCs w:val="20"/>
              </w:rPr>
            </w:pPr>
          </w:p>
          <w:p w14:paraId="24537691" w14:textId="77777777" w:rsidR="00207EB3" w:rsidRDefault="00FC2DAE">
            <w:pPr>
              <w:spacing w:line="276" w:lineRule="auto"/>
              <w:ind w:right="7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Por lo cual le comunico que la información solicitada se encuentra en formato físico la cual se pone a disposición para su </w:t>
            </w:r>
            <w:r>
              <w:rPr>
                <w:rFonts w:ascii="Palatino Linotype" w:eastAsia="Palatino Linotype" w:hAnsi="Palatino Linotype" w:cs="Palatino Linotype"/>
                <w:b/>
                <w:i/>
                <w:color w:val="000000"/>
                <w:u w:val="single"/>
              </w:rPr>
              <w:t>consulta directa</w:t>
            </w:r>
            <w:r>
              <w:rPr>
                <w:rFonts w:ascii="Palatino Linotype" w:eastAsia="Palatino Linotype" w:hAnsi="Palatino Linotype" w:cs="Palatino Linotype"/>
                <w:i/>
                <w:color w:val="000000"/>
              </w:rPr>
              <w:t xml:space="preserve"> en la oficina de la Tesorería Municipal, ubicada en Jardín Constitución No. 101, Col. Centro, C.P. 51350, Zinacantepec, México, planta alta, en un horario de 10:00 a 14:00 horas de lunes a viernes…</w:t>
            </w:r>
          </w:p>
          <w:p w14:paraId="30F86614" w14:textId="77777777" w:rsidR="00207EB3" w:rsidRDefault="00FC2DAE">
            <w:pPr>
              <w:spacing w:line="276" w:lineRule="auto"/>
              <w:ind w:right="7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tc>
      </w:tr>
    </w:tbl>
    <w:p w14:paraId="384540AA" w14:textId="77777777" w:rsidR="00207EB3" w:rsidRDefault="00FC2DAE">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Una vez conocidas las respuestas por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interpuso los recursos de revisión que nos ocupan, expresando las siguientes consideraciones en ambos recursos:</w:t>
      </w:r>
    </w:p>
    <w:p w14:paraId="53CE9685" w14:textId="77777777" w:rsidR="00207EB3" w:rsidRDefault="00FC2DAE">
      <w:pPr>
        <w:spacing w:after="0" w:line="240"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rPr>
        <w:t>Acto impugnado</w:t>
      </w:r>
      <w:r>
        <w:rPr>
          <w:rFonts w:ascii="Palatino Linotype" w:eastAsia="Palatino Linotype" w:hAnsi="Palatino Linotype" w:cs="Palatino Linotype"/>
          <w:i/>
        </w:rPr>
        <w:t>: “</w:t>
      </w:r>
      <w:r>
        <w:rPr>
          <w:rFonts w:ascii="Palatino Linotype" w:eastAsia="Palatino Linotype" w:hAnsi="Palatino Linotype" w:cs="Palatino Linotype"/>
          <w:i/>
          <w:color w:val="000000"/>
        </w:rPr>
        <w:t>NO ENTREGAN LA INFORMACIÓN QUE SOLICITÉ” (Sic.)</w:t>
      </w:r>
    </w:p>
    <w:p w14:paraId="37714136" w14:textId="77777777" w:rsidR="00207EB3" w:rsidRDefault="00207EB3">
      <w:pPr>
        <w:spacing w:after="0" w:line="240" w:lineRule="auto"/>
        <w:ind w:left="567" w:right="900"/>
        <w:jc w:val="both"/>
        <w:rPr>
          <w:rFonts w:ascii="Palatino Linotype" w:eastAsia="Palatino Linotype" w:hAnsi="Palatino Linotype" w:cs="Palatino Linotype"/>
          <w:i/>
        </w:rPr>
      </w:pPr>
    </w:p>
    <w:p w14:paraId="0EDF86BE" w14:textId="77777777" w:rsidR="00207EB3" w:rsidRDefault="00FC2DAE">
      <w:pPr>
        <w:spacing w:after="0" w:line="240"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rPr>
        <w:t>Razones o Motivos de inconformidad</w:t>
      </w:r>
      <w:r>
        <w:rPr>
          <w:rFonts w:ascii="Palatino Linotype" w:eastAsia="Palatino Linotype" w:hAnsi="Palatino Linotype" w:cs="Palatino Linotype"/>
        </w:rPr>
        <w:t>:</w:t>
      </w:r>
      <w:r>
        <w:rPr>
          <w:rFonts w:ascii="Palatino Linotype" w:eastAsia="Palatino Linotype" w:hAnsi="Palatino Linotype" w:cs="Palatino Linotype"/>
          <w:i/>
        </w:rPr>
        <w:t xml:space="preserve"> “</w:t>
      </w:r>
      <w:r>
        <w:rPr>
          <w:rFonts w:ascii="Palatino Linotype" w:eastAsia="Palatino Linotype" w:hAnsi="Palatino Linotype" w:cs="Palatino Linotype"/>
          <w:i/>
          <w:color w:val="000000"/>
        </w:rPr>
        <w:t>NO ENTREGAN LA INFORMACIÓN QUE SOLICITÉ” (</w:t>
      </w:r>
      <w:r>
        <w:rPr>
          <w:rFonts w:ascii="Palatino Linotype" w:eastAsia="Palatino Linotype" w:hAnsi="Palatino Linotype" w:cs="Palatino Linotype"/>
          <w:i/>
        </w:rPr>
        <w:t>Sic)</w:t>
      </w:r>
    </w:p>
    <w:p w14:paraId="3040DD7F" w14:textId="77777777" w:rsidR="00207EB3" w:rsidRDefault="00207EB3">
      <w:pPr>
        <w:spacing w:after="0" w:line="240" w:lineRule="auto"/>
        <w:ind w:right="902"/>
        <w:jc w:val="both"/>
        <w:rPr>
          <w:rFonts w:ascii="Palatino Linotype" w:eastAsia="Palatino Linotype" w:hAnsi="Palatino Linotype" w:cs="Palatino Linotype"/>
          <w:i/>
        </w:rPr>
      </w:pPr>
    </w:p>
    <w:p w14:paraId="437E2D00" w14:textId="77777777" w:rsidR="00207EB3" w:rsidRDefault="00207EB3">
      <w:pPr>
        <w:spacing w:after="0" w:line="240" w:lineRule="auto"/>
        <w:ind w:right="902"/>
        <w:jc w:val="both"/>
        <w:rPr>
          <w:rFonts w:ascii="Palatino Linotype" w:eastAsia="Palatino Linotype" w:hAnsi="Palatino Linotype" w:cs="Palatino Linotype"/>
          <w:i/>
        </w:rPr>
      </w:pPr>
    </w:p>
    <w:p w14:paraId="5A912700" w14:textId="77777777" w:rsidR="00207EB3" w:rsidRDefault="00FC2DAE">
      <w:pPr>
        <w:spacing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Una vez interpuestos los recursos de revisión, de las constancias que obran en los expedientes del SAIMEX, se advierte que en informe justificado,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remitió los oficios signados por el Director General de Informática de este Instituto, en los cuales señala que en ambos casos se sobrepasan las capacidades técnicas del Sistema SAIMEX. Por cuanto hace a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se tiene que esta fue omisa en emitir sus manifestaciones en el tiempo procesal establecido para tal efecto, por lo que se tuvo por precluido su derecho y se procedió a la emisión de la resolución.</w:t>
      </w:r>
    </w:p>
    <w:p w14:paraId="0D920837" w14:textId="77777777" w:rsidR="00207EB3" w:rsidRDefault="00FC2DAE">
      <w:pPr>
        <w:spacing w:before="240" w:after="240" w:line="360" w:lineRule="auto"/>
        <w:ind w:right="-6"/>
        <w:jc w:val="both"/>
        <w:rPr>
          <w:rFonts w:ascii="Palatino Linotype" w:eastAsia="Palatino Linotype" w:hAnsi="Palatino Linotype" w:cs="Palatino Linotype"/>
          <w:sz w:val="24"/>
          <w:szCs w:val="24"/>
        </w:rPr>
      </w:pPr>
      <w:bookmarkStart w:id="2" w:name="_heading=h.30j0zll" w:colFirst="0" w:colLast="0"/>
      <w:bookmarkEnd w:id="2"/>
      <w:r>
        <w:rPr>
          <w:rFonts w:ascii="Palatino Linotype" w:eastAsia="Palatino Linotype" w:hAnsi="Palatino Linotype" w:cs="Palatino Linotype"/>
          <w:sz w:val="24"/>
          <w:szCs w:val="24"/>
        </w:rPr>
        <w:t xml:space="preserve">Así las cosas, el Comisionado Ponente consideró que los motivos de inconformidad aducidos por la </w:t>
      </w:r>
      <w:r>
        <w:rPr>
          <w:rFonts w:ascii="Palatino Linotype" w:eastAsia="Palatino Linotype" w:hAnsi="Palatino Linotype" w:cs="Palatino Linotype"/>
          <w:b/>
          <w:sz w:val="24"/>
          <w:szCs w:val="24"/>
        </w:rPr>
        <w:t>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 xml:space="preserve">resultan </w:t>
      </w:r>
      <w:r>
        <w:rPr>
          <w:rFonts w:ascii="Palatino Linotype" w:eastAsia="Palatino Linotype" w:hAnsi="Palatino Linotype" w:cs="Palatino Linotype"/>
          <w:b/>
          <w:sz w:val="24"/>
          <w:szCs w:val="24"/>
        </w:rPr>
        <w:t>parcialmente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fundados</w:t>
      </w:r>
      <w:r>
        <w:rPr>
          <w:rFonts w:ascii="Palatino Linotype" w:eastAsia="Palatino Linotype" w:hAnsi="Palatino Linotype" w:cs="Palatino Linotype"/>
          <w:sz w:val="24"/>
          <w:szCs w:val="24"/>
        </w:rPr>
        <w:t>, y determinó ordenar la entrega de la siguiente información:</w:t>
      </w:r>
    </w:p>
    <w:p w14:paraId="3651D7F5" w14:textId="77777777" w:rsidR="00207EB3" w:rsidRDefault="00FC2DAE">
      <w:pPr>
        <w:spacing w:before="240" w:after="24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“PRIMERO. Se MODIFICA la respuesta entregada por el Ayuntamiento de Zinacantepec, a las solicitudes de información 00602/ZINACANT/IP/2023 y 00619/ZINACANT/IP/2023, por resultar </w:t>
      </w:r>
      <w:r>
        <w:rPr>
          <w:rFonts w:ascii="Palatino Linotype" w:eastAsia="Palatino Linotype" w:hAnsi="Palatino Linotype" w:cs="Palatino Linotype"/>
          <w:b/>
          <w:i/>
        </w:rPr>
        <w:t>PARCIALMENTE FUNDADAS</w:t>
      </w:r>
      <w:r>
        <w:rPr>
          <w:rFonts w:ascii="Palatino Linotype" w:eastAsia="Palatino Linotype" w:hAnsi="Palatino Linotype" w:cs="Palatino Linotype"/>
          <w:i/>
        </w:rPr>
        <w:t xml:space="preserve"> las razones o motivos de inconformidad hechos valer por el Recurrente, en términos de los considerandos QUINTO y SEXTO de la presente Resolución.</w:t>
      </w:r>
    </w:p>
    <w:p w14:paraId="7CD6B1C2" w14:textId="77777777" w:rsidR="00207EB3" w:rsidRDefault="00FC2DAE">
      <w:pPr>
        <w:spacing w:before="240" w:after="24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SEGUNDO. Se ORDENA al Ente Recurrido, a efecto de que, ponga a disposición, en todas las modalidades que permita la documentación, tales como, disco compacto, dispositivo de almacenamiento, consulta directa, copias simples o certificadas, con posibilidad de entrega en la Unidad de Transparencia o a domicilio por correo certificado, previo pago de los derechos correspondientes, en su caso, en versión pública, lo siguiente:</w:t>
      </w:r>
    </w:p>
    <w:p w14:paraId="536E64EC" w14:textId="77777777" w:rsidR="00207EB3" w:rsidRDefault="00207EB3">
      <w:pPr>
        <w:spacing w:before="240" w:after="240" w:line="276" w:lineRule="auto"/>
        <w:ind w:left="567" w:right="990"/>
        <w:jc w:val="both"/>
        <w:rPr>
          <w:rFonts w:ascii="Palatino Linotype" w:eastAsia="Palatino Linotype" w:hAnsi="Palatino Linotype" w:cs="Palatino Linotype"/>
          <w:i/>
        </w:rPr>
      </w:pPr>
    </w:p>
    <w:p w14:paraId="4D229EE8" w14:textId="77777777" w:rsidR="00207EB3" w:rsidRDefault="00FC2DAE">
      <w:pPr>
        <w:spacing w:before="240" w:after="240" w:line="276" w:lineRule="auto"/>
        <w:ind w:left="567" w:right="990"/>
        <w:jc w:val="both"/>
        <w:rPr>
          <w:rFonts w:ascii="Palatino Linotype" w:eastAsia="Palatino Linotype" w:hAnsi="Palatino Linotype" w:cs="Palatino Linotype"/>
          <w:b/>
          <w:i/>
        </w:rPr>
      </w:pPr>
      <w:r>
        <w:rPr>
          <w:rFonts w:ascii="Palatino Linotype" w:eastAsia="Palatino Linotype" w:hAnsi="Palatino Linotype" w:cs="Palatino Linotype"/>
          <w:b/>
          <w:i/>
        </w:rPr>
        <w:t>Los documentos del Primer Informe Trimestral del ejercicio fiscal dos mil veintidós y del dos mil veintitrés, entregados por el Ayuntamiento de Zinacantepec al Órgano Superior de Fiscalización del Estado de México.</w:t>
      </w:r>
    </w:p>
    <w:p w14:paraId="4436F6B5" w14:textId="77777777" w:rsidR="00207EB3" w:rsidRDefault="00FC2DAE">
      <w:pPr>
        <w:spacing w:before="240" w:after="24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Para tal situación, a través del Sistema de Acceso a la Información Mexiquense (SAIMEX), deberá indicar el procedimiento que tendrá que seguir el Particular, para acceder a la documentación, es decir, los pasos para realizar el pago de derechos, en caso de proceder, y la manera de obtener la información como domicilio de la Unidad de Transparencia, días y horarios de atención, así como el nombre del servidor público que le atenderá. Además, deberá señalarle que podrá acceder de manera gratuita a la información si proporciona el medio electrónico y recoge la información en la Unidad de Transparencia.</w:t>
      </w:r>
    </w:p>
    <w:p w14:paraId="0BA36216" w14:textId="77777777" w:rsidR="00207EB3" w:rsidRDefault="00FC2DAE">
      <w:pPr>
        <w:spacing w:before="240" w:after="24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Además, 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15F6A1CA" w14:textId="77777777" w:rsidR="00207EB3" w:rsidRDefault="00FC2DAE">
      <w:pPr>
        <w:spacing w:before="240" w:after="24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1A973E9" w14:textId="77777777" w:rsidR="00207EB3" w:rsidRDefault="00FC2DAE">
      <w:pPr>
        <w:numPr>
          <w:ilvl w:val="0"/>
          <w:numId w:val="3"/>
        </w:numPr>
        <w:pBdr>
          <w:top w:val="nil"/>
          <w:left w:val="nil"/>
          <w:bottom w:val="nil"/>
          <w:right w:val="nil"/>
          <w:between w:val="nil"/>
        </w:pBdr>
        <w:spacing w:before="240" w:after="240" w:line="276" w:lineRule="auto"/>
        <w:ind w:left="284" w:right="990" w:hanging="284"/>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Razones del Voto Particular.</w:t>
      </w:r>
    </w:p>
    <w:p w14:paraId="4CD08DF5" w14:textId="77777777" w:rsidR="00207EB3" w:rsidRDefault="00FC2DAE">
      <w:pPr>
        <w:spacing w:before="240" w:after="240"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Para un mejor entendimiento de las consideraciones del presente voto, procederá a subdividirse en dos apartados:</w:t>
      </w:r>
    </w:p>
    <w:p w14:paraId="77E2C173" w14:textId="77777777" w:rsidR="00207EB3" w:rsidRDefault="00FC2DAE">
      <w:pPr>
        <w:numPr>
          <w:ilvl w:val="0"/>
          <w:numId w:val="1"/>
        </w:numPr>
        <w:pBdr>
          <w:top w:val="nil"/>
          <w:left w:val="nil"/>
          <w:bottom w:val="nil"/>
          <w:right w:val="nil"/>
          <w:between w:val="nil"/>
        </w:pBdr>
        <w:spacing w:before="240" w:after="0" w:line="360" w:lineRule="auto"/>
        <w:ind w:right="49"/>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sz w:val="24"/>
          <w:szCs w:val="24"/>
        </w:rPr>
        <w:t>Por la entrega de información de personal operativo de seguridad pública</w:t>
      </w:r>
    </w:p>
    <w:p w14:paraId="512443A0" w14:textId="77777777" w:rsidR="00207EB3" w:rsidRDefault="00FC2DAE">
      <w:pPr>
        <w:numPr>
          <w:ilvl w:val="0"/>
          <w:numId w:val="1"/>
        </w:numPr>
        <w:pBdr>
          <w:top w:val="nil"/>
          <w:left w:val="nil"/>
          <w:bottom w:val="nil"/>
          <w:right w:val="nil"/>
          <w:between w:val="nil"/>
        </w:pBdr>
        <w:spacing w:after="240" w:line="360" w:lineRule="auto"/>
        <w:ind w:right="49"/>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De las placas en los vehículos oficiales  </w:t>
      </w:r>
    </w:p>
    <w:p w14:paraId="77432BDC" w14:textId="77777777" w:rsidR="00207EB3" w:rsidRDefault="00207EB3">
      <w:pPr>
        <w:spacing w:before="240" w:after="240" w:line="276" w:lineRule="auto"/>
        <w:ind w:right="990"/>
        <w:jc w:val="both"/>
        <w:rPr>
          <w:rFonts w:ascii="Palatino Linotype" w:eastAsia="Palatino Linotype" w:hAnsi="Palatino Linotype" w:cs="Palatino Linotype"/>
          <w:b/>
          <w:color w:val="000000"/>
          <w:sz w:val="24"/>
          <w:szCs w:val="24"/>
        </w:rPr>
      </w:pPr>
    </w:p>
    <w:p w14:paraId="66F695D9" w14:textId="77777777" w:rsidR="00207EB3" w:rsidRDefault="00207EB3">
      <w:pPr>
        <w:spacing w:before="240" w:after="240" w:line="276" w:lineRule="auto"/>
        <w:ind w:right="990"/>
        <w:jc w:val="both"/>
        <w:rPr>
          <w:rFonts w:ascii="Palatino Linotype" w:eastAsia="Palatino Linotype" w:hAnsi="Palatino Linotype" w:cs="Palatino Linotype"/>
          <w:b/>
          <w:color w:val="000000"/>
          <w:sz w:val="24"/>
          <w:szCs w:val="24"/>
        </w:rPr>
      </w:pPr>
    </w:p>
    <w:p w14:paraId="1CDF9AA6" w14:textId="77777777" w:rsidR="00207EB3" w:rsidRDefault="00FC2DAE">
      <w:pPr>
        <w:numPr>
          <w:ilvl w:val="0"/>
          <w:numId w:val="2"/>
        </w:numPr>
        <w:pBdr>
          <w:top w:val="nil"/>
          <w:left w:val="nil"/>
          <w:bottom w:val="nil"/>
          <w:right w:val="nil"/>
          <w:between w:val="nil"/>
        </w:pBdr>
        <w:ind w:left="142" w:hanging="284"/>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De </w:t>
      </w:r>
      <w:r>
        <w:rPr>
          <w:rFonts w:ascii="Palatino Linotype" w:eastAsia="Palatino Linotype" w:hAnsi="Palatino Linotype" w:cs="Palatino Linotype"/>
          <w:b/>
          <w:sz w:val="24"/>
          <w:szCs w:val="24"/>
        </w:rPr>
        <w:t>la entrega de información de personal operativo de seguridad pública</w:t>
      </w:r>
    </w:p>
    <w:p w14:paraId="493C8C99" w14:textId="77777777" w:rsidR="00207EB3" w:rsidRDefault="00FC2DAE">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4"/>
          <w:szCs w:val="24"/>
        </w:rPr>
      </w:pPr>
      <w:r w:rsidRPr="00394073">
        <w:rPr>
          <w:rFonts w:ascii="Palatino Linotype" w:eastAsia="Palatino Linotype" w:hAnsi="Palatino Linotype" w:cs="Palatino Linotype"/>
          <w:sz w:val="24"/>
        </w:rPr>
        <w:t>En este orden de ideas, resulta importante señalar que coincido con los términos generales planteados en la Resolución toda vez que por regla general la publicidad de los nombres de los servidores públicos en el  ejercicio de la función pública, se encuentran establecidas como una obligación de transparencia común, tanto en la Ley General como en la Ley Local, y de manera específica, el artículo 92, fracción VII</w:t>
      </w:r>
      <w:r w:rsidRPr="00394073">
        <w:rPr>
          <w:rFonts w:ascii="Palatino Linotype" w:eastAsia="Palatino Linotype" w:hAnsi="Palatino Linotype" w:cs="Palatino Linotype"/>
          <w:color w:val="000000"/>
          <w:sz w:val="28"/>
          <w:szCs w:val="24"/>
        </w:rPr>
        <w:t xml:space="preserve"> </w:t>
      </w:r>
      <w:r w:rsidRPr="00394073">
        <w:rPr>
          <w:rFonts w:ascii="Palatino Linotype" w:eastAsia="Palatino Linotype" w:hAnsi="Palatino Linotype" w:cs="Palatino Linotype"/>
          <w:color w:val="000000"/>
          <w:sz w:val="24"/>
          <w:szCs w:val="24"/>
        </w:rPr>
        <w:t>de</w:t>
      </w:r>
      <w:r>
        <w:rPr>
          <w:rFonts w:ascii="Palatino Linotype" w:eastAsia="Palatino Linotype" w:hAnsi="Palatino Linotype" w:cs="Palatino Linotype"/>
          <w:color w:val="000000"/>
          <w:sz w:val="24"/>
          <w:szCs w:val="24"/>
        </w:rPr>
        <w:t xml:space="preserve"> la Ley de Transparencia y Acceso a la Información Pública del Estado de México y Municipios; no obstante lo anterior, considero que dicha regla está sujeta a claro régimen de excepción, la cual concretamente se aprecia en el caso </w:t>
      </w:r>
      <w:r>
        <w:rPr>
          <w:rFonts w:ascii="Palatino Linotype" w:eastAsia="Palatino Linotype" w:hAnsi="Palatino Linotype" w:cs="Palatino Linotype"/>
          <w:sz w:val="24"/>
          <w:szCs w:val="24"/>
        </w:rPr>
        <w:t xml:space="preserve">de la conciliación de nómina que contiene información </w:t>
      </w:r>
      <w:r>
        <w:rPr>
          <w:rFonts w:ascii="Palatino Linotype" w:eastAsia="Palatino Linotype" w:hAnsi="Palatino Linotype" w:cs="Palatino Linotype"/>
          <w:color w:val="000000"/>
          <w:sz w:val="24"/>
          <w:szCs w:val="24"/>
        </w:rPr>
        <w:t xml:space="preserve">del personal que se encuentra adscrito a instituciones de seguridad pública con funciones operativas en atención a los consideraciones que a continuación se exponen. </w:t>
      </w:r>
    </w:p>
    <w:p w14:paraId="32EAAF90" w14:textId="77777777" w:rsidR="00207EB3" w:rsidRDefault="00FC2DAE">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Sobre este punto, debemos partir desde la máxima establecida en nuestro texto Constitucional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color w:val="000000"/>
          <w:sz w:val="24"/>
          <w:szCs w:val="24"/>
        </w:rPr>
        <w:t>los Municipios</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cuyos fines son 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color w:val="000000"/>
          <w:sz w:val="24"/>
          <w:szCs w:val="24"/>
        </w:rPr>
        <w:t>. Asimismo, señala que la actuación de las instituciones de seguridad pública se regirá por los principios de legalidad, objetividad, eficiencia, profesionalismo, honradez y respeto a los derechos humanos.</w:t>
      </w:r>
    </w:p>
    <w:p w14:paraId="705DE2F4" w14:textId="77777777" w:rsidR="00207EB3" w:rsidRDefault="00FC2DAE">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14:paraId="5CD89AF5" w14:textId="77777777" w:rsidR="00207EB3" w:rsidRDefault="00FC2DAE">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14:paraId="7CBD8DA1" w14:textId="77777777" w:rsidR="00207EB3" w:rsidRDefault="00FC2DAE">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14:paraId="0EEF5785" w14:textId="77777777" w:rsidR="00207EB3" w:rsidRDefault="00FC2DAE">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14:paraId="0EFD50E0" w14:textId="77777777" w:rsidR="00207EB3" w:rsidRDefault="00FC2DAE">
      <w:pPr>
        <w:pBdr>
          <w:top w:val="nil"/>
          <w:left w:val="nil"/>
          <w:bottom w:val="nil"/>
          <w:right w:val="nil"/>
          <w:between w:val="nil"/>
        </w:pBd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14:paraId="271466C3" w14:textId="77777777" w:rsidR="00207EB3" w:rsidRDefault="00FC2DAE">
      <w:pPr>
        <w:pBdr>
          <w:top w:val="nil"/>
          <w:left w:val="nil"/>
          <w:bottom w:val="nil"/>
          <w:right w:val="nil"/>
          <w:between w:val="nil"/>
        </w:pBd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4B701F5" w14:textId="77777777" w:rsidR="00207EB3" w:rsidRDefault="00FC2DAE">
      <w:pPr>
        <w:pBdr>
          <w:top w:val="nil"/>
          <w:left w:val="nil"/>
          <w:bottom w:val="nil"/>
          <w:right w:val="nil"/>
          <w:between w:val="nil"/>
        </w:pBdr>
        <w:spacing w:after="0" w:line="240" w:lineRule="auto"/>
        <w:ind w:left="851" w:right="900"/>
        <w:jc w:val="both"/>
        <w:rPr>
          <w:rFonts w:ascii="Palatino Linotype" w:eastAsia="Palatino Linotype" w:hAnsi="Palatino Linotype" w:cs="Palatino Linotype"/>
          <w:i/>
        </w:rPr>
      </w:pPr>
      <w:bookmarkStart w:id="3" w:name="_heading=h.2et92p0" w:colFirst="0" w:colLast="0"/>
      <w:bookmarkEnd w:id="3"/>
      <w:r>
        <w:rPr>
          <w:rFonts w:ascii="Palatino Linotype" w:eastAsia="Palatino Linotype" w:hAnsi="Palatino Linotype" w:cs="Palatino Linotype"/>
          <w:b/>
          <w:i/>
          <w:u w:val="single"/>
        </w:rPr>
        <w:t>II. Aquella cuya revelación pueda ser utilizada para actualizar o potenciar una amenaza a la seguridad pública o a las instituciones del Estado de México ;</w:t>
      </w:r>
      <w:r>
        <w:rPr>
          <w:rFonts w:ascii="Palatino Linotype" w:eastAsia="Palatino Linotype" w:hAnsi="Palatino Linotype" w:cs="Palatino Linotype"/>
          <w:b/>
          <w:i/>
        </w:rPr>
        <w:t xml:space="preserve">” </w:t>
      </w:r>
    </w:p>
    <w:p w14:paraId="0BD2F9E9" w14:textId="77777777" w:rsidR="00207EB3" w:rsidRDefault="00207EB3">
      <w:pPr>
        <w:pBdr>
          <w:top w:val="nil"/>
          <w:left w:val="nil"/>
          <w:bottom w:val="nil"/>
          <w:right w:val="nil"/>
          <w:between w:val="nil"/>
        </w:pBdr>
        <w:spacing w:after="0" w:line="360" w:lineRule="auto"/>
        <w:ind w:left="567" w:right="990"/>
        <w:jc w:val="both"/>
        <w:rPr>
          <w:rFonts w:ascii="Palatino Linotype" w:eastAsia="Palatino Linotype" w:hAnsi="Palatino Linotype" w:cs="Palatino Linotype"/>
          <w:b/>
          <w:i/>
          <w:u w:val="single"/>
        </w:rPr>
      </w:pPr>
    </w:p>
    <w:p w14:paraId="37CA1452" w14:textId="77777777" w:rsidR="00207EB3" w:rsidRDefault="00FC2DA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14:paraId="5E7A5BDD" w14:textId="77777777" w:rsidR="00207EB3" w:rsidRDefault="00207EB3">
      <w:pPr>
        <w:pBdr>
          <w:top w:val="nil"/>
          <w:left w:val="nil"/>
          <w:bottom w:val="nil"/>
          <w:right w:val="nil"/>
          <w:between w:val="nil"/>
        </w:pBdr>
        <w:tabs>
          <w:tab w:val="left" w:pos="284"/>
        </w:tabs>
        <w:spacing w:after="0" w:line="240" w:lineRule="auto"/>
        <w:ind w:left="567" w:right="709"/>
        <w:jc w:val="both"/>
        <w:rPr>
          <w:rFonts w:ascii="Palatino Linotype" w:eastAsia="Palatino Linotype" w:hAnsi="Palatino Linotype" w:cs="Palatino Linotype"/>
          <w:i/>
        </w:rPr>
      </w:pPr>
    </w:p>
    <w:p w14:paraId="17231178" w14:textId="77777777" w:rsidR="00207EB3" w:rsidRDefault="00FC2DAE">
      <w:pPr>
        <w:pBdr>
          <w:top w:val="nil"/>
          <w:left w:val="nil"/>
          <w:bottom w:val="nil"/>
          <w:right w:val="nil"/>
          <w:between w:val="nil"/>
        </w:pBdr>
        <w:spacing w:after="120" w:line="360"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14:paraId="3761D673" w14:textId="77777777" w:rsidR="00207EB3" w:rsidRDefault="00FC2DAE">
      <w:pPr>
        <w:pBdr>
          <w:top w:val="nil"/>
          <w:left w:val="nil"/>
          <w:bottom w:val="nil"/>
          <w:right w:val="nil"/>
          <w:between w:val="nil"/>
        </w:pBd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14:paraId="3F6CD9E9" w14:textId="77777777" w:rsidR="00207EB3" w:rsidRDefault="00FC2DAE">
      <w:pPr>
        <w:pBdr>
          <w:top w:val="nil"/>
          <w:left w:val="nil"/>
          <w:bottom w:val="nil"/>
          <w:right w:val="nil"/>
          <w:between w:val="nil"/>
        </w:pBd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14:paraId="4DF09B35" w14:textId="77777777" w:rsidR="00207EB3" w:rsidRDefault="00FC2DAE">
      <w:pPr>
        <w:pBdr>
          <w:top w:val="nil"/>
          <w:left w:val="nil"/>
          <w:bottom w:val="nil"/>
          <w:right w:val="nil"/>
          <w:between w:val="nil"/>
        </w:pBdr>
        <w:spacing w:after="12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de México y Municipios: </w:t>
      </w:r>
    </w:p>
    <w:p w14:paraId="227F18BF" w14:textId="77777777" w:rsidR="00207EB3" w:rsidRDefault="00FC2DAE">
      <w:pPr>
        <w:pBdr>
          <w:top w:val="nil"/>
          <w:left w:val="nil"/>
          <w:bottom w:val="nil"/>
          <w:right w:val="nil"/>
          <w:between w:val="nil"/>
        </w:pBd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14:paraId="00E51EB9" w14:textId="77777777" w:rsidR="00207EB3" w:rsidRDefault="00FC2DAE">
      <w:pPr>
        <w:pBdr>
          <w:top w:val="nil"/>
          <w:left w:val="nil"/>
          <w:bottom w:val="nil"/>
          <w:right w:val="nil"/>
          <w:between w:val="nil"/>
        </w:pBd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 y cuente con un propósito genuino y un efecto demostrable</w:t>
      </w:r>
      <w:r>
        <w:rPr>
          <w:rFonts w:ascii="Palatino Linotype" w:eastAsia="Palatino Linotype" w:hAnsi="Palatino Linotype" w:cs="Palatino Linotype"/>
          <w:i/>
        </w:rPr>
        <w:t>;”</w:t>
      </w:r>
    </w:p>
    <w:p w14:paraId="70D84FAF" w14:textId="77777777" w:rsidR="00207EB3" w:rsidRDefault="00FC2DAE">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14:paraId="3575DA6C" w14:textId="77777777" w:rsidR="00207EB3" w:rsidRDefault="00FC2DAE">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crucial señalar que estos Lineamientos señalan </w:t>
      </w:r>
      <w:r>
        <w:rPr>
          <w:rFonts w:ascii="Palatino Linotype" w:eastAsia="Palatino Linotype" w:hAnsi="Palatino Linotype" w:cs="Palatino Linotype"/>
          <w:b/>
          <w:sz w:val="24"/>
          <w:szCs w:val="24"/>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sz w:val="24"/>
          <w:szCs w:val="24"/>
        </w:rPr>
        <w:t>, sus planes, estrategias, tecnología, información, sistemas de comunicaciones.</w:t>
      </w:r>
    </w:p>
    <w:p w14:paraId="05492B31" w14:textId="77777777" w:rsidR="00207EB3" w:rsidRDefault="00FC2DAE">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14:paraId="630AB4FD" w14:textId="77777777" w:rsidR="00207EB3" w:rsidRDefault="00FC2DAE">
      <w:pPr>
        <w:spacing w:before="240" w:after="24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conclusión, la reserva del personal operativo procede por dos circunstancias:</w:t>
      </w:r>
    </w:p>
    <w:p w14:paraId="2CCE44F9" w14:textId="77777777" w:rsidR="00207EB3" w:rsidRDefault="00FC2DAE">
      <w:pPr>
        <w:spacing w:before="240" w:after="240" w:line="360" w:lineRule="auto"/>
        <w:ind w:left="284"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1. Se identifica en términos concretos cómo es que la información requerida podría comprometer el ejercicio de sus facultades constitucionales y, con ello, la seguridad </w:t>
      </w:r>
      <w:r>
        <w:rPr>
          <w:rFonts w:ascii="Palatino Linotype" w:eastAsia="Palatino Linotype" w:hAnsi="Palatino Linotype" w:cs="Palatino Linotype"/>
          <w:color w:val="000000"/>
          <w:sz w:val="24"/>
          <w:szCs w:val="24"/>
        </w:rPr>
        <w:t xml:space="preserve">pública, </w:t>
      </w:r>
      <w:r>
        <w:rPr>
          <w:rFonts w:ascii="Palatino Linotype" w:eastAsia="Palatino Linotype" w:hAnsi="Palatino Linotype" w:cs="Palatino Linotype"/>
          <w:sz w:val="24"/>
          <w:szCs w:val="24"/>
        </w:rPr>
        <w:t xml:space="preserve">en virtud de que: </w:t>
      </w:r>
    </w:p>
    <w:p w14:paraId="0038CFFD" w14:textId="77777777" w:rsidR="00207EB3" w:rsidRDefault="00FC2DAE">
      <w:pPr>
        <w:spacing w:before="240" w:after="240" w:line="360" w:lineRule="auto"/>
        <w:ind w:left="567" w:right="90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 La información podría ser aprovechada por los grupos criminales para conocer la capacidad de reacción </w:t>
      </w:r>
    </w:p>
    <w:p w14:paraId="1E8FD3FC" w14:textId="77777777" w:rsidR="00207EB3" w:rsidRDefault="00FC2DAE">
      <w:pPr>
        <w:spacing w:before="240" w:after="240" w:line="360" w:lineRule="auto"/>
        <w:ind w:left="567" w:right="900"/>
        <w:jc w:val="both"/>
        <w:rPr>
          <w:rFonts w:ascii="Palatino Linotype" w:eastAsia="Palatino Linotype" w:hAnsi="Palatino Linotype" w:cs="Palatino Linotype"/>
          <w:sz w:val="24"/>
          <w:szCs w:val="24"/>
        </w:rPr>
      </w:pPr>
      <w:bookmarkStart w:id="4" w:name="_heading=h.1fob9te" w:colFirst="0" w:colLast="0"/>
      <w:bookmarkEnd w:id="4"/>
      <w:r>
        <w:rPr>
          <w:rFonts w:ascii="Palatino Linotype" w:eastAsia="Palatino Linotype" w:hAnsi="Palatino Linotype" w:cs="Palatino Linotype"/>
          <w:sz w:val="24"/>
          <w:szCs w:val="24"/>
        </w:rPr>
        <w:t xml:space="preserve">b) Con dicha información se revelarían a detalle las características funcionales del personal y con ello, su organización para el cumplimiento de sus funciones; y </w:t>
      </w:r>
    </w:p>
    <w:p w14:paraId="0EC4316F" w14:textId="77777777" w:rsidR="00207EB3" w:rsidRDefault="00FC2DAE">
      <w:pPr>
        <w:spacing w:before="240" w:after="240" w:line="360" w:lineRule="auto"/>
        <w:ind w:left="567" w:right="900"/>
        <w:jc w:val="both"/>
        <w:rPr>
          <w:rFonts w:ascii="Palatino Linotype" w:eastAsia="Palatino Linotype" w:hAnsi="Palatino Linotype" w:cs="Palatino Linotype"/>
          <w:sz w:val="24"/>
          <w:szCs w:val="24"/>
          <w:highlight w:val="yellow"/>
        </w:rPr>
      </w:pPr>
      <w:r>
        <w:rPr>
          <w:rFonts w:ascii="Palatino Linotype" w:eastAsia="Palatino Linotype" w:hAnsi="Palatino Linotype" w:cs="Palatino Linotype"/>
          <w:sz w:val="24"/>
          <w:szCs w:val="24"/>
        </w:rPr>
        <w:t xml:space="preserve">2. Existe una relación causal general entre la entrega de la información y la afectación a la seguridad pública, pues los grupos criminales estarían en posibilidad de obstaculizar o bloquear actividades encaminadas a preservar el orden dentro de la dinámica social. </w:t>
      </w:r>
    </w:p>
    <w:p w14:paraId="17A92ABF" w14:textId="77777777" w:rsidR="00207EB3" w:rsidRDefault="00FC2DAE">
      <w:pPr>
        <w:spacing w:before="240" w:after="24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entre mayor información se dé a conocer respecto del </w:t>
      </w:r>
      <w:r>
        <w:rPr>
          <w:rFonts w:ascii="Palatino Linotype" w:eastAsia="Palatino Linotype" w:hAnsi="Palatino Linotype" w:cs="Palatino Linotype"/>
          <w:b/>
          <w:i/>
          <w:sz w:val="24"/>
          <w:szCs w:val="24"/>
        </w:rPr>
        <w:t xml:space="preserve">estado de fuerza </w:t>
      </w:r>
      <w:r>
        <w:rPr>
          <w:rFonts w:ascii="Palatino Linotype" w:eastAsia="Palatino Linotype" w:hAnsi="Palatino Linotype" w:cs="Palatino Linotype"/>
          <w:sz w:val="24"/>
          <w:szCs w:val="24"/>
        </w:rPr>
        <w:t xml:space="preserve">con que cuentan el Estado y Municipios, mayor es la probabilidad de que la información pueda implementarse como medio para actualizar o potenciar una amenaza en contra de la seguridad pública de los mismos. </w:t>
      </w:r>
    </w:p>
    <w:p w14:paraId="4FD9966F" w14:textId="77777777" w:rsidR="00207EB3" w:rsidRDefault="00FC2DAE">
      <w:pPr>
        <w:spacing w:before="240" w:after="240" w:line="360" w:lineRule="auto"/>
        <w:ind w:right="13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p>
    <w:p w14:paraId="696D113D" w14:textId="77777777" w:rsidR="00207EB3" w:rsidRDefault="00FC2DAE">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 consecuencia, la información de los elementos operativos adscrito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dicha información se revela el número de servidores públicos operativos con funciones de seguridad pública activos en el Sujeto obligado; información con la que se da a conocer el estado de fuerza y la capacidad de reacción del órgano público.</w:t>
      </w:r>
    </w:p>
    <w:p w14:paraId="183B471A" w14:textId="77777777" w:rsidR="00207EB3" w:rsidRDefault="00FC2DAE">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Ahora bien, la suscrita considera que es de vital importancia señalar que para los casos en los que los particulares deseen conocer las remuneraciones de los elementos operativos de las instituciones de seguridad pública, estas se pueden otorgar mediante el tabulador de sueldos, pues en este soporte se asientan los puestos funcionales y las remuneraciones, lo anterior encuentra sustento en el Instructivo del módulo 4 para la entrega del informe trimestral 2023, en dicho documento obran los siguientes elementos:</w:t>
      </w:r>
    </w:p>
    <w:p w14:paraId="3523602D" w14:textId="77777777" w:rsidR="00207EB3" w:rsidRDefault="00207EB3">
      <w:pPr>
        <w:spacing w:before="240" w:after="240" w:line="360" w:lineRule="auto"/>
        <w:ind w:right="139"/>
        <w:jc w:val="both"/>
        <w:rPr>
          <w:rFonts w:ascii="Palatino Linotype" w:eastAsia="Palatino Linotype" w:hAnsi="Palatino Linotype" w:cs="Palatino Linotype"/>
        </w:rPr>
      </w:pPr>
      <w:bookmarkStart w:id="5" w:name="_heading=h.fald234fiuyg" w:colFirst="0" w:colLast="0"/>
      <w:bookmarkEnd w:id="5"/>
    </w:p>
    <w:p w14:paraId="292D6CE0" w14:textId="77777777" w:rsidR="00207EB3" w:rsidRDefault="00FC2DAE">
      <w:pPr>
        <w:spacing w:before="240" w:after="240" w:line="360" w:lineRule="auto"/>
        <w:ind w:right="139"/>
        <w:jc w:val="both"/>
        <w:rPr>
          <w:rFonts w:ascii="Palatino Linotype" w:eastAsia="Palatino Linotype" w:hAnsi="Palatino Linotype" w:cs="Palatino Linotype"/>
        </w:rPr>
      </w:pPr>
      <w:bookmarkStart w:id="6" w:name="_heading=h.6x66xkp9czwl" w:colFirst="0" w:colLast="0"/>
      <w:bookmarkEnd w:id="6"/>
      <w:r>
        <w:rPr>
          <w:noProof/>
        </w:rPr>
        <w:drawing>
          <wp:anchor distT="0" distB="0" distL="114300" distR="114300" simplePos="0" relativeHeight="251658240" behindDoc="0" locked="0" layoutInCell="1" hidden="0" allowOverlap="1" wp14:anchorId="1DE83610" wp14:editId="706ED6AE">
            <wp:simplePos x="0" y="0"/>
            <wp:positionH relativeFrom="column">
              <wp:posOffset>114300</wp:posOffset>
            </wp:positionH>
            <wp:positionV relativeFrom="paragraph">
              <wp:posOffset>435108</wp:posOffset>
            </wp:positionV>
            <wp:extent cx="5579745" cy="4614545"/>
            <wp:effectExtent l="0" t="0" r="0" b="0"/>
            <wp:wrapTopAndBottom distT="0" distB="0"/>
            <wp:docPr id="89088742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579745" cy="4614545"/>
                    </a:xfrm>
                    <a:prstGeom prst="rect">
                      <a:avLst/>
                    </a:prstGeom>
                    <a:ln/>
                  </pic:spPr>
                </pic:pic>
              </a:graphicData>
            </a:graphic>
          </wp:anchor>
        </w:drawing>
      </w:r>
    </w:p>
    <w:p w14:paraId="4EB68EA3" w14:textId="77777777" w:rsidR="00207EB3" w:rsidRDefault="00FC2DAE">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noProof/>
        </w:rPr>
        <w:drawing>
          <wp:anchor distT="0" distB="0" distL="114300" distR="114300" simplePos="0" relativeHeight="251659264" behindDoc="0" locked="0" layoutInCell="1" hidden="0" allowOverlap="1" wp14:anchorId="672ECD5D" wp14:editId="0989683E">
            <wp:simplePos x="0" y="0"/>
            <wp:positionH relativeFrom="column">
              <wp:posOffset>114300</wp:posOffset>
            </wp:positionH>
            <wp:positionV relativeFrom="paragraph">
              <wp:posOffset>0</wp:posOffset>
            </wp:positionV>
            <wp:extent cx="5572760" cy="7069455"/>
            <wp:effectExtent l="0" t="0" r="0" b="0"/>
            <wp:wrapTopAndBottom distT="0" distB="0"/>
            <wp:docPr id="8908874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572760" cy="7069455"/>
                    </a:xfrm>
                    <a:prstGeom prst="rect">
                      <a:avLst/>
                    </a:prstGeom>
                    <a:ln/>
                  </pic:spPr>
                </pic:pic>
              </a:graphicData>
            </a:graphic>
          </wp:anchor>
        </w:drawing>
      </w:r>
    </w:p>
    <w:p w14:paraId="4C8AE512" w14:textId="77777777" w:rsidR="00207EB3" w:rsidRDefault="00207EB3">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p>
    <w:p w14:paraId="0782C5EC" w14:textId="77777777" w:rsidR="00207EB3" w:rsidRDefault="00FC2DAE">
      <w:pPr>
        <w:spacing w:before="240" w:after="240" w:line="360" w:lineRule="auto"/>
        <w:ind w:right="139"/>
        <w:jc w:val="both"/>
        <w:rPr>
          <w:rFonts w:ascii="Palatino Linotype" w:eastAsia="Palatino Linotype" w:hAnsi="Palatino Linotype" w:cs="Palatino Linotype"/>
          <w:sz w:val="24"/>
          <w:szCs w:val="24"/>
        </w:rPr>
      </w:pPr>
      <w:bookmarkStart w:id="7" w:name="_heading=h.3znysh7" w:colFirst="0" w:colLast="0"/>
      <w:bookmarkEnd w:id="7"/>
      <w:r>
        <w:rPr>
          <w:rFonts w:ascii="Palatino Linotype" w:eastAsia="Palatino Linotype" w:hAnsi="Palatino Linotype" w:cs="Palatino Linotype"/>
          <w:sz w:val="24"/>
          <w:szCs w:val="24"/>
        </w:rPr>
        <w:t xml:space="preserve">De manera que con la consulta de este documento podrá visualizarse con claridad el cargo y la remuneración sin conocer el estado de fuerza de las entidades públicas y así no se restringe el derecho de acceso a la información de los particulares. </w:t>
      </w:r>
    </w:p>
    <w:p w14:paraId="3EEFB52B" w14:textId="77777777" w:rsidR="00207EB3" w:rsidRDefault="00FC2DAE">
      <w:pPr>
        <w:spacing w:before="240" w:after="240" w:line="360" w:lineRule="auto"/>
        <w:ind w:right="139"/>
        <w:jc w:val="both"/>
        <w:rPr>
          <w:rFonts w:ascii="Palatino Linotype" w:eastAsia="Palatino Linotype" w:hAnsi="Palatino Linotype" w:cs="Palatino Linotype"/>
          <w:sz w:val="24"/>
          <w:szCs w:val="24"/>
        </w:rPr>
      </w:pPr>
      <w:bookmarkStart w:id="8" w:name="_heading=h.jkaxn8mgxy7q" w:colFirst="0" w:colLast="0"/>
      <w:bookmarkEnd w:id="8"/>
      <w:r>
        <w:rPr>
          <w:rFonts w:ascii="Palatino Linotype" w:eastAsia="Palatino Linotype" w:hAnsi="Palatino Linotype" w:cs="Palatino Linotype"/>
          <w:sz w:val="24"/>
          <w:szCs w:val="24"/>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Pr>
          <w:rFonts w:ascii="Palatino Linotype" w:eastAsia="Palatino Linotype" w:hAnsi="Palatino Linotype" w:cs="Palatino Linotype"/>
          <w:b/>
          <w:sz w:val="24"/>
          <w:szCs w:val="24"/>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sz w:val="24"/>
          <w:szCs w:val="24"/>
        </w:rPr>
        <w:t>realizar actos para amenazar, inhibir, extorsionar o corromper las funciones del personal operativo, lo que causaría una vulneración a la Seguridad Municipal, por lo tanto la suscrita no comparte las consideraciones vertidas en la resolución respecto del tratamiento que se le da a la información relativa a elementos operativos de instituciones de seguridad pública, y  por ende formula el presente voto particular respecto a este punto.</w:t>
      </w:r>
    </w:p>
    <w:p w14:paraId="0D060293" w14:textId="77777777" w:rsidR="00394073" w:rsidRDefault="00394073">
      <w:pPr>
        <w:spacing w:before="240" w:after="240" w:line="360" w:lineRule="auto"/>
        <w:ind w:right="139"/>
        <w:jc w:val="both"/>
        <w:rPr>
          <w:rFonts w:ascii="Palatino Linotype" w:eastAsia="Palatino Linotype" w:hAnsi="Palatino Linotype" w:cs="Palatino Linotype"/>
          <w:sz w:val="24"/>
          <w:szCs w:val="24"/>
        </w:rPr>
      </w:pPr>
    </w:p>
    <w:p w14:paraId="3A9D6D9C" w14:textId="77777777" w:rsidR="00394073" w:rsidRDefault="00394073">
      <w:pPr>
        <w:spacing w:before="240" w:after="240" w:line="360" w:lineRule="auto"/>
        <w:ind w:right="139"/>
        <w:jc w:val="both"/>
        <w:rPr>
          <w:rFonts w:ascii="Palatino Linotype" w:eastAsia="Palatino Linotype" w:hAnsi="Palatino Linotype" w:cs="Palatino Linotype"/>
          <w:sz w:val="24"/>
          <w:szCs w:val="24"/>
        </w:rPr>
      </w:pPr>
    </w:p>
    <w:p w14:paraId="4482D9F4" w14:textId="77777777" w:rsidR="00394073" w:rsidRDefault="00394073">
      <w:pPr>
        <w:spacing w:before="240" w:after="240" w:line="360" w:lineRule="auto"/>
        <w:ind w:right="139"/>
        <w:jc w:val="both"/>
        <w:rPr>
          <w:rFonts w:ascii="Palatino Linotype" w:eastAsia="Palatino Linotype" w:hAnsi="Palatino Linotype" w:cs="Palatino Linotype"/>
          <w:sz w:val="24"/>
          <w:szCs w:val="24"/>
        </w:rPr>
      </w:pPr>
    </w:p>
    <w:p w14:paraId="6AF04F23" w14:textId="77777777" w:rsidR="00207EB3" w:rsidRDefault="00FC2DAE">
      <w:pPr>
        <w:numPr>
          <w:ilvl w:val="0"/>
          <w:numId w:val="2"/>
        </w:numPr>
        <w:pBdr>
          <w:top w:val="nil"/>
          <w:left w:val="nil"/>
          <w:bottom w:val="nil"/>
          <w:right w:val="nil"/>
          <w:between w:val="nil"/>
        </w:pBdr>
        <w:spacing w:before="240" w:after="240" w:line="360" w:lineRule="auto"/>
        <w:ind w:left="142" w:right="139" w:hanging="284"/>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De las placas en los vehículos oficiales </w:t>
      </w:r>
    </w:p>
    <w:p w14:paraId="2018E854" w14:textId="77777777" w:rsidR="00207EB3" w:rsidRDefault="00FC2DAE">
      <w:pPr>
        <w:pBdr>
          <w:top w:val="nil"/>
          <w:left w:val="nil"/>
          <w:bottom w:val="nil"/>
          <w:right w:val="nil"/>
          <w:between w:val="nil"/>
        </w:pBdr>
        <w:spacing w:before="240" w:after="24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lo tocante a este apartado, la suscrita considera que</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en los documentos que dan cuenta del inventario del parque vehicular, pueden contener el número de placas de los vehículos asignados al personal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por lo que debe clasificarse como información reservada</w:t>
      </w:r>
      <w:r w:rsidRPr="00394073">
        <w:rPr>
          <w:rFonts w:ascii="Palatino Linotype" w:eastAsia="Palatino Linotype" w:hAnsi="Palatino Linotype" w:cs="Palatino Linotype"/>
          <w:sz w:val="24"/>
          <w:szCs w:val="24"/>
        </w:rPr>
        <w:t>, lo anterior, en caso de vincularse c</w:t>
      </w:r>
      <w:r>
        <w:rPr>
          <w:rFonts w:ascii="Palatino Linotype" w:eastAsia="Palatino Linotype" w:hAnsi="Palatino Linotype" w:cs="Palatino Linotype"/>
          <w:sz w:val="24"/>
          <w:szCs w:val="24"/>
        </w:rPr>
        <w:t>on el servidor público que lo tiene bajo su uso.</w:t>
      </w:r>
    </w:p>
    <w:p w14:paraId="7695A6AB" w14:textId="77777777" w:rsidR="00207EB3" w:rsidRDefault="00FC2DAE">
      <w:pPr>
        <w:spacing w:before="240" w:after="240" w:line="360" w:lineRule="auto"/>
        <w:ind w:right="142"/>
        <w:jc w:val="both"/>
        <w:rPr>
          <w:rFonts w:ascii="Times New Roman" w:eastAsia="Times New Roman" w:hAnsi="Times New Roman" w:cs="Times New Roman"/>
          <w:sz w:val="24"/>
          <w:szCs w:val="24"/>
        </w:rPr>
      </w:pPr>
      <w:r>
        <w:rPr>
          <w:rFonts w:ascii="Palatino Linotype" w:eastAsia="Palatino Linotype" w:hAnsi="Palatino Linotype" w:cs="Palatino Linotype"/>
          <w:sz w:val="24"/>
          <w:szCs w:val="24"/>
        </w:rPr>
        <w:t xml:space="preserve">En ese sentido, se considera que toda vez, que los datos de identificación de los vehículos, concretamente respecto del número de placa vinculado con el nombre del servidor público que lo tiene bajo su uso, se trata de información que hace plenamente identificable a la unidad y por consiguiente hace altamente posible identificar también a sus tripulantes. </w:t>
      </w:r>
    </w:p>
    <w:p w14:paraId="6627EB40" w14:textId="77777777" w:rsidR="00207EB3" w:rsidRDefault="00FC2DAE">
      <w:pPr>
        <w:pBdr>
          <w:top w:val="nil"/>
          <w:left w:val="nil"/>
          <w:bottom w:val="nil"/>
          <w:right w:val="nil"/>
          <w:between w:val="nil"/>
        </w:pBdr>
        <w:spacing w:before="240" w:after="24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 anterior, conforme a lo establecido en la Ley de Transparencia y Acceso a la Información Pública del Estado de México y Municipios, ya que prevé que la clasificación de la información es el proceso mediante el cual el Sujeto Obligado determina que la información en su poder actualiza alguno de los supuestos de reserva o confidencialidad.</w:t>
      </w:r>
    </w:p>
    <w:p w14:paraId="2478DD47" w14:textId="77777777" w:rsidR="00207EB3" w:rsidRDefault="00FC2DAE">
      <w:pPr>
        <w:pBdr>
          <w:top w:val="nil"/>
          <w:left w:val="nil"/>
          <w:bottom w:val="nil"/>
          <w:right w:val="nil"/>
          <w:between w:val="nil"/>
        </w:pBdr>
        <w:spacing w:before="240" w:after="24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el entendido de que la clasificación de la información se llevará a cabo en el momento en que se reciba una solicitud de acceso a la información, se determine mediante resolución de autoridad competente o se generen versiones públicas para dar cumplimiento a las obligaciones de transparencia previstas en la ley.</w:t>
      </w:r>
    </w:p>
    <w:p w14:paraId="4BCDBD44" w14:textId="77777777" w:rsidR="00207EB3" w:rsidRDefault="00FC2DAE">
      <w:pPr>
        <w:pBdr>
          <w:top w:val="nil"/>
          <w:left w:val="nil"/>
          <w:bottom w:val="nil"/>
          <w:right w:val="nil"/>
          <w:between w:val="nil"/>
        </w:pBdr>
        <w:spacing w:before="240" w:after="24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Así, excepcionalmente por razones de interés público, se clasificará como reservada aquella información pública que encuadre en alguno de los supuestos previstos en el artículo 140 de la Ley de la materia, y que para el caso concreto se actualiza el previsto en la fracción IV, esto es ponga en riesgo la vida, seguridad o la salud de una persona física.</w:t>
      </w:r>
    </w:p>
    <w:p w14:paraId="2EE2B6B1" w14:textId="77777777" w:rsidR="00207EB3" w:rsidRDefault="00FC2DAE">
      <w:pPr>
        <w:pBdr>
          <w:top w:val="nil"/>
          <w:left w:val="nil"/>
          <w:bottom w:val="nil"/>
          <w:right w:val="nil"/>
          <w:between w:val="nil"/>
        </w:pBdr>
        <w:spacing w:before="240" w:after="24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tanto que se clasificará como información confidencial, entre otras y atendiendo al caso que nos ocupa, la información privada, datos personales concernientes a una persona física o jurídica colectiva identificada o identificable.</w:t>
      </w:r>
    </w:p>
    <w:p w14:paraId="4A8767BC" w14:textId="77777777" w:rsidR="00207EB3" w:rsidRDefault="00FC2DAE">
      <w:pPr>
        <w:pBdr>
          <w:top w:val="nil"/>
          <w:left w:val="nil"/>
          <w:bottom w:val="nil"/>
          <w:right w:val="nil"/>
          <w:between w:val="nil"/>
        </w:pBdr>
        <w:spacing w:before="240" w:after="24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acuerdo con lo anterior y conforme a las actuaciones que integran el expediente electrónico, se estima que la información que pudieran entregar al momento de dar cumplimiento a la presente resolución es susceptible de contener datos de identificación de vehículos que son utilizados por servidores públicos adscritos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para el desarrollo de sus funciones; información que a criterio de la mayoría de los integrantes del Pleno, se trata de datos que deben revelarse. </w:t>
      </w:r>
    </w:p>
    <w:p w14:paraId="47A3836B" w14:textId="77777777" w:rsidR="00207EB3" w:rsidRDefault="00FC2DAE">
      <w:pPr>
        <w:pBdr>
          <w:top w:val="nil"/>
          <w:left w:val="nil"/>
          <w:bottom w:val="nil"/>
          <w:right w:val="nil"/>
          <w:between w:val="nil"/>
        </w:pBdr>
        <w:spacing w:before="240" w:after="24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de precisar que a consideración de la suscrita, el número de placas es reservado si se vincula con el nombre del servidor público que lo tiene bajo su uso, toda vez que los vehículos, con independencia de que sean particulares o pertenezcan al parque vehicular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y son utilizados para el desarrollo de las actividades de su </w:t>
      </w:r>
      <w:r w:rsidRPr="00394073">
        <w:rPr>
          <w:rFonts w:ascii="Palatino Linotype" w:eastAsia="Palatino Linotype" w:hAnsi="Palatino Linotype" w:cs="Palatino Linotype"/>
          <w:sz w:val="24"/>
          <w:szCs w:val="24"/>
        </w:rPr>
        <w:t>personal que ostentan cargos de Dirección, mandos medios y/o superiores, que, a diferencia de cualquier otro</w:t>
      </w:r>
      <w:r>
        <w:rPr>
          <w:rFonts w:ascii="Palatino Linotype" w:eastAsia="Palatino Linotype" w:hAnsi="Palatino Linotype" w:cs="Palatino Linotype"/>
          <w:sz w:val="24"/>
          <w:szCs w:val="24"/>
        </w:rPr>
        <w:t xml:space="preserve"> vehículo utilitario, en ellos asisten a eventos públicos derivados de sus funciones y se trasladan de sus oficinas a sus domicilios.</w:t>
      </w:r>
    </w:p>
    <w:p w14:paraId="66F57DD4" w14:textId="77777777" w:rsidR="00207EB3" w:rsidRDefault="00FC2DAE">
      <w:pPr>
        <w:pBdr>
          <w:top w:val="nil"/>
          <w:left w:val="nil"/>
          <w:bottom w:val="nil"/>
          <w:right w:val="nil"/>
          <w:between w:val="nil"/>
        </w:pBdr>
        <w:spacing w:before="240" w:after="240" w:line="360" w:lineRule="auto"/>
        <w:ind w:right="142"/>
        <w:jc w:val="both"/>
        <w:rPr>
          <w:rFonts w:ascii="Palatino Linotype" w:eastAsia="Palatino Linotype" w:hAnsi="Palatino Linotype" w:cs="Palatino Linotype"/>
          <w:b/>
          <w:sz w:val="24"/>
          <w:szCs w:val="24"/>
          <w:u w:val="single"/>
        </w:rPr>
      </w:pPr>
      <w:r>
        <w:rPr>
          <w:rFonts w:ascii="Palatino Linotype" w:eastAsia="Palatino Linotype" w:hAnsi="Palatino Linotype" w:cs="Palatino Linotype"/>
          <w:sz w:val="24"/>
          <w:szCs w:val="24"/>
        </w:rPr>
        <w:t xml:space="preserve">Por lo que, proporcionar la información de identificación de un vehículo como el número de placas si se vincula con el nombre del servidor público que lo tiene bajo su uso, </w:t>
      </w:r>
      <w:r>
        <w:rPr>
          <w:rFonts w:ascii="Palatino Linotype" w:eastAsia="Palatino Linotype" w:hAnsi="Palatino Linotype" w:cs="Palatino Linotype"/>
          <w:b/>
          <w:sz w:val="24"/>
          <w:szCs w:val="24"/>
          <w:u w:val="single"/>
        </w:rPr>
        <w:t>aun perteneciendo al servicio público, atenta contra la seguridad de los servidores públicos que en ellos se trasladan</w:t>
      </w:r>
      <w:r w:rsidRPr="00394073">
        <w:rPr>
          <w:rFonts w:ascii="Palatino Linotype" w:eastAsia="Palatino Linotype" w:hAnsi="Palatino Linotype" w:cs="Palatino Linotype"/>
          <w:b/>
          <w:sz w:val="24"/>
          <w:szCs w:val="24"/>
          <w:u w:val="single"/>
        </w:rPr>
        <w:t>, máxime de aquellos que a nivel Estatal representan a la autoridad; incluso, se pone en riesgo a su familia, al vulnerar su esfera privada.</w:t>
      </w:r>
    </w:p>
    <w:p w14:paraId="72E925AC" w14:textId="77777777" w:rsidR="00207EB3" w:rsidRDefault="00FC2DAE">
      <w:pPr>
        <w:pBdr>
          <w:top w:val="nil"/>
          <w:left w:val="nil"/>
          <w:bottom w:val="nil"/>
          <w:right w:val="nil"/>
          <w:between w:val="nil"/>
        </w:pBdr>
        <w:spacing w:before="240" w:after="24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Aunado a las condiciones socioeconómicas por las que atraviesa el país, en el que han proliferado grupos delictivos, que pudieran utilizar esa información para vulnerar la vida, seguridad o salud de dicho funcionario, de sus familias o entorno social, aumentando, incluso, el riesgo de que personas ajenas a los intereses institucionales intenten realizar actos para inhibir o entrometerse en la función pública, situación que puede corroborarse con la incidencia delictiva, que publica el Secretariado Ejecutivo del Sistema Nacional de Seguridad Pública, en el que en lo toral éste concentra la ocurrencia de delitos registrados en Carpetas de Investigación, reportadas por las Procuradurías de Justicia y las Fiscalías Generales de las entidades federativas, en el caso del fuero común y la Fiscalía General de la República en el fuero federal.</w:t>
      </w:r>
    </w:p>
    <w:p w14:paraId="75573AC1" w14:textId="77777777" w:rsidR="00207EB3" w:rsidRDefault="00FC2DAE">
      <w:pPr>
        <w:pBdr>
          <w:top w:val="nil"/>
          <w:left w:val="nil"/>
          <w:bottom w:val="nil"/>
          <w:right w:val="nil"/>
          <w:between w:val="nil"/>
        </w:pBdr>
        <w:spacing w:before="240" w:after="24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Sirve de apoyo a lo anterior, el Criterio 9/2008 que sustenta por unanimidad de votos, el Comité de Acceso a la Información y de Protección de Datos Personales de la Suprema Corte de Justicia de la Nación, que cuenta con el siguiente rubro </w:t>
      </w:r>
      <w:r>
        <w:rPr>
          <w:rFonts w:ascii="Palatino Linotype" w:eastAsia="Palatino Linotype" w:hAnsi="Palatino Linotype" w:cs="Palatino Linotype"/>
          <w:b/>
          <w:sz w:val="24"/>
          <w:szCs w:val="24"/>
        </w:rPr>
        <w:t xml:space="preserve">SERVIDORES PÚBLICOS DE LA SUPREMA CORTE DE JUSTICIA DE LA NACIÓN. LA INFORMACIÓN RELATIVA A LOS VEHÍCULOS QUE LES SON ASIGNADOS ES PÚBLICA SALVO POR LO QUE SE REFIERE A LOS DATOS QUE PERMITAN IDENTIFICAR CUÁL CORRESPONDE A CADA UNO DE ELLOS, </w:t>
      </w:r>
      <w:r>
        <w:rPr>
          <w:rFonts w:ascii="Palatino Linotype" w:eastAsia="Palatino Linotype" w:hAnsi="Palatino Linotype" w:cs="Palatino Linotype"/>
          <w:sz w:val="24"/>
          <w:szCs w:val="24"/>
        </w:rPr>
        <w:t>la cual señala:</w:t>
      </w:r>
    </w:p>
    <w:p w14:paraId="2E76074F" w14:textId="77777777" w:rsidR="00207EB3" w:rsidRDefault="00FC2DAE">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sz w:val="23"/>
          <w:szCs w:val="23"/>
        </w:rPr>
      </w:pPr>
      <w:r>
        <w:rPr>
          <w:rFonts w:ascii="Palatino Linotype" w:eastAsia="Palatino Linotype" w:hAnsi="Palatino Linotype" w:cs="Palatino Linotype"/>
          <w:i/>
          <w:sz w:val="23"/>
          <w:szCs w:val="23"/>
        </w:rPr>
        <w:t xml:space="preserve">“La asignación de vehículos a los servidores públicos de la Suprema Corte de Justicia de la Nación constituye un apoyo que se otorga para coadyuvar en el desempeño de sus funciones y cumplimiento de sus responsabilidades; además, tal apoyo se sujeta al presupuesto autorizado y se ejerce en afectación al mismo. En este sentido, los registros administrativos en que consten los datos inherentes a la asignación de vehículos a dichos servidores públicos (marcas y modelos de autos asignados, así como las fechas de asignación y el kilometraje registrado al momento de la misma), en razón del ejercicio de su cargo, son públicos, en términos de lo dispuesto en los artículos 2° y 7°, fracciones IV y IX, de la Ley Federal de Transparencia y Acceso a la Información Pública Gubernamental. No obstante, </w:t>
      </w:r>
      <w:r>
        <w:rPr>
          <w:rFonts w:ascii="Palatino Linotype" w:eastAsia="Palatino Linotype" w:hAnsi="Palatino Linotype" w:cs="Palatino Linotype"/>
          <w:b/>
          <w:i/>
          <w:sz w:val="23"/>
          <w:szCs w:val="23"/>
        </w:rPr>
        <w:t>la naturaleza pública de esta información no debe entenderse de manera absoluta, ya que encuentra su excepción respecto del dato consistente en el nombre de los mencionados servidores públicos, pues al relacionarse con los datos del vehículo o vehículos de su asignación, constituye un dato relevante y trascendente en su vida privada, pues los autos que se les otorgan son usados por ellos en apoyo del ejercicio de sus funciones y responsabilidades, las cuales pueden desarrollarse conjuntamente con sus actividades personales y/o privadas</w:t>
      </w:r>
      <w:r>
        <w:rPr>
          <w:rFonts w:ascii="Palatino Linotype" w:eastAsia="Palatino Linotype" w:hAnsi="Palatino Linotype" w:cs="Palatino Linotype"/>
          <w:i/>
          <w:sz w:val="23"/>
          <w:szCs w:val="23"/>
        </w:rPr>
        <w:t>. Por lo tanto, el dato de su nombre relacionado con el de los vehículos de su asignación constituye un dato personal que trasciende a su vida privada que debe ser objeto de protección, ya que su difusión pondría en riesgo el derecho fundamental a la vida privada.”</w:t>
      </w:r>
    </w:p>
    <w:p w14:paraId="01032BA8" w14:textId="77777777" w:rsidR="00207EB3" w:rsidRDefault="00FC2DAE">
      <w:pPr>
        <w:pBdr>
          <w:top w:val="nil"/>
          <w:left w:val="nil"/>
          <w:bottom w:val="nil"/>
          <w:right w:val="nil"/>
          <w:between w:val="nil"/>
        </w:pBd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Del criterio en cita, se advierte que no debe proporcionarse el número de placa de los vehículos oficiales que utilizan los servidores públicos si se vincula con el nombre del servidor público que lo tiene bajo su uso, por hacerlos identificables y trascender a su vida privada, garantizando con ello su protección. </w:t>
      </w:r>
    </w:p>
    <w:p w14:paraId="71AE8A38" w14:textId="77777777" w:rsidR="00207EB3" w:rsidRDefault="00207EB3">
      <w:pPr>
        <w:pBdr>
          <w:top w:val="nil"/>
          <w:left w:val="nil"/>
          <w:bottom w:val="nil"/>
          <w:right w:val="nil"/>
          <w:between w:val="nil"/>
        </w:pBdr>
        <w:spacing w:after="0" w:line="360" w:lineRule="auto"/>
        <w:ind w:right="139"/>
        <w:jc w:val="both"/>
        <w:rPr>
          <w:rFonts w:ascii="Palatino Linotype" w:eastAsia="Palatino Linotype" w:hAnsi="Palatino Linotype" w:cs="Palatino Linotype"/>
          <w:sz w:val="24"/>
          <w:szCs w:val="24"/>
        </w:rPr>
      </w:pPr>
    </w:p>
    <w:p w14:paraId="4FF97D68" w14:textId="77777777" w:rsidR="00207EB3" w:rsidRDefault="00FC2DAE">
      <w:pPr>
        <w:pBdr>
          <w:top w:val="nil"/>
          <w:left w:val="nil"/>
          <w:bottom w:val="nil"/>
          <w:right w:val="nil"/>
          <w:between w:val="nil"/>
        </w:pBdr>
        <w:spacing w:after="0" w:line="360" w:lineRule="auto"/>
        <w:ind w:right="139"/>
        <w:jc w:val="both"/>
        <w:rPr>
          <w:rFonts w:ascii="Palatino Linotype" w:eastAsia="Palatino Linotype" w:hAnsi="Palatino Linotype" w:cs="Palatino Linotype"/>
          <w:sz w:val="24"/>
          <w:szCs w:val="24"/>
        </w:rPr>
        <w:sectPr w:rsidR="00207EB3">
          <w:headerReference w:type="even" r:id="rId12"/>
          <w:headerReference w:type="default" r:id="rId13"/>
          <w:footerReference w:type="default" r:id="rId14"/>
          <w:pgSz w:w="12240" w:h="15840"/>
          <w:pgMar w:top="1985" w:right="1701" w:bottom="2268" w:left="1701" w:header="709" w:footer="584" w:gutter="0"/>
          <w:pgNumType w:start="1"/>
          <w:cols w:space="720"/>
        </w:sectPr>
      </w:pPr>
      <w:bookmarkStart w:id="9" w:name="_heading=h.3dy6vkm" w:colFirst="0" w:colLast="0"/>
      <w:bookmarkEnd w:id="9"/>
      <w:r>
        <w:rPr>
          <w:rFonts w:ascii="Palatino Linotype" w:eastAsia="Palatino Linotype" w:hAnsi="Palatino Linotype" w:cs="Palatino Linotype"/>
          <w:sz w:val="24"/>
          <w:szCs w:val="24"/>
        </w:rPr>
        <w:t xml:space="preserve">Es por las razones expuestas se emite el presente Voto Particular, pues considero que se debió considerar procedente la reserva del número de placa de los vehículos si este se vincula  con el nombre del servidor público que lo tiene bajo su uso, información que por su naturaleza, puede trascender  en su vida privada, cuyo ámbito de protección es mucho más amplia, al ponderar los derechos que se protegen con la reserva, como la vida, integridad personal, el pleno ejercicio del servicio público, contra el acceso a la información de un particular, y en mi criterio resulta proporcional clasificar esta información; es por todo lo vertido en líneas anteriores que la suscrita formula el presente </w:t>
      </w:r>
      <w:r>
        <w:rPr>
          <w:rFonts w:ascii="Palatino Linotype" w:eastAsia="Palatino Linotype" w:hAnsi="Palatino Linotype" w:cs="Palatino Linotype"/>
          <w:b/>
          <w:sz w:val="24"/>
          <w:szCs w:val="24"/>
        </w:rPr>
        <w:t>voto particular</w:t>
      </w:r>
      <w:r>
        <w:rPr>
          <w:rFonts w:ascii="Palatino Linotype" w:eastAsia="Palatino Linotype" w:hAnsi="Palatino Linotype" w:cs="Palatino Linotype"/>
          <w:sz w:val="24"/>
          <w:szCs w:val="24"/>
        </w:rPr>
        <w:t>.</w:t>
      </w:r>
    </w:p>
    <w:p w14:paraId="314CD5ED" w14:textId="77777777" w:rsidR="00207EB3" w:rsidRDefault="00207EB3">
      <w:pPr>
        <w:spacing w:before="240" w:after="240" w:line="360" w:lineRule="auto"/>
        <w:ind w:right="139"/>
        <w:jc w:val="both"/>
        <w:rPr>
          <w:rFonts w:ascii="Palatino Linotype" w:eastAsia="Palatino Linotype" w:hAnsi="Palatino Linotype" w:cs="Palatino Linotype"/>
          <w:sz w:val="24"/>
          <w:szCs w:val="24"/>
        </w:rPr>
      </w:pPr>
      <w:bookmarkStart w:id="10" w:name="_heading=h.tyjcwt" w:colFirst="0" w:colLast="0"/>
      <w:bookmarkEnd w:id="10"/>
    </w:p>
    <w:p w14:paraId="6BB7A216" w14:textId="77777777" w:rsidR="00207EB3" w:rsidRDefault="00207EB3">
      <w:pPr>
        <w:spacing w:before="240" w:after="240" w:line="360" w:lineRule="auto"/>
        <w:ind w:right="139"/>
        <w:jc w:val="both"/>
        <w:rPr>
          <w:rFonts w:ascii="Palatino Linotype" w:eastAsia="Palatino Linotype" w:hAnsi="Palatino Linotype" w:cs="Palatino Linotype"/>
          <w:sz w:val="24"/>
          <w:szCs w:val="24"/>
        </w:rPr>
      </w:pPr>
    </w:p>
    <w:p w14:paraId="7ED220A5" w14:textId="77777777" w:rsidR="00207EB3" w:rsidRDefault="00207EB3">
      <w:pPr>
        <w:spacing w:before="240" w:after="240" w:line="360" w:lineRule="auto"/>
        <w:ind w:right="139"/>
        <w:jc w:val="both"/>
        <w:rPr>
          <w:rFonts w:ascii="Palatino Linotype" w:eastAsia="Palatino Linotype" w:hAnsi="Palatino Linotype" w:cs="Palatino Linotype"/>
          <w:sz w:val="24"/>
          <w:szCs w:val="24"/>
        </w:rPr>
      </w:pPr>
    </w:p>
    <w:p w14:paraId="5E3B677B" w14:textId="77777777" w:rsidR="00207EB3" w:rsidRDefault="00207EB3">
      <w:pPr>
        <w:spacing w:before="240" w:after="240" w:line="360" w:lineRule="auto"/>
        <w:ind w:right="139"/>
        <w:jc w:val="both"/>
        <w:rPr>
          <w:rFonts w:ascii="Palatino Linotype" w:eastAsia="Palatino Linotype" w:hAnsi="Palatino Linotype" w:cs="Palatino Linotype"/>
          <w:sz w:val="24"/>
          <w:szCs w:val="24"/>
        </w:rPr>
      </w:pPr>
    </w:p>
    <w:p w14:paraId="27FDB82C" w14:textId="77777777" w:rsidR="00207EB3" w:rsidRDefault="00207EB3">
      <w:pPr>
        <w:spacing w:before="240" w:after="240" w:line="360" w:lineRule="auto"/>
        <w:ind w:right="139"/>
        <w:jc w:val="both"/>
        <w:rPr>
          <w:rFonts w:ascii="Palatino Linotype" w:eastAsia="Palatino Linotype" w:hAnsi="Palatino Linotype" w:cs="Palatino Linotype"/>
          <w:sz w:val="24"/>
          <w:szCs w:val="24"/>
        </w:rPr>
      </w:pPr>
    </w:p>
    <w:p w14:paraId="4B8F2555" w14:textId="77777777" w:rsidR="00207EB3" w:rsidRDefault="00207EB3">
      <w:pPr>
        <w:spacing w:before="240" w:after="240" w:line="360" w:lineRule="auto"/>
        <w:ind w:right="139"/>
        <w:jc w:val="both"/>
        <w:rPr>
          <w:rFonts w:ascii="Palatino Linotype" w:eastAsia="Palatino Linotype" w:hAnsi="Palatino Linotype" w:cs="Palatino Linotype"/>
          <w:sz w:val="24"/>
          <w:szCs w:val="24"/>
        </w:rPr>
      </w:pPr>
    </w:p>
    <w:p w14:paraId="4D98144E" w14:textId="77777777" w:rsidR="00207EB3" w:rsidRDefault="00207EB3">
      <w:pPr>
        <w:spacing w:before="240" w:after="240" w:line="360" w:lineRule="auto"/>
        <w:ind w:right="139"/>
        <w:jc w:val="both"/>
        <w:rPr>
          <w:rFonts w:ascii="Palatino Linotype" w:eastAsia="Palatino Linotype" w:hAnsi="Palatino Linotype" w:cs="Palatino Linotype"/>
          <w:sz w:val="24"/>
          <w:szCs w:val="24"/>
        </w:rPr>
      </w:pPr>
    </w:p>
    <w:p w14:paraId="5E4FD9CA" w14:textId="77777777" w:rsidR="00207EB3" w:rsidRDefault="00207EB3">
      <w:pPr>
        <w:spacing w:before="240" w:after="240" w:line="360" w:lineRule="auto"/>
        <w:ind w:right="139"/>
        <w:jc w:val="both"/>
        <w:rPr>
          <w:rFonts w:ascii="Palatino Linotype" w:eastAsia="Palatino Linotype" w:hAnsi="Palatino Linotype" w:cs="Palatino Linotype"/>
          <w:sz w:val="24"/>
          <w:szCs w:val="24"/>
        </w:rPr>
      </w:pPr>
    </w:p>
    <w:p w14:paraId="3862F1FA" w14:textId="77777777" w:rsidR="00207EB3" w:rsidRDefault="00207EB3">
      <w:pPr>
        <w:spacing w:before="240" w:after="240" w:line="360" w:lineRule="auto"/>
        <w:ind w:right="139"/>
        <w:jc w:val="both"/>
        <w:rPr>
          <w:rFonts w:ascii="Palatino Linotype" w:eastAsia="Palatino Linotype" w:hAnsi="Palatino Linotype" w:cs="Palatino Linotype"/>
          <w:sz w:val="24"/>
          <w:szCs w:val="24"/>
        </w:rPr>
      </w:pPr>
    </w:p>
    <w:p w14:paraId="46E9C442" w14:textId="77777777" w:rsidR="00207EB3" w:rsidRDefault="00207EB3">
      <w:pPr>
        <w:spacing w:before="240" w:after="240" w:line="360" w:lineRule="auto"/>
        <w:ind w:right="139"/>
        <w:jc w:val="both"/>
        <w:rPr>
          <w:rFonts w:ascii="Palatino Linotype" w:eastAsia="Palatino Linotype" w:hAnsi="Palatino Linotype" w:cs="Palatino Linotype"/>
          <w:sz w:val="24"/>
          <w:szCs w:val="24"/>
        </w:rPr>
      </w:pPr>
    </w:p>
    <w:p w14:paraId="111AF9E9" w14:textId="77777777" w:rsidR="00207EB3" w:rsidRDefault="00207EB3">
      <w:pPr>
        <w:spacing w:before="240" w:after="240" w:line="360" w:lineRule="auto"/>
        <w:ind w:right="139"/>
        <w:jc w:val="both"/>
        <w:rPr>
          <w:rFonts w:ascii="Palatino Linotype" w:eastAsia="Palatino Linotype" w:hAnsi="Palatino Linotype" w:cs="Palatino Linotype"/>
          <w:sz w:val="24"/>
          <w:szCs w:val="24"/>
        </w:rPr>
      </w:pPr>
    </w:p>
    <w:p w14:paraId="52F222A1" w14:textId="77777777" w:rsidR="00207EB3" w:rsidRDefault="00207EB3">
      <w:pPr>
        <w:spacing w:before="240" w:after="240" w:line="360" w:lineRule="auto"/>
        <w:ind w:right="139"/>
        <w:jc w:val="both"/>
        <w:rPr>
          <w:rFonts w:ascii="Palatino Linotype" w:eastAsia="Palatino Linotype" w:hAnsi="Palatino Linotype" w:cs="Palatino Linotype"/>
          <w:sz w:val="24"/>
          <w:szCs w:val="24"/>
        </w:rPr>
      </w:pPr>
    </w:p>
    <w:p w14:paraId="2E27632A" w14:textId="77777777" w:rsidR="00207EB3" w:rsidRDefault="00207EB3">
      <w:pPr>
        <w:spacing w:before="240" w:after="240" w:line="360" w:lineRule="auto"/>
        <w:ind w:right="139"/>
        <w:jc w:val="both"/>
        <w:rPr>
          <w:rFonts w:ascii="Palatino Linotype" w:eastAsia="Palatino Linotype" w:hAnsi="Palatino Linotype" w:cs="Palatino Linotype"/>
          <w:sz w:val="24"/>
          <w:szCs w:val="24"/>
        </w:rPr>
      </w:pPr>
    </w:p>
    <w:sectPr w:rsidR="00207EB3">
      <w:headerReference w:type="default" r:id="rId15"/>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BE4E8" w14:textId="77777777" w:rsidR="008F6F06" w:rsidRDefault="008F6F06">
      <w:pPr>
        <w:spacing w:after="0" w:line="240" w:lineRule="auto"/>
      </w:pPr>
      <w:r>
        <w:separator/>
      </w:r>
    </w:p>
  </w:endnote>
  <w:endnote w:type="continuationSeparator" w:id="0">
    <w:p w14:paraId="2BFB5401" w14:textId="77777777" w:rsidR="008F6F06" w:rsidRDefault="008F6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ED208" w14:textId="77777777" w:rsidR="00207EB3" w:rsidRDefault="00FC2DA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22</w:t>
    </w:r>
    <w:r>
      <w:rPr>
        <w:rFonts w:ascii="Arial" w:eastAsia="Arial" w:hAnsi="Arial" w:cs="Arial"/>
        <w:b/>
        <w:color w:val="000000"/>
        <w:sz w:val="20"/>
        <w:szCs w:val="20"/>
      </w:rPr>
      <w:fldChar w:fldCharType="end"/>
    </w:r>
  </w:p>
  <w:p w14:paraId="388C50E7" w14:textId="77777777" w:rsidR="00207EB3" w:rsidRDefault="00207EB3">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9DDD7" w14:textId="77777777" w:rsidR="008F6F06" w:rsidRDefault="008F6F06">
      <w:pPr>
        <w:spacing w:after="0" w:line="240" w:lineRule="auto"/>
      </w:pPr>
      <w:r>
        <w:separator/>
      </w:r>
    </w:p>
  </w:footnote>
  <w:footnote w:type="continuationSeparator" w:id="0">
    <w:p w14:paraId="40A9E48E" w14:textId="77777777" w:rsidR="008F6F06" w:rsidRDefault="008F6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A939D" w14:textId="77777777" w:rsidR="00207EB3" w:rsidRDefault="00FC2DA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g">
          <w:drawing>
            <wp:anchor distT="0" distB="0" distL="0" distR="0" simplePos="0" relativeHeight="251659264" behindDoc="1" locked="0" layoutInCell="1" hidden="0" allowOverlap="1" wp14:anchorId="6A926370" wp14:editId="0CFDB93A">
              <wp:simplePos x="0" y="0"/>
              <wp:positionH relativeFrom="margin">
                <wp:align>center</wp:align>
              </wp:positionH>
              <wp:positionV relativeFrom="margin">
                <wp:align>center</wp:align>
              </wp:positionV>
              <wp:extent cx="120672596" cy="120672596"/>
              <wp:effectExtent l="0" t="0" r="0" b="0"/>
              <wp:wrapNone/>
              <wp:docPr id="890887422" name="Rectángulo 890887422"/>
              <wp:cNvGraphicFramePr/>
              <a:graphic xmlns:a="http://schemas.openxmlformats.org/drawingml/2006/main">
                <a:graphicData uri="http://schemas.microsoft.com/office/word/2010/wordprocessingShape">
                  <wps:wsp>
                    <wps:cNvSpPr/>
                    <wps:spPr>
                      <a:xfrm rot="-2700000">
                        <a:off x="2440875" y="2945610"/>
                        <a:ext cx="5810250" cy="1668780"/>
                      </a:xfrm>
                      <a:prstGeom prst="rect">
                        <a:avLst/>
                      </a:prstGeom>
                      <a:noFill/>
                      <a:ln>
                        <a:noFill/>
                      </a:ln>
                    </wps:spPr>
                    <wps:txbx>
                      <w:txbxContent>
                        <w:p w14:paraId="5B3E4F41" w14:textId="77777777" w:rsidR="00207EB3" w:rsidRDefault="00FC2DAE">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20672596" cy="120672596"/>
              <wp:effectExtent b="0" l="0" r="0" t="0"/>
              <wp:wrapNone/>
              <wp:docPr id="890887422"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120672596" cy="120672596"/>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12F8B" w14:textId="77777777" w:rsidR="00207EB3" w:rsidRDefault="00FC2DA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14:anchorId="7CB79965" wp14:editId="2A84A1CB">
          <wp:simplePos x="0" y="0"/>
          <wp:positionH relativeFrom="column">
            <wp:posOffset>-666742</wp:posOffset>
          </wp:positionH>
          <wp:positionV relativeFrom="paragraph">
            <wp:posOffset>-366387</wp:posOffset>
          </wp:positionV>
          <wp:extent cx="7510628" cy="9883775"/>
          <wp:effectExtent l="0" t="0" r="0" b="0"/>
          <wp:wrapNone/>
          <wp:docPr id="89088742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73F9BA10" w14:textId="77777777" w:rsidR="00207EB3" w:rsidRDefault="00207EB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4E63FE75" w14:textId="77777777" w:rsidR="00207EB3" w:rsidRDefault="00207EB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6D25B813" w14:textId="77777777" w:rsidR="00207EB3" w:rsidRDefault="00FC2DA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14:paraId="5B13AE7B" w14:textId="77777777" w:rsidR="00207EB3" w:rsidRDefault="00FC2DAE">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   RECURSOS DE REVISIÓN 05061/INFOEM/IP/RR/2023 Y 05062/INFOEM/IP/RR/2023 ACUMULADOS.</w:t>
    </w:r>
  </w:p>
  <w:p w14:paraId="1D198F02" w14:textId="77777777" w:rsidR="00207EB3" w:rsidRDefault="00207EB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C685E" w14:textId="77777777" w:rsidR="00207EB3" w:rsidRDefault="00FC2DA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60288" behindDoc="1" locked="0" layoutInCell="1" hidden="0" allowOverlap="1" wp14:anchorId="3D3FA404" wp14:editId="4D83FAEE">
          <wp:simplePos x="0" y="0"/>
          <wp:positionH relativeFrom="column">
            <wp:posOffset>-1341748</wp:posOffset>
          </wp:positionH>
          <wp:positionV relativeFrom="paragraph">
            <wp:posOffset>-453383</wp:posOffset>
          </wp:positionV>
          <wp:extent cx="7510145" cy="9883775"/>
          <wp:effectExtent l="0" t="0" r="0" b="0"/>
          <wp:wrapNone/>
          <wp:docPr id="8908874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14:paraId="06DCB598" w14:textId="77777777" w:rsidR="00207EB3" w:rsidRDefault="00FC2DA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p w14:paraId="5C2F3AB8" w14:textId="77777777" w:rsidR="00207EB3" w:rsidRDefault="00FC2DA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RECURSOS DE REVISIÓN 07133/INFOEM/IP/RR/2023 Y ACUMULADO.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9649D7"/>
    <w:multiLevelType w:val="multilevel"/>
    <w:tmpl w:val="252A44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221831"/>
    <w:multiLevelType w:val="multilevel"/>
    <w:tmpl w:val="A9907C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40A752B"/>
    <w:multiLevelType w:val="multilevel"/>
    <w:tmpl w:val="67BC20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B3"/>
    <w:rsid w:val="00207EB3"/>
    <w:rsid w:val="00287BC8"/>
    <w:rsid w:val="00394073"/>
    <w:rsid w:val="008F6F06"/>
    <w:rsid w:val="00DB55EB"/>
    <w:rsid w:val="00FC2D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B556"/>
  <w15:docId w15:val="{DFC3FA22-4678-4F6A-8373-9F9CBF55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B56C2D"/>
    <w:pPr>
      <w:ind w:left="720"/>
      <w:contextualSpacing/>
    </w:pPr>
  </w:style>
  <w:style w:type="paragraph" w:styleId="Piedepgina">
    <w:name w:val="footer"/>
    <w:basedOn w:val="Normal"/>
    <w:link w:val="PiedepginaCar"/>
    <w:uiPriority w:val="99"/>
    <w:unhideWhenUsed/>
    <w:rsid w:val="002B1F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1FF6"/>
  </w:style>
  <w:style w:type="paragraph" w:styleId="Encabezado">
    <w:name w:val="header"/>
    <w:basedOn w:val="Normal"/>
    <w:link w:val="EncabezadoCar"/>
    <w:uiPriority w:val="99"/>
    <w:unhideWhenUsed/>
    <w:rsid w:val="002B1F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1FF6"/>
  </w:style>
  <w:style w:type="table" w:styleId="Tablaconcuadrcula">
    <w:name w:val="Table Grid"/>
    <w:basedOn w:val="Tablanormal"/>
    <w:uiPriority w:val="39"/>
    <w:rsid w:val="002B1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gJCpbwQxCf9o92S6SwEYJjU0pA==">CgMxLjAyCGguZ2pkZ3hzMgloLjMwajB6bGwyCWguMmV0OTJwMDIJaC4xZm9iOXRlMg5oLmZhbGQyMzRmaXV5ZzIOaC42eDY2eGtwOWN6d2wyCWguM3pueXNoNzIOaC5qa2F4bjhtZ3h5N3EyCWguM2R5NnZrbTIIaC50eWpjd3Q4AHIhMWdWc1VUOHV4SnRqam5vTXJocjIxeEVOSnNnbDV6QS1F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3875</Words>
  <Characters>21316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HP</cp:lastModifiedBy>
  <cp:revision>2</cp:revision>
  <cp:lastPrinted>2024-02-06T18:49:00Z</cp:lastPrinted>
  <dcterms:created xsi:type="dcterms:W3CDTF">2024-02-16T17:43:00Z</dcterms:created>
  <dcterms:modified xsi:type="dcterms:W3CDTF">2024-02-16T17:43:00Z</dcterms:modified>
</cp:coreProperties>
</file>