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13" w:rsidRDefault="00843D7C" w:rsidP="00FA76B3">
      <w:pPr>
        <w:spacing w:after="0" w:line="360" w:lineRule="auto"/>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FA76B3">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0066535F">
        <w:rPr>
          <w:rFonts w:ascii="Palatino Linotype" w:eastAsia="Palatino Linotype" w:hAnsi="Palatino Linotype" w:cs="Palatino Linotype"/>
          <w:b/>
        </w:rPr>
        <w:t>PRIMERA</w:t>
      </w:r>
      <w:r w:rsidR="00FA76B3" w:rsidRPr="00FA76B3">
        <w:rPr>
          <w:rFonts w:ascii="Palatino Linotype" w:eastAsia="Palatino Linotype" w:hAnsi="Palatino Linotype" w:cs="Palatino Linotype"/>
          <w:b/>
        </w:rPr>
        <w:t xml:space="preserve"> </w:t>
      </w:r>
      <w:r w:rsidR="008D106B" w:rsidRPr="00FA76B3">
        <w:rPr>
          <w:rFonts w:ascii="Palatino Linotype" w:eastAsia="Palatino Linotype" w:hAnsi="Palatino Linotype" w:cs="Palatino Linotype"/>
          <w:b/>
        </w:rPr>
        <w:t xml:space="preserve">SESIÓN ORDINARIA DEL </w:t>
      </w:r>
      <w:r w:rsidR="0066535F">
        <w:rPr>
          <w:rFonts w:ascii="Palatino Linotype" w:eastAsia="Palatino Linotype" w:hAnsi="Palatino Linotype" w:cs="Palatino Linotype"/>
          <w:b/>
        </w:rPr>
        <w:t>DIECISIETE DE ENERO</w:t>
      </w:r>
      <w:r w:rsidRPr="00FA76B3">
        <w:rPr>
          <w:rFonts w:ascii="Palatino Linotype" w:eastAsia="Palatino Linotype" w:hAnsi="Palatino Linotype" w:cs="Palatino Linotype"/>
          <w:b/>
        </w:rPr>
        <w:t xml:space="preserve"> DE DOS MIL VEINTI</w:t>
      </w:r>
      <w:r w:rsidR="0066535F">
        <w:rPr>
          <w:rFonts w:ascii="Palatino Linotype" w:eastAsia="Palatino Linotype" w:hAnsi="Palatino Linotype" w:cs="Palatino Linotype"/>
          <w:b/>
        </w:rPr>
        <w:t>CUATRO</w:t>
      </w:r>
      <w:r w:rsidR="008D106B" w:rsidRPr="00FA76B3">
        <w:rPr>
          <w:rFonts w:ascii="Palatino Linotype" w:eastAsia="Palatino Linotype" w:hAnsi="Palatino Linotype" w:cs="Palatino Linotype"/>
          <w:b/>
        </w:rPr>
        <w:t>,</w:t>
      </w:r>
      <w:r w:rsidR="009A5BB5">
        <w:rPr>
          <w:rFonts w:ascii="Palatino Linotype" w:eastAsia="Palatino Linotype" w:hAnsi="Palatino Linotype" w:cs="Palatino Linotype"/>
          <w:b/>
        </w:rPr>
        <w:t xml:space="preserve"> EN EL RECURSO DE REVISIÓN 04004</w:t>
      </w:r>
      <w:r w:rsidR="0066535F">
        <w:rPr>
          <w:rFonts w:ascii="Palatino Linotype" w:eastAsia="Palatino Linotype" w:hAnsi="Palatino Linotype" w:cs="Palatino Linotype"/>
          <w:b/>
        </w:rPr>
        <w:t>/INFOEM/IP/RR/2023</w:t>
      </w:r>
      <w:r w:rsidRPr="00FA76B3">
        <w:rPr>
          <w:rFonts w:ascii="Palatino Linotype" w:eastAsia="Palatino Linotype" w:hAnsi="Palatino Linotype" w:cs="Palatino Linotype"/>
          <w:b/>
        </w:rPr>
        <w:t xml:space="preserve">. </w:t>
      </w:r>
    </w:p>
    <w:p w:rsidR="00FA76B3" w:rsidRPr="00FA76B3" w:rsidRDefault="00FA76B3" w:rsidP="00FA76B3">
      <w:pPr>
        <w:spacing w:after="0" w:line="360" w:lineRule="auto"/>
        <w:jc w:val="both"/>
        <w:rPr>
          <w:rFonts w:ascii="Palatino Linotype" w:eastAsia="Palatino Linotype" w:hAnsi="Palatino Linotype" w:cs="Palatino Linotype"/>
          <w:b/>
        </w:rPr>
      </w:pPr>
    </w:p>
    <w:p w:rsidR="00671413" w:rsidRDefault="00843D7C" w:rsidP="00FA76B3">
      <w:pP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w:t>
      </w:r>
      <w:r w:rsidRPr="00FA76B3">
        <w:rPr>
          <w:rFonts w:ascii="Palatino Linotype" w:eastAsia="Palatino Linotype" w:hAnsi="Palatino Linotype" w:cs="Palatino Linotype"/>
          <w:b/>
        </w:rPr>
        <w:t>la Comisionada Guadalupe Ramírez Peña</w:t>
      </w:r>
      <w:r w:rsidRPr="00FA76B3">
        <w:rPr>
          <w:rFonts w:ascii="Palatino Linotype" w:eastAsia="Palatino Linotype" w:hAnsi="Palatino Linotype" w:cs="Palatino Linotype"/>
        </w:rPr>
        <w:t xml:space="preserve">, emite </w:t>
      </w:r>
      <w:r w:rsidRPr="00FA76B3">
        <w:rPr>
          <w:rFonts w:ascii="Palatino Linotype" w:eastAsia="Palatino Linotype" w:hAnsi="Palatino Linotype" w:cs="Palatino Linotype"/>
          <w:b/>
        </w:rPr>
        <w:t xml:space="preserve">VOTO PARTICULAR </w:t>
      </w:r>
      <w:r w:rsidRPr="00FA76B3">
        <w:rPr>
          <w:rFonts w:ascii="Palatino Linotype" w:eastAsia="Palatino Linotype" w:hAnsi="Palatino Linotype" w:cs="Palatino Linotype"/>
        </w:rPr>
        <w:t xml:space="preserve">respecto a la resolución dictada en el recurso de revisión número </w:t>
      </w:r>
      <w:r w:rsidR="0066535F">
        <w:rPr>
          <w:rFonts w:ascii="Palatino Linotype" w:eastAsia="Palatino Linotype" w:hAnsi="Palatino Linotype" w:cs="Palatino Linotype"/>
          <w:b/>
        </w:rPr>
        <w:t>04</w:t>
      </w:r>
      <w:r w:rsidR="009A5BB5">
        <w:rPr>
          <w:rFonts w:ascii="Palatino Linotype" w:eastAsia="Palatino Linotype" w:hAnsi="Palatino Linotype" w:cs="Palatino Linotype"/>
          <w:b/>
        </w:rPr>
        <w:t>004</w:t>
      </w:r>
      <w:r w:rsidR="00FA76B3" w:rsidRPr="00FA76B3">
        <w:rPr>
          <w:rFonts w:ascii="Palatino Linotype" w:eastAsia="Palatino Linotype" w:hAnsi="Palatino Linotype" w:cs="Palatino Linotype"/>
          <w:b/>
        </w:rPr>
        <w:t>/INFOEM/IP/RR/202</w:t>
      </w:r>
      <w:r w:rsidR="0066535F">
        <w:rPr>
          <w:rFonts w:ascii="Palatino Linotype" w:eastAsia="Palatino Linotype" w:hAnsi="Palatino Linotype" w:cs="Palatino Linotype"/>
          <w:b/>
        </w:rPr>
        <w:t>3</w:t>
      </w:r>
      <w:r w:rsidR="008C40E0">
        <w:rPr>
          <w:rFonts w:ascii="Palatino Linotype" w:eastAsia="Palatino Linotype" w:hAnsi="Palatino Linotype" w:cs="Palatino Linotype"/>
          <w:b/>
        </w:rPr>
        <w:t xml:space="preserve">, </w:t>
      </w:r>
      <w:r w:rsidR="008C40E0">
        <w:rPr>
          <w:rFonts w:ascii="Palatino Linotype" w:hAnsi="Palatino Linotype"/>
          <w:color w:val="000000"/>
        </w:rPr>
        <w:t xml:space="preserve">pronunciada por el Pleno de este Instituto ante el proyecto presentado por la suscrita, el cual fue </w:t>
      </w:r>
      <w:r w:rsidR="00B11E00">
        <w:rPr>
          <w:rFonts w:ascii="Palatino Linotype" w:hAnsi="Palatino Linotype"/>
          <w:color w:val="000000"/>
        </w:rPr>
        <w:t>engrosado</w:t>
      </w:r>
      <w:r w:rsidR="008C40E0">
        <w:rPr>
          <w:rFonts w:ascii="Palatino Linotype" w:hAnsi="Palatino Linotype"/>
          <w:color w:val="000000"/>
        </w:rPr>
        <w:t xml:space="preserve"> conforme al criterio mayoritario que es del tenor siguiente:</w:t>
      </w:r>
    </w:p>
    <w:p w:rsidR="00FA76B3" w:rsidRPr="00FA76B3" w:rsidRDefault="00FA76B3" w:rsidP="00FA76B3">
      <w:pPr>
        <w:spacing w:after="0" w:line="360" w:lineRule="auto"/>
        <w:jc w:val="both"/>
        <w:rPr>
          <w:rFonts w:ascii="Palatino Linotype" w:eastAsia="Palatino Linotype" w:hAnsi="Palatino Linotype" w:cs="Palatino Linotype"/>
          <w:b/>
        </w:rPr>
      </w:pPr>
    </w:p>
    <w:p w:rsidR="00671413" w:rsidRDefault="00843D7C" w:rsidP="00FA76B3">
      <w:pPr>
        <w:numPr>
          <w:ilvl w:val="0"/>
          <w:numId w:val="1"/>
        </w:numPr>
        <w:spacing w:after="0" w:line="360" w:lineRule="auto"/>
        <w:ind w:left="142" w:hanging="284"/>
        <w:jc w:val="both"/>
        <w:rPr>
          <w:rFonts w:ascii="Palatino Linotype" w:eastAsia="Palatino Linotype" w:hAnsi="Palatino Linotype" w:cs="Palatino Linotype"/>
          <w:b/>
        </w:rPr>
      </w:pPr>
      <w:r w:rsidRPr="00FA76B3">
        <w:rPr>
          <w:rFonts w:ascii="Palatino Linotype" w:eastAsia="Palatino Linotype" w:hAnsi="Palatino Linotype" w:cs="Palatino Linotype"/>
          <w:b/>
        </w:rPr>
        <w:t>Antecedentes.</w:t>
      </w:r>
    </w:p>
    <w:p w:rsidR="00FA76B3" w:rsidRPr="00FA76B3" w:rsidRDefault="00FA76B3" w:rsidP="00FA76B3">
      <w:pPr>
        <w:spacing w:after="0" w:line="360" w:lineRule="auto"/>
        <w:ind w:left="142"/>
        <w:jc w:val="both"/>
        <w:rPr>
          <w:rFonts w:ascii="Palatino Linotype" w:eastAsia="Palatino Linotype" w:hAnsi="Palatino Linotype" w:cs="Palatino Linotype"/>
          <w:b/>
        </w:rPr>
      </w:pPr>
    </w:p>
    <w:p w:rsidR="00671413" w:rsidRPr="00FA76B3" w:rsidRDefault="00843D7C" w:rsidP="00FA76B3">
      <w:pP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En el asunto que nos ocupa, </w:t>
      </w:r>
      <w:r w:rsidR="007931B8" w:rsidRPr="00FA76B3">
        <w:rPr>
          <w:rFonts w:ascii="Palatino Linotype" w:eastAsia="Palatino Linotype" w:hAnsi="Palatino Linotype" w:cs="Palatino Linotype"/>
        </w:rPr>
        <w:t xml:space="preserve">LA </w:t>
      </w:r>
      <w:r w:rsidR="007931B8" w:rsidRPr="00FA76B3">
        <w:rPr>
          <w:rFonts w:ascii="Palatino Linotype" w:eastAsia="Palatino Linotype" w:hAnsi="Palatino Linotype" w:cs="Palatino Linotype"/>
          <w:b/>
        </w:rPr>
        <w:t>PARTE</w:t>
      </w:r>
      <w:r w:rsidR="007931B8" w:rsidRPr="00FA76B3">
        <w:rPr>
          <w:rFonts w:ascii="Palatino Linotype" w:eastAsia="Palatino Linotype" w:hAnsi="Palatino Linotype" w:cs="Palatino Linotype"/>
        </w:rPr>
        <w:t xml:space="preserve"> </w:t>
      </w:r>
      <w:r w:rsidR="007931B8" w:rsidRPr="00FA76B3">
        <w:rPr>
          <w:rFonts w:ascii="Palatino Linotype" w:eastAsia="Palatino Linotype" w:hAnsi="Palatino Linotype" w:cs="Palatino Linotype"/>
          <w:b/>
        </w:rPr>
        <w:t>RECURRENTE</w:t>
      </w:r>
      <w:r w:rsidR="007931B8" w:rsidRPr="00FA76B3">
        <w:rPr>
          <w:rFonts w:ascii="Palatino Linotype" w:eastAsia="Palatino Linotype" w:hAnsi="Palatino Linotype" w:cs="Palatino Linotype"/>
        </w:rPr>
        <w:t xml:space="preserve"> </w:t>
      </w:r>
      <w:r w:rsidRPr="00FA76B3">
        <w:rPr>
          <w:rFonts w:ascii="Palatino Linotype" w:eastAsia="Palatino Linotype" w:hAnsi="Palatino Linotype" w:cs="Palatino Linotype"/>
        </w:rPr>
        <w:t xml:space="preserve">solicitó al </w:t>
      </w:r>
      <w:r w:rsidRPr="00FA76B3">
        <w:rPr>
          <w:rFonts w:ascii="Palatino Linotype" w:eastAsia="Palatino Linotype" w:hAnsi="Palatino Linotype" w:cs="Palatino Linotype"/>
          <w:b/>
        </w:rPr>
        <w:t>Sujeto Obligado</w:t>
      </w:r>
      <w:r w:rsidRPr="00FA76B3">
        <w:rPr>
          <w:rFonts w:ascii="Palatino Linotype" w:eastAsia="Palatino Linotype" w:hAnsi="Palatino Linotype" w:cs="Palatino Linotype"/>
        </w:rPr>
        <w:t>, le proporcionara lo siguiente:</w:t>
      </w:r>
    </w:p>
    <w:p w:rsidR="00FA76B3" w:rsidRPr="00FA76B3" w:rsidRDefault="00FA76B3" w:rsidP="00FA76B3">
      <w:pPr>
        <w:spacing w:after="0" w:line="360" w:lineRule="auto"/>
        <w:jc w:val="both"/>
        <w:rPr>
          <w:rFonts w:ascii="Palatino Linotype" w:eastAsia="Palatino Linotype" w:hAnsi="Palatino Linotype" w:cs="Palatino Linotype"/>
        </w:rPr>
      </w:pPr>
    </w:p>
    <w:p w:rsidR="009A5BB5" w:rsidRDefault="009A5BB5" w:rsidP="009A5BB5">
      <w:pPr>
        <w:pBdr>
          <w:top w:val="nil"/>
          <w:left w:val="nil"/>
          <w:bottom w:val="nil"/>
          <w:right w:val="nil"/>
          <w:between w:val="nil"/>
        </w:pBd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“Solicito que el área de personal o recursos humanos o quien corresponda del Municipio de Tultepec me envíe un listado de los pagos que realizó vía nómina; listas de raya; asimilados salariales; contrato de prestación de servicios especializados o cualquier vía que implique pago de recursos humanos del capítulo mil del gasto público en los siguientes periodos. 1.- Quincena No. 1; que corresponde al periodo del 1 al 15 de enero 2023. Se solicita nómina y listas de raya o cualquier otra forma de pago devengado en ese periodo quincenal. 2.- </w:t>
      </w:r>
      <w:r>
        <w:rPr>
          <w:rFonts w:ascii="Palatino Linotype" w:eastAsia="Palatino Linotype" w:hAnsi="Palatino Linotype" w:cs="Palatino Linotype"/>
          <w:i/>
          <w:color w:val="000000"/>
        </w:rPr>
        <w:lastRenderedPageBreak/>
        <w:t xml:space="preserve">Quincena No. 2; que corresponde al periodo del 16 al 31 de enero 2023. Se solicita nómina y listas de raya o cualquier otra forma de pago devengado en ese periodo quincenal. 3.- Quincena No. 3; que corresponde al periodo del 1 al 15 de febrero 2023. Se solicita nómina y listas de raya o cualquier otra forma de pago devengado en ese periodo quincenal. 4.- Quincena No. 4; que corresponde al periodo del 16 al 28 de febrero 2023. Se solicita nómina y listas de raya o cualquier otra forma de pago devengado en ese periodo quincenal. 5.- Quincena No. 5; que corresponde al periodo del 1 al 15 de marzo 2023. Se solicita nómina y listas de raya o cualquier otra forma de pago devengado en ese periodo quincenal. 6.- Quincena No. 6; que corresponde al periodo del 16 al 31 de marzo 2023. Se solicita nómina y listas de raya o cualquier otra forma de pago devengado en ese periodo quincenal. 7.- Quincena No. 7; que corresponde al periodo del 1 al 15 de abril 2023. Se solicita nómina y listas de raya o cualquier otra forma de pago devengado en ese periodo quincenal. 8.- Quincena No. 8; que corresponde al periodo del 16 al 30 de abril 2023. Se solicita nómina y listas de raya o cualquier otra forma de pago devengado en ese periodo quincenal. 9.- Quincena No. 9; que corresponde al periodo del 1 de mayo al 15 de mayo 2023. Se solicita nómina y listas de raya o cualquier otra forma de pago devengado en ese periodo quincenal. 10.- Quincena No. 10; que corresponde al periodo del 16 al 31 de mayo 2023. Se solicita nómina y listas de raya o cualquier otra forma de pago devengado en ese periodo quincenal. 11.- Quincena No. 11; que corresponde al periodo del 1 de junio al 15 de junio 2023. Se solicita nómina y listas de raya o cualquier otra forma de pago devengado en ese periodo quincenal.” (Sic) </w:t>
      </w:r>
    </w:p>
    <w:p w:rsidR="00FA76B3" w:rsidRPr="00FA76B3" w:rsidRDefault="00FA76B3" w:rsidP="00FA76B3">
      <w:pPr>
        <w:spacing w:after="0" w:line="276" w:lineRule="auto"/>
        <w:ind w:left="567" w:right="900"/>
        <w:jc w:val="both"/>
        <w:rPr>
          <w:rFonts w:ascii="Palatino Linotype" w:eastAsia="Palatino Linotype" w:hAnsi="Palatino Linotype" w:cs="Palatino Linotype"/>
          <w:i/>
        </w:rPr>
      </w:pPr>
    </w:p>
    <w:p w:rsidR="0066535F" w:rsidRDefault="00FA76B3" w:rsidP="00FA76B3">
      <w:pP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En respuesta</w:t>
      </w:r>
      <w:r w:rsidR="00EC51F8" w:rsidRPr="00FA76B3">
        <w:rPr>
          <w:rFonts w:ascii="Palatino Linotype" w:eastAsia="Palatino Linotype" w:hAnsi="Palatino Linotype" w:cs="Palatino Linotype"/>
        </w:rPr>
        <w:t xml:space="preserve">, el </w:t>
      </w:r>
      <w:r w:rsidR="00EC51F8" w:rsidRPr="00FA76B3">
        <w:rPr>
          <w:rFonts w:ascii="Palatino Linotype" w:eastAsia="Palatino Linotype" w:hAnsi="Palatino Linotype" w:cs="Palatino Linotype"/>
          <w:b/>
        </w:rPr>
        <w:t>Sujeto Obligado</w:t>
      </w:r>
      <w:r w:rsidR="0066535F">
        <w:rPr>
          <w:rFonts w:ascii="Palatino Linotype" w:eastAsia="Palatino Linotype" w:hAnsi="Palatino Linotype" w:cs="Palatino Linotype"/>
        </w:rPr>
        <w:t xml:space="preserve">, dio respuesta a la solicitud de información, a través de lo siguiente: </w:t>
      </w:r>
    </w:p>
    <w:p w:rsidR="00FA76B3" w:rsidRDefault="00FA76B3" w:rsidP="00FA76B3">
      <w:pPr>
        <w:spacing w:after="0" w:line="360" w:lineRule="auto"/>
        <w:jc w:val="both"/>
        <w:rPr>
          <w:rFonts w:ascii="Palatino Linotype" w:eastAsia="Palatino Linotype" w:hAnsi="Palatino Linotype" w:cs="Palatino Linotype"/>
          <w:b/>
        </w:rPr>
      </w:pPr>
    </w:p>
    <w:p w:rsidR="009A5BB5" w:rsidRDefault="00EF725B" w:rsidP="009A5BB5">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hyperlink r:id="rId8">
        <w:r w:rsidR="009A5BB5">
          <w:rPr>
            <w:rFonts w:ascii="Palatino Linotype" w:eastAsia="Palatino Linotype" w:hAnsi="Palatino Linotype" w:cs="Palatino Linotype"/>
            <w:b/>
            <w:color w:val="0000FF"/>
            <w:u w:val="single"/>
          </w:rPr>
          <w:t>01275-TULTEPEC-IP-2023.PDF</w:t>
        </w:r>
      </w:hyperlink>
    </w:p>
    <w:p w:rsidR="009A5BB5" w:rsidRDefault="009A5BB5" w:rsidP="009A5BB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Contiene el acuse de la solicitud de información </w:t>
      </w:r>
      <w:r>
        <w:rPr>
          <w:rFonts w:ascii="Palatino Linotype" w:eastAsia="Palatino Linotype" w:hAnsi="Palatino Linotype" w:cs="Palatino Linotype"/>
          <w:b/>
        </w:rPr>
        <w:t>01275/TULTEPEC/IP/2023</w:t>
      </w:r>
    </w:p>
    <w:p w:rsidR="009A5BB5" w:rsidRDefault="009A5BB5" w:rsidP="009A5BB5">
      <w:pPr>
        <w:spacing w:line="360" w:lineRule="auto"/>
        <w:jc w:val="both"/>
        <w:rPr>
          <w:rFonts w:ascii="Palatino Linotype" w:eastAsia="Palatino Linotype" w:hAnsi="Palatino Linotype" w:cs="Palatino Linotype"/>
        </w:rPr>
      </w:pPr>
    </w:p>
    <w:p w:rsidR="009A5BB5" w:rsidRDefault="00EF725B" w:rsidP="009A5BB5">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hyperlink r:id="rId9">
        <w:r w:rsidR="009A5BB5">
          <w:rPr>
            <w:rFonts w:ascii="Palatino Linotype" w:eastAsia="Palatino Linotype" w:hAnsi="Palatino Linotype" w:cs="Palatino Linotype"/>
            <w:b/>
            <w:color w:val="0000FF"/>
            <w:u w:val="single"/>
          </w:rPr>
          <w:t>01275-TULTEPEPEC-2023.zip</w:t>
        </w:r>
      </w:hyperlink>
    </w:p>
    <w:p w:rsidR="009A5BB5" w:rsidRDefault="009A5BB5" w:rsidP="009A5BB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Archivo en formato ZIP que contiene: </w:t>
      </w:r>
    </w:p>
    <w:p w:rsidR="009A5BB5" w:rsidRDefault="009A5BB5" w:rsidP="009A5BB5">
      <w:pPr>
        <w:spacing w:line="360" w:lineRule="auto"/>
        <w:jc w:val="both"/>
        <w:rPr>
          <w:rFonts w:ascii="Palatino Linotype" w:eastAsia="Palatino Linotype" w:hAnsi="Palatino Linotype" w:cs="Palatino Linotype"/>
        </w:rPr>
      </w:pPr>
    </w:p>
    <w:p w:rsidR="009A5BB5" w:rsidRDefault="009A5BB5" w:rsidP="009A5BB5">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7757D851" wp14:editId="0012A35A">
            <wp:extent cx="5345007" cy="4266087"/>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345007" cy="4266087"/>
                    </a:xfrm>
                    <a:prstGeom prst="rect">
                      <a:avLst/>
                    </a:prstGeom>
                    <a:ln/>
                  </pic:spPr>
                </pic:pic>
              </a:graphicData>
            </a:graphic>
          </wp:inline>
        </w:drawing>
      </w:r>
    </w:p>
    <w:p w:rsidR="009A5BB5" w:rsidRDefault="009A5BB5" w:rsidP="009A5BB5">
      <w:pPr>
        <w:spacing w:line="360" w:lineRule="auto"/>
        <w:jc w:val="both"/>
        <w:rPr>
          <w:rFonts w:ascii="Palatino Linotype" w:eastAsia="Palatino Linotype" w:hAnsi="Palatino Linotype" w:cs="Palatino Linotype"/>
        </w:rPr>
      </w:pPr>
    </w:p>
    <w:p w:rsidR="009A5BB5" w:rsidRDefault="009A5BB5" w:rsidP="009A5BB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referido se destaca el archivo </w:t>
      </w:r>
      <w:r>
        <w:rPr>
          <w:rFonts w:ascii="Palatino Linotype" w:eastAsia="Palatino Linotype" w:hAnsi="Palatino Linotype" w:cs="Palatino Linotype"/>
          <w:i/>
          <w:color w:val="000000"/>
        </w:rPr>
        <w:t>RESPUESTA 01275</w:t>
      </w:r>
      <w:r>
        <w:rPr>
          <w:rFonts w:ascii="Palatino Linotype" w:eastAsia="Palatino Linotype" w:hAnsi="Palatino Linotype" w:cs="Palatino Linotype"/>
          <w:color w:val="000000"/>
        </w:rPr>
        <w:t xml:space="preserve"> que contiene: </w:t>
      </w:r>
    </w:p>
    <w:p w:rsidR="009A5BB5" w:rsidRDefault="009A5BB5" w:rsidP="009A5BB5">
      <w:pPr>
        <w:spacing w:line="360" w:lineRule="auto"/>
        <w:jc w:val="both"/>
        <w:rPr>
          <w:rFonts w:ascii="Palatino Linotype" w:eastAsia="Palatino Linotype" w:hAnsi="Palatino Linotype" w:cs="Palatino Linotype"/>
          <w:color w:val="000000"/>
        </w:rPr>
      </w:pPr>
    </w:p>
    <w:p w:rsidR="009A5BB5" w:rsidRDefault="009A5BB5" w:rsidP="009A5BB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Oficio </w:t>
      </w:r>
      <w:r>
        <w:rPr>
          <w:rFonts w:ascii="Palatino Linotype" w:eastAsia="Palatino Linotype" w:hAnsi="Palatino Linotype" w:cs="Palatino Linotype"/>
          <w:i/>
          <w:color w:val="000000"/>
        </w:rPr>
        <w:t>DRH/383/2023</w:t>
      </w:r>
      <w:r>
        <w:rPr>
          <w:rFonts w:ascii="Palatino Linotype" w:eastAsia="Palatino Linotype" w:hAnsi="Palatino Linotype" w:cs="Palatino Linotype"/>
          <w:color w:val="000000"/>
        </w:rPr>
        <w:t xml:space="preserve"> de fecha veintiséis de junio de dos mil veintitrés, suscrito por la Dirección de Recurso Humanos en el cual se refiere que se entregaban los listados de pago realizados</w:t>
      </w:r>
      <w:r>
        <w:rPr>
          <w:rFonts w:ascii="Palatino Linotype" w:eastAsia="Palatino Linotype" w:hAnsi="Palatino Linotype" w:cs="Palatino Linotype"/>
          <w:i/>
          <w:color w:val="000000"/>
        </w:rPr>
        <w:t xml:space="preserve"> “… de la Quincena 01 a la Quincena 11 del año 2023…” (Sic) </w:t>
      </w:r>
    </w:p>
    <w:p w:rsidR="009A5BB5" w:rsidRPr="00FA76B3" w:rsidRDefault="009A5BB5" w:rsidP="00FA76B3">
      <w:pPr>
        <w:spacing w:after="0" w:line="360" w:lineRule="auto"/>
        <w:jc w:val="both"/>
        <w:rPr>
          <w:rFonts w:ascii="Palatino Linotype" w:eastAsia="Palatino Linotype" w:hAnsi="Palatino Linotype" w:cs="Palatino Linotype"/>
          <w:b/>
        </w:rPr>
      </w:pPr>
    </w:p>
    <w:p w:rsidR="00EC51F8" w:rsidRDefault="00FA76B3" w:rsidP="00FA76B3">
      <w:pP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Derivado de ello,</w:t>
      </w:r>
      <w:r w:rsidR="00EC51F8" w:rsidRPr="00FA76B3">
        <w:rPr>
          <w:rFonts w:ascii="Palatino Linotype" w:eastAsia="Palatino Linotype" w:hAnsi="Palatino Linotype" w:cs="Palatino Linotype"/>
        </w:rPr>
        <w:t xml:space="preserve"> </w:t>
      </w:r>
      <w:r w:rsidR="007931B8" w:rsidRPr="00FA76B3">
        <w:rPr>
          <w:rFonts w:ascii="Palatino Linotype" w:eastAsia="Palatino Linotype" w:hAnsi="Palatino Linotype" w:cs="Palatino Linotype"/>
          <w:b/>
        </w:rPr>
        <w:t>LA PARTE RECURRENTE</w:t>
      </w:r>
      <w:r w:rsidR="007931B8" w:rsidRPr="00FA76B3">
        <w:rPr>
          <w:rFonts w:ascii="Palatino Linotype" w:eastAsia="Palatino Linotype" w:hAnsi="Palatino Linotype" w:cs="Palatino Linotype"/>
        </w:rPr>
        <w:t xml:space="preserve"> </w:t>
      </w:r>
      <w:r w:rsidRPr="00FA76B3">
        <w:rPr>
          <w:rFonts w:ascii="Palatino Linotype" w:eastAsia="Palatino Linotype" w:hAnsi="Palatino Linotype" w:cs="Palatino Linotype"/>
        </w:rPr>
        <w:t xml:space="preserve">se inconformó por lo siguiente: </w:t>
      </w:r>
    </w:p>
    <w:p w:rsidR="00FA76B3" w:rsidRPr="00FA76B3" w:rsidRDefault="00FA76B3" w:rsidP="00FA76B3">
      <w:pPr>
        <w:spacing w:after="0" w:line="360" w:lineRule="auto"/>
        <w:jc w:val="both"/>
        <w:rPr>
          <w:rFonts w:ascii="Palatino Linotype" w:eastAsia="Palatino Linotype" w:hAnsi="Palatino Linotype" w:cs="Palatino Linotype"/>
        </w:rPr>
      </w:pPr>
    </w:p>
    <w:p w:rsidR="0066535F" w:rsidRPr="0066535F" w:rsidRDefault="0066535F" w:rsidP="0066535F">
      <w:pPr>
        <w:spacing w:after="0" w:line="360" w:lineRule="auto"/>
        <w:ind w:left="567" w:right="567"/>
        <w:jc w:val="both"/>
        <w:rPr>
          <w:rFonts w:ascii="Palatino Linotype" w:hAnsi="Palatino Linotype" w:cs="Times New Roman"/>
          <w:b/>
          <w:i/>
        </w:rPr>
      </w:pPr>
      <w:r w:rsidRPr="0066535F">
        <w:rPr>
          <w:rFonts w:ascii="Palatino Linotype" w:hAnsi="Palatino Linotype" w:cs="Times New Roman"/>
          <w:b/>
          <w:i/>
        </w:rPr>
        <w:t>•</w:t>
      </w:r>
      <w:r w:rsidRPr="0066535F">
        <w:rPr>
          <w:rFonts w:ascii="Palatino Linotype" w:hAnsi="Palatino Linotype" w:cs="Times New Roman"/>
          <w:b/>
          <w:i/>
        </w:rPr>
        <w:tab/>
        <w:t xml:space="preserve">Acto impugnado: </w:t>
      </w:r>
      <w:r w:rsidR="009A5BB5">
        <w:rPr>
          <w:rFonts w:ascii="Palatino Linotype" w:hAnsi="Palatino Linotype" w:cs="Times New Roman"/>
          <w:b/>
          <w:i/>
        </w:rPr>
        <w:t>“</w:t>
      </w:r>
      <w:r w:rsidR="009A5BB5">
        <w:rPr>
          <w:rFonts w:ascii="Palatino Linotype" w:eastAsia="Palatino Linotype" w:hAnsi="Palatino Linotype" w:cs="Palatino Linotype"/>
          <w:i/>
          <w:color w:val="000000"/>
        </w:rPr>
        <w:t>Respuesta parcial (incompleta)” (Sic)</w:t>
      </w:r>
    </w:p>
    <w:p w:rsidR="0066535F" w:rsidRPr="0066535F" w:rsidRDefault="0066535F" w:rsidP="0066535F">
      <w:pPr>
        <w:spacing w:after="0" w:line="360" w:lineRule="auto"/>
        <w:ind w:left="567" w:right="567"/>
        <w:jc w:val="both"/>
        <w:rPr>
          <w:rFonts w:ascii="Palatino Linotype" w:hAnsi="Palatino Linotype" w:cs="Times New Roman"/>
          <w:b/>
          <w:i/>
        </w:rPr>
      </w:pPr>
    </w:p>
    <w:p w:rsidR="009A5BB5" w:rsidRDefault="0066535F" w:rsidP="009A5BB5">
      <w:pPr>
        <w:pBdr>
          <w:top w:val="nil"/>
          <w:left w:val="nil"/>
          <w:bottom w:val="nil"/>
          <w:right w:val="nil"/>
          <w:between w:val="nil"/>
        </w:pBdr>
        <w:ind w:left="567" w:right="851"/>
        <w:jc w:val="both"/>
        <w:rPr>
          <w:rFonts w:ascii="Palatino Linotype" w:eastAsia="Palatino Linotype" w:hAnsi="Palatino Linotype" w:cs="Palatino Linotype"/>
          <w:i/>
          <w:color w:val="000000"/>
        </w:rPr>
      </w:pPr>
      <w:r w:rsidRPr="0066535F">
        <w:rPr>
          <w:rFonts w:ascii="Palatino Linotype" w:hAnsi="Palatino Linotype" w:cs="Times New Roman"/>
          <w:b/>
          <w:i/>
        </w:rPr>
        <w:t>•</w:t>
      </w:r>
      <w:r w:rsidRPr="0066535F">
        <w:rPr>
          <w:rFonts w:ascii="Palatino Linotype" w:hAnsi="Palatino Linotype" w:cs="Times New Roman"/>
          <w:b/>
          <w:i/>
        </w:rPr>
        <w:tab/>
        <w:t xml:space="preserve">Razones o Motivos de inconformidad: </w:t>
      </w:r>
      <w:r w:rsidR="009A5BB5">
        <w:rPr>
          <w:rFonts w:ascii="Palatino Linotype" w:eastAsia="Palatino Linotype" w:hAnsi="Palatino Linotype" w:cs="Palatino Linotype"/>
          <w:i/>
          <w:color w:val="000000"/>
        </w:rPr>
        <w:t xml:space="preserve">“La información de nomina es parcial porque no define el cargo, empleo, o comisión que desempeña cada servidor público tal y como se solicitó.” (Sic) </w:t>
      </w:r>
    </w:p>
    <w:p w:rsidR="009A5BB5" w:rsidRDefault="009A5BB5" w:rsidP="00FA76B3">
      <w:pPr>
        <w:spacing w:after="0" w:line="360" w:lineRule="auto"/>
        <w:jc w:val="both"/>
        <w:rPr>
          <w:rFonts w:ascii="Palatino Linotype" w:eastAsia="Palatino Linotype" w:hAnsi="Palatino Linotype" w:cs="Palatino Linotype"/>
        </w:rPr>
      </w:pPr>
    </w:p>
    <w:p w:rsidR="008D106B" w:rsidRDefault="00FA76B3" w:rsidP="00FA76B3">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ello, mediante informe justificado, el </w:t>
      </w:r>
      <w:r w:rsidRPr="009A5BB5">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9A5BB5">
        <w:rPr>
          <w:rFonts w:ascii="Palatino Linotype" w:eastAsia="Palatino Linotype" w:hAnsi="Palatino Linotype" w:cs="Palatino Linotype"/>
        </w:rPr>
        <w:t>manifestó</w:t>
      </w:r>
      <w:r>
        <w:rPr>
          <w:rFonts w:ascii="Palatino Linotype" w:eastAsia="Palatino Linotype" w:hAnsi="Palatino Linotype" w:cs="Palatino Linotype"/>
        </w:rPr>
        <w:t xml:space="preserve"> lo siguiente: </w:t>
      </w:r>
    </w:p>
    <w:p w:rsidR="00FA76B3" w:rsidRDefault="00FA76B3" w:rsidP="00FA76B3">
      <w:pPr>
        <w:spacing w:after="0" w:line="360" w:lineRule="auto"/>
        <w:ind w:right="567"/>
        <w:jc w:val="both"/>
        <w:rPr>
          <w:rFonts w:ascii="Palatino Linotype" w:hAnsi="Palatino Linotype" w:cs="Times New Roman"/>
          <w:i/>
          <w:sz w:val="20"/>
          <w:szCs w:val="20"/>
        </w:rPr>
      </w:pPr>
    </w:p>
    <w:p w:rsidR="009A5BB5" w:rsidRDefault="009A5BB5" w:rsidP="009A5BB5">
      <w:pPr>
        <w:pBdr>
          <w:top w:val="nil"/>
          <w:left w:val="nil"/>
          <w:bottom w:val="nil"/>
          <w:right w:val="nil"/>
          <w:between w:val="nil"/>
        </w:pBd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“Por medio de la presente y con la finalidad de garantizar su derecho de acceso a la información pública y cubrir satisfactoriamente su solicitud ingresada bajo el número de folio 01275/TULTEPEC/IP/2023, dando cumplimiento a lo establecido en el artículo 53, Fracciones II, V y VI de la Ley de Transparencia y Acceso a la Información Pública del Estado de México y Municipios, Usted solicito lo siguiente “Solicito que el área de personal o recursos humanos o quien corresponda del Municipio de Tultepec me ENVÍE UN LISTADO de los pagos que realizó vía nómina; listas de raya; asimilados salariales”, del periodo de Enero a Mayo; por lo que se envió un listado de esos periodos con la cantidad del pago de las quincenas correspondientes con gusto le reenvió las respuesta. ANEXO ARCHIVO ELECTRONICO CON RESPUESTA. Sin otro particular quedo a sus órdenes. ATTE: Titular de la Unidad de Transparencia” (Sic) </w:t>
      </w:r>
    </w:p>
    <w:p w:rsidR="009A5BB5" w:rsidRDefault="009A5BB5" w:rsidP="009A5BB5">
      <w:pPr>
        <w:pBdr>
          <w:top w:val="nil"/>
          <w:left w:val="nil"/>
          <w:bottom w:val="nil"/>
          <w:right w:val="nil"/>
          <w:between w:val="nil"/>
        </w:pBdr>
        <w:ind w:left="851" w:right="851"/>
        <w:jc w:val="both"/>
        <w:rPr>
          <w:rFonts w:ascii="Palatino Linotype" w:eastAsia="Palatino Linotype" w:hAnsi="Palatino Linotype" w:cs="Palatino Linotype"/>
          <w:i/>
          <w:color w:val="000000"/>
        </w:rPr>
      </w:pPr>
    </w:p>
    <w:p w:rsidR="009A5BB5" w:rsidRDefault="009A5BB5" w:rsidP="009A5BB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Ajuntando el archivo </w:t>
      </w:r>
      <w:hyperlink r:id="rId11">
        <w:r>
          <w:rPr>
            <w:rFonts w:ascii="Palatino Linotype" w:eastAsia="Palatino Linotype" w:hAnsi="Palatino Linotype" w:cs="Palatino Linotype"/>
            <w:i/>
            <w:color w:val="0000FF"/>
            <w:u w:val="single"/>
          </w:rPr>
          <w:t>01275-TULTEPEPEC-2023.zip</w:t>
        </w:r>
      </w:hyperlink>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que contiene la misma información que </w:t>
      </w:r>
      <w:r>
        <w:rPr>
          <w:rFonts w:ascii="Palatino Linotype" w:eastAsia="Palatino Linotype" w:hAnsi="Palatino Linotype" w:cs="Palatino Linotype"/>
        </w:rPr>
        <w:lastRenderedPageBreak/>
        <w:t xml:space="preserve">fue remitida en primera instancia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así como se muestra: </w:t>
      </w:r>
    </w:p>
    <w:p w:rsidR="009A5BB5" w:rsidRDefault="009A5BB5" w:rsidP="009A5BB5">
      <w:pPr>
        <w:widowControl w:val="0"/>
        <w:spacing w:line="360" w:lineRule="auto"/>
        <w:jc w:val="both"/>
        <w:rPr>
          <w:rFonts w:ascii="Palatino Linotype" w:eastAsia="Palatino Linotype" w:hAnsi="Palatino Linotype" w:cs="Palatino Linotype"/>
        </w:rPr>
      </w:pPr>
    </w:p>
    <w:p w:rsidR="009A5BB5" w:rsidRDefault="009A5BB5" w:rsidP="009A5BB5">
      <w:pPr>
        <w:widowControl w:val="0"/>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71A15F5F" wp14:editId="56D4A7E3">
            <wp:extent cx="5189916" cy="3966721"/>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189916" cy="3966721"/>
                    </a:xfrm>
                    <a:prstGeom prst="rect">
                      <a:avLst/>
                    </a:prstGeom>
                    <a:ln/>
                  </pic:spPr>
                </pic:pic>
              </a:graphicData>
            </a:graphic>
          </wp:inline>
        </w:drawing>
      </w:r>
    </w:p>
    <w:p w:rsidR="009A5BB5" w:rsidRDefault="009A5BB5" w:rsidP="009A5BB5">
      <w:pPr>
        <w:widowControl w:val="0"/>
        <w:spacing w:line="360" w:lineRule="auto"/>
        <w:jc w:val="both"/>
        <w:rPr>
          <w:rFonts w:ascii="Palatino Linotype" w:eastAsia="Palatino Linotype" w:hAnsi="Palatino Linotype" w:cs="Palatino Linotype"/>
        </w:rPr>
      </w:pPr>
    </w:p>
    <w:p w:rsidR="009A5BB5" w:rsidRDefault="009A5BB5" w:rsidP="009A5BB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se advierte que el Ayuntamiento de Tultepec, en una segunda ocasión dentro de la Etapa de Manifestaciones remitió un alcance al Informe Justificado, mismo que se contiene en el archivo </w:t>
      </w:r>
      <w:r>
        <w:rPr>
          <w:rFonts w:ascii="Palatino Linotype" w:eastAsia="Palatino Linotype" w:hAnsi="Palatino Linotype" w:cs="Palatino Linotype"/>
          <w:i/>
        </w:rPr>
        <w:t xml:space="preserve">01275-TULTEPEC-2023.zip, </w:t>
      </w:r>
      <w:r>
        <w:rPr>
          <w:rFonts w:ascii="Palatino Linotype" w:eastAsia="Palatino Linotype" w:hAnsi="Palatino Linotype" w:cs="Palatino Linotype"/>
        </w:rPr>
        <w:t xml:space="preserve">y que contiene: </w:t>
      </w:r>
    </w:p>
    <w:p w:rsidR="009A5BB5" w:rsidRDefault="009A5BB5" w:rsidP="009A5BB5">
      <w:pPr>
        <w:widowControl w:val="0"/>
        <w:spacing w:line="360" w:lineRule="auto"/>
        <w:jc w:val="both"/>
        <w:rPr>
          <w:rFonts w:ascii="Palatino Linotype" w:eastAsia="Palatino Linotype" w:hAnsi="Palatino Linotype" w:cs="Palatino Linotype"/>
        </w:rPr>
      </w:pPr>
    </w:p>
    <w:p w:rsidR="009A5BB5" w:rsidRDefault="009A5BB5" w:rsidP="009A5BB5">
      <w:pPr>
        <w:widowControl w:val="0"/>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37398A5B" wp14:editId="357D8533">
            <wp:extent cx="5490287" cy="4145359"/>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490287" cy="4145359"/>
                    </a:xfrm>
                    <a:prstGeom prst="rect">
                      <a:avLst/>
                    </a:prstGeom>
                    <a:ln/>
                  </pic:spPr>
                </pic:pic>
              </a:graphicData>
            </a:graphic>
          </wp:inline>
        </w:drawing>
      </w:r>
    </w:p>
    <w:p w:rsidR="009A5BB5" w:rsidRDefault="009A5BB5" w:rsidP="009A5BB5">
      <w:pPr>
        <w:widowControl w:val="0"/>
        <w:spacing w:line="360" w:lineRule="auto"/>
        <w:jc w:val="both"/>
        <w:rPr>
          <w:rFonts w:ascii="Palatino Linotype" w:eastAsia="Palatino Linotype" w:hAnsi="Palatino Linotype" w:cs="Palatino Linotype"/>
        </w:rPr>
      </w:pPr>
    </w:p>
    <w:p w:rsidR="009A5BB5" w:rsidRDefault="009A5BB5" w:rsidP="009A5BB5">
      <w:pPr>
        <w:widowControl w:val="0"/>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imagen, destaca el archivo </w:t>
      </w:r>
      <w:r>
        <w:rPr>
          <w:rFonts w:ascii="Palatino Linotype" w:eastAsia="Palatino Linotype" w:hAnsi="Palatino Linotype" w:cs="Palatino Linotype"/>
          <w:i/>
        </w:rPr>
        <w:t xml:space="preserve">SOLICITUD RESPONDIDO 01275-2023 .pdf </w:t>
      </w:r>
      <w:r>
        <w:rPr>
          <w:rFonts w:ascii="Palatino Linotype" w:eastAsia="Palatino Linotype" w:hAnsi="Palatino Linotype" w:cs="Palatino Linotype"/>
        </w:rPr>
        <w:t xml:space="preserve">que contiene el oficio </w:t>
      </w:r>
      <w:r>
        <w:rPr>
          <w:rFonts w:ascii="Palatino Linotype" w:eastAsia="Palatino Linotype" w:hAnsi="Palatino Linotype" w:cs="Palatino Linotype"/>
          <w:i/>
        </w:rPr>
        <w:t>DRH/505/2023</w:t>
      </w:r>
      <w:r>
        <w:rPr>
          <w:rFonts w:ascii="Palatino Linotype" w:eastAsia="Palatino Linotype" w:hAnsi="Palatino Linotype" w:cs="Palatino Linotype"/>
        </w:rPr>
        <w:t xml:space="preserve"> de fecha dieciocho de agosto de dos mil veintitrés, suscrito por la Dirección de Recursos Humanos y mediante el cual se remite de la información solicitada. </w:t>
      </w:r>
    </w:p>
    <w:p w:rsidR="009A5BB5" w:rsidRDefault="009A5BB5" w:rsidP="009A5BB5">
      <w:pPr>
        <w:widowControl w:val="0"/>
        <w:spacing w:after="0" w:line="360" w:lineRule="auto"/>
        <w:jc w:val="both"/>
        <w:rPr>
          <w:rFonts w:ascii="Palatino Linotype" w:eastAsia="Palatino Linotype" w:hAnsi="Palatino Linotype" w:cs="Palatino Linotype"/>
        </w:rPr>
      </w:pPr>
    </w:p>
    <w:p w:rsidR="007931B8" w:rsidRDefault="009A5BB5" w:rsidP="007931B8">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Dicha información es de precisar, no se hizo de conocimiento de </w:t>
      </w:r>
      <w:r w:rsidR="00533A81" w:rsidRPr="009A5BB5">
        <w:rPr>
          <w:rFonts w:ascii="Palatino Linotype" w:eastAsia="Palatino Linotype" w:hAnsi="Palatino Linotype" w:cs="Palatino Linotype"/>
        </w:rPr>
        <w:t>LA</w:t>
      </w:r>
      <w:r w:rsidR="00533A81">
        <w:rPr>
          <w:rFonts w:ascii="Palatino Linotype" w:eastAsia="Palatino Linotype" w:hAnsi="Palatino Linotype" w:cs="Palatino Linotype"/>
          <w:b/>
        </w:rPr>
        <w:t xml:space="preserve"> PARTE RECURRENTE</w:t>
      </w:r>
      <w:r>
        <w:rPr>
          <w:rFonts w:ascii="Palatino Linotype" w:eastAsia="Palatino Linotype" w:hAnsi="Palatino Linotype" w:cs="Palatino Linotype"/>
        </w:rPr>
        <w:t xml:space="preserve">, </w:t>
      </w:r>
      <w:r w:rsidR="00911CCD">
        <w:rPr>
          <w:rFonts w:ascii="Palatino Linotype" w:eastAsia="Palatino Linotype" w:hAnsi="Palatino Linotype" w:cs="Palatino Linotype"/>
        </w:rPr>
        <w:t xml:space="preserve">en virtud que este Organismo Garante no tiene la certeza de cuáles son los nombres de las personas servidoras públicas adscritas a las Unidades Administrativas y los de las que están adscritas a la Dirección de Seguridad o su equivalente y que desempeñan </w:t>
      </w:r>
      <w:r w:rsidR="00911CCD">
        <w:rPr>
          <w:rFonts w:ascii="Palatino Linotype" w:eastAsia="Palatino Linotype" w:hAnsi="Palatino Linotype" w:cs="Palatino Linotype"/>
        </w:rPr>
        <w:lastRenderedPageBreak/>
        <w:t xml:space="preserve">dichas labores, en consecuencia, </w:t>
      </w:r>
      <w:r w:rsidR="00911CCD" w:rsidRPr="007931B8">
        <w:rPr>
          <w:rFonts w:ascii="Palatino Linotype" w:eastAsia="Palatino Linotype" w:hAnsi="Palatino Linotype" w:cs="Palatino Linotype"/>
          <w:b/>
        </w:rPr>
        <w:t>LA PARTE RECURRENTE</w:t>
      </w:r>
      <w:r w:rsidR="00911CCD">
        <w:rPr>
          <w:rFonts w:ascii="Palatino Linotype" w:eastAsia="Palatino Linotype" w:hAnsi="Palatino Linotype" w:cs="Palatino Linotype"/>
        </w:rPr>
        <w:t xml:space="preserve"> desconoce dicha información novedosa. </w:t>
      </w:r>
      <w:bookmarkStart w:id="2" w:name="_heading=h.30j0zll" w:colFirst="0" w:colLast="0"/>
      <w:bookmarkEnd w:id="2"/>
    </w:p>
    <w:p w:rsidR="007931B8" w:rsidRPr="007931B8" w:rsidRDefault="007931B8" w:rsidP="007931B8">
      <w:pPr>
        <w:widowControl w:val="0"/>
        <w:spacing w:line="360" w:lineRule="auto"/>
        <w:jc w:val="both"/>
        <w:rPr>
          <w:rFonts w:ascii="Palatino Linotype" w:eastAsia="Palatino Linotype" w:hAnsi="Palatino Linotype" w:cs="Palatino Linotype"/>
          <w:sz w:val="8"/>
        </w:rPr>
      </w:pPr>
    </w:p>
    <w:p w:rsidR="00671413" w:rsidRDefault="00843D7C" w:rsidP="007931B8">
      <w:pPr>
        <w:widowControl w:val="0"/>
        <w:spacing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Así las cosas, </w:t>
      </w:r>
      <w:r w:rsidR="0066535F">
        <w:rPr>
          <w:rFonts w:ascii="Palatino Linotype" w:eastAsia="Palatino Linotype" w:hAnsi="Palatino Linotype" w:cs="Palatino Linotype"/>
        </w:rPr>
        <w:t>la Comisionada</w:t>
      </w:r>
      <w:r w:rsidRPr="00FA76B3">
        <w:rPr>
          <w:rFonts w:ascii="Palatino Linotype" w:eastAsia="Palatino Linotype" w:hAnsi="Palatino Linotype" w:cs="Palatino Linotype"/>
        </w:rPr>
        <w:t xml:space="preserve"> Ponente consideró que los motivos de inconformidad aducidos por la </w:t>
      </w:r>
      <w:r w:rsidRPr="00FA76B3">
        <w:rPr>
          <w:rFonts w:ascii="Palatino Linotype" w:eastAsia="Palatino Linotype" w:hAnsi="Palatino Linotype" w:cs="Palatino Linotype"/>
          <w:b/>
        </w:rPr>
        <w:t>parte</w:t>
      </w:r>
      <w:r w:rsidRPr="00FA76B3">
        <w:rPr>
          <w:rFonts w:ascii="Palatino Linotype" w:eastAsia="Palatino Linotype" w:hAnsi="Palatino Linotype" w:cs="Palatino Linotype"/>
        </w:rPr>
        <w:t xml:space="preserve"> </w:t>
      </w:r>
      <w:r w:rsidRPr="00FA76B3">
        <w:rPr>
          <w:rFonts w:ascii="Palatino Linotype" w:eastAsia="Palatino Linotype" w:hAnsi="Palatino Linotype" w:cs="Palatino Linotype"/>
          <w:b/>
        </w:rPr>
        <w:t xml:space="preserve">Recurrente </w:t>
      </w:r>
      <w:r w:rsidRPr="00FA76B3">
        <w:rPr>
          <w:rFonts w:ascii="Palatino Linotype" w:eastAsia="Palatino Linotype" w:hAnsi="Palatino Linotype" w:cs="Palatino Linotype"/>
        </w:rPr>
        <w:t xml:space="preserve">resultan </w:t>
      </w:r>
      <w:r w:rsidRPr="00FA76B3">
        <w:rPr>
          <w:rFonts w:ascii="Palatino Linotype" w:eastAsia="Palatino Linotype" w:hAnsi="Palatino Linotype" w:cs="Palatino Linotype"/>
          <w:b/>
        </w:rPr>
        <w:t>fundados</w:t>
      </w:r>
      <w:r w:rsidR="00EC51F8" w:rsidRPr="00FA76B3">
        <w:rPr>
          <w:rFonts w:ascii="Palatino Linotype" w:eastAsia="Palatino Linotype" w:hAnsi="Palatino Linotype" w:cs="Palatino Linotype"/>
        </w:rPr>
        <w:t xml:space="preserve">, y determinó </w:t>
      </w:r>
      <w:r w:rsidR="00EC51F8" w:rsidRPr="00FA76B3">
        <w:rPr>
          <w:rFonts w:ascii="Palatino Linotype" w:eastAsia="Palatino Linotype" w:hAnsi="Palatino Linotype" w:cs="Palatino Linotype"/>
          <w:b/>
        </w:rPr>
        <w:t>modifi</w:t>
      </w:r>
      <w:r w:rsidRPr="00FA76B3">
        <w:rPr>
          <w:rFonts w:ascii="Palatino Linotype" w:eastAsia="Palatino Linotype" w:hAnsi="Palatino Linotype" w:cs="Palatino Linotype"/>
          <w:b/>
        </w:rPr>
        <w:t>car</w:t>
      </w:r>
      <w:r w:rsidRPr="00FA76B3">
        <w:rPr>
          <w:rFonts w:ascii="Palatino Linotype" w:eastAsia="Palatino Linotype" w:hAnsi="Palatino Linotype" w:cs="Palatino Linotype"/>
        </w:rPr>
        <w:t xml:space="preserve"> la respuesta del </w:t>
      </w:r>
      <w:r w:rsidRPr="00FA76B3">
        <w:rPr>
          <w:rFonts w:ascii="Palatino Linotype" w:eastAsia="Palatino Linotype" w:hAnsi="Palatino Linotype" w:cs="Palatino Linotype"/>
          <w:b/>
        </w:rPr>
        <w:t>Sujeto Obligado</w:t>
      </w:r>
      <w:r w:rsidRPr="00FA76B3">
        <w:rPr>
          <w:rFonts w:ascii="Palatino Linotype" w:eastAsia="Palatino Linotype" w:hAnsi="Palatino Linotype" w:cs="Palatino Linotype"/>
        </w:rPr>
        <w:t>, ordenando lo siguiente:</w:t>
      </w:r>
    </w:p>
    <w:p w:rsidR="00533A81" w:rsidRDefault="00533A81" w:rsidP="00FA76B3">
      <w:pPr>
        <w:spacing w:after="0" w:line="360" w:lineRule="auto"/>
        <w:ind w:right="-6"/>
        <w:jc w:val="both"/>
        <w:rPr>
          <w:rFonts w:ascii="Palatino Linotype" w:eastAsia="Palatino Linotype" w:hAnsi="Palatino Linotype" w:cs="Palatino Linotype"/>
        </w:rPr>
      </w:pPr>
    </w:p>
    <w:p w:rsidR="002436F8" w:rsidRDefault="002436F8" w:rsidP="002436F8">
      <w:pPr>
        <w:spacing w:after="0" w:line="276" w:lineRule="auto"/>
        <w:ind w:left="567" w:right="333"/>
        <w:jc w:val="both"/>
        <w:rPr>
          <w:rFonts w:ascii="Palatino Linotype" w:eastAsia="Palatino Linotype" w:hAnsi="Palatino Linotype" w:cs="Palatino Linotype"/>
          <w:b/>
          <w:i/>
        </w:rPr>
      </w:pPr>
      <w:r>
        <w:rPr>
          <w:rFonts w:ascii="Palatino Linotype" w:eastAsia="Palatino Linotype" w:hAnsi="Palatino Linotype" w:cs="Palatino Linotype"/>
          <w:b/>
          <w:i/>
        </w:rPr>
        <w:t>“</w:t>
      </w:r>
      <w:r w:rsidR="00533A81" w:rsidRPr="002436F8">
        <w:rPr>
          <w:rFonts w:ascii="Palatino Linotype" w:eastAsia="Palatino Linotype" w:hAnsi="Palatino Linotype" w:cs="Palatino Linotype"/>
          <w:b/>
          <w:i/>
        </w:rPr>
        <w:t xml:space="preserve">PRIMERO. </w:t>
      </w:r>
      <w:r w:rsidR="00533A81" w:rsidRPr="002436F8">
        <w:rPr>
          <w:rFonts w:ascii="Palatino Linotype" w:eastAsia="Palatino Linotype" w:hAnsi="Palatino Linotype" w:cs="Palatino Linotype"/>
          <w:i/>
        </w:rPr>
        <w:t>Resultan</w:t>
      </w:r>
      <w:r w:rsidR="00533A81" w:rsidRPr="002436F8">
        <w:rPr>
          <w:rFonts w:ascii="Palatino Linotype" w:eastAsia="Palatino Linotype" w:hAnsi="Palatino Linotype" w:cs="Palatino Linotype"/>
          <w:b/>
          <w:i/>
        </w:rPr>
        <w:t xml:space="preserve"> FUNDADOS</w:t>
      </w:r>
      <w:r w:rsidR="00533A81" w:rsidRPr="002436F8">
        <w:rPr>
          <w:rFonts w:ascii="Palatino Linotype" w:eastAsia="Palatino Linotype" w:hAnsi="Palatino Linotype" w:cs="Palatino Linotype"/>
          <w:i/>
        </w:rPr>
        <w:t xml:space="preserve"> los motivos de inconformidad hechos valer por </w:t>
      </w:r>
      <w:r w:rsidR="00533A81" w:rsidRPr="002436F8">
        <w:rPr>
          <w:rFonts w:ascii="Palatino Linotype" w:eastAsia="Palatino Linotype" w:hAnsi="Palatino Linotype" w:cs="Palatino Linotype"/>
          <w:b/>
          <w:i/>
        </w:rPr>
        <w:t xml:space="preserve">LA PARTE RECURRENTE </w:t>
      </w:r>
      <w:r w:rsidR="00533A81" w:rsidRPr="002436F8">
        <w:rPr>
          <w:rFonts w:ascii="Palatino Linotype" w:eastAsia="Palatino Linotype" w:hAnsi="Palatino Linotype" w:cs="Palatino Linotype"/>
          <w:i/>
        </w:rPr>
        <w:t xml:space="preserve">en el recurso de revisión </w:t>
      </w:r>
      <w:r w:rsidR="00533A81" w:rsidRPr="002436F8">
        <w:rPr>
          <w:rFonts w:ascii="Palatino Linotype" w:eastAsia="Palatino Linotype" w:hAnsi="Palatino Linotype" w:cs="Palatino Linotype"/>
          <w:b/>
          <w:i/>
        </w:rPr>
        <w:t xml:space="preserve">04004/INFOEM/IP/RR/2023, </w:t>
      </w:r>
      <w:r w:rsidR="00533A81" w:rsidRPr="002436F8">
        <w:rPr>
          <w:rFonts w:ascii="Palatino Linotype" w:eastAsia="Palatino Linotype" w:hAnsi="Palatino Linotype" w:cs="Palatino Linotype"/>
          <w:i/>
        </w:rPr>
        <w:t xml:space="preserve">por lo que, en términos del </w:t>
      </w:r>
      <w:r w:rsidR="00533A81" w:rsidRPr="002436F8">
        <w:rPr>
          <w:rFonts w:ascii="Palatino Linotype" w:eastAsia="Palatino Linotype" w:hAnsi="Palatino Linotype" w:cs="Palatino Linotype"/>
          <w:b/>
          <w:i/>
        </w:rPr>
        <w:t xml:space="preserve">CONSIDERANDO CUARTO </w:t>
      </w:r>
      <w:r w:rsidR="00533A81" w:rsidRPr="002436F8">
        <w:rPr>
          <w:rFonts w:ascii="Palatino Linotype" w:eastAsia="Palatino Linotype" w:hAnsi="Palatino Linotype" w:cs="Palatino Linotype"/>
          <w:i/>
        </w:rPr>
        <w:t>de la presente resolución, se</w:t>
      </w:r>
      <w:r w:rsidR="00533A81" w:rsidRPr="002436F8">
        <w:rPr>
          <w:rFonts w:ascii="Palatino Linotype" w:eastAsia="Palatino Linotype" w:hAnsi="Palatino Linotype" w:cs="Palatino Linotype"/>
          <w:b/>
          <w:i/>
        </w:rPr>
        <w:t xml:space="preserve"> MODIFICA </w:t>
      </w:r>
      <w:r w:rsidR="00533A81" w:rsidRPr="002436F8">
        <w:rPr>
          <w:rFonts w:ascii="Palatino Linotype" w:eastAsia="Palatino Linotype" w:hAnsi="Palatino Linotype" w:cs="Palatino Linotype"/>
          <w:i/>
        </w:rPr>
        <w:t>la respuesta</w:t>
      </w:r>
      <w:r w:rsidR="00533A81" w:rsidRPr="002436F8">
        <w:rPr>
          <w:rFonts w:ascii="Palatino Linotype" w:eastAsia="Palatino Linotype" w:hAnsi="Palatino Linotype" w:cs="Palatino Linotype"/>
          <w:b/>
          <w:i/>
        </w:rPr>
        <w:t xml:space="preserve"> </w:t>
      </w:r>
      <w:r w:rsidR="00533A81" w:rsidRPr="002436F8">
        <w:rPr>
          <w:rFonts w:ascii="Palatino Linotype" w:eastAsia="Palatino Linotype" w:hAnsi="Palatino Linotype" w:cs="Palatino Linotype"/>
          <w:i/>
        </w:rPr>
        <w:t xml:space="preserve">del </w:t>
      </w:r>
      <w:r w:rsidR="00533A81" w:rsidRPr="002436F8">
        <w:rPr>
          <w:rFonts w:ascii="Palatino Linotype" w:eastAsia="Palatino Linotype" w:hAnsi="Palatino Linotype" w:cs="Palatino Linotype"/>
          <w:b/>
          <w:i/>
        </w:rPr>
        <w:t>SUJETO OBLIGADO.</w:t>
      </w:r>
      <w:bookmarkStart w:id="3" w:name="_heading=h.4d34og8" w:colFirst="0" w:colLast="0"/>
      <w:bookmarkEnd w:id="3"/>
    </w:p>
    <w:p w:rsidR="002436F8" w:rsidRDefault="002436F8" w:rsidP="002436F8">
      <w:pPr>
        <w:spacing w:after="0" w:line="276" w:lineRule="auto"/>
        <w:ind w:left="567" w:right="333"/>
        <w:jc w:val="both"/>
        <w:rPr>
          <w:rFonts w:ascii="Palatino Linotype" w:eastAsia="Palatino Linotype" w:hAnsi="Palatino Linotype" w:cs="Palatino Linotype"/>
          <w:b/>
          <w:i/>
        </w:rPr>
      </w:pPr>
    </w:p>
    <w:p w:rsidR="00533A81" w:rsidRDefault="00533A81" w:rsidP="002436F8">
      <w:pPr>
        <w:spacing w:after="0" w:line="276" w:lineRule="auto"/>
        <w:ind w:left="567" w:right="333"/>
        <w:jc w:val="both"/>
        <w:rPr>
          <w:rFonts w:ascii="Palatino Linotype" w:eastAsia="Palatino Linotype" w:hAnsi="Palatino Linotype" w:cs="Palatino Linotype"/>
          <w:i/>
        </w:rPr>
      </w:pPr>
      <w:r w:rsidRPr="002436F8">
        <w:rPr>
          <w:rFonts w:ascii="Palatino Linotype" w:eastAsia="Palatino Linotype" w:hAnsi="Palatino Linotype" w:cs="Palatino Linotype"/>
          <w:b/>
          <w:i/>
        </w:rPr>
        <w:t xml:space="preserve">SEGUNDO. </w:t>
      </w:r>
      <w:r w:rsidRPr="002436F8">
        <w:rPr>
          <w:rFonts w:ascii="Palatino Linotype" w:eastAsia="Palatino Linotype" w:hAnsi="Palatino Linotype" w:cs="Palatino Linotype"/>
          <w:i/>
        </w:rPr>
        <w:t xml:space="preserve">Se </w:t>
      </w:r>
      <w:r w:rsidRPr="002436F8">
        <w:rPr>
          <w:rFonts w:ascii="Palatino Linotype" w:eastAsia="Palatino Linotype" w:hAnsi="Palatino Linotype" w:cs="Palatino Linotype"/>
          <w:b/>
          <w:i/>
        </w:rPr>
        <w:t>ORDENA</w:t>
      </w:r>
      <w:r w:rsidRPr="002436F8">
        <w:rPr>
          <w:rFonts w:ascii="Palatino Linotype" w:eastAsia="Palatino Linotype" w:hAnsi="Palatino Linotype" w:cs="Palatino Linotype"/>
          <w:i/>
        </w:rPr>
        <w:t xml:space="preserve"> al </w:t>
      </w:r>
      <w:r w:rsidRPr="002436F8">
        <w:rPr>
          <w:rFonts w:ascii="Palatino Linotype" w:eastAsia="Palatino Linotype" w:hAnsi="Palatino Linotype" w:cs="Palatino Linotype"/>
          <w:b/>
          <w:i/>
        </w:rPr>
        <w:t>SUJETO OBLIGADO</w:t>
      </w:r>
      <w:r w:rsidRPr="002436F8">
        <w:rPr>
          <w:rFonts w:ascii="Palatino Linotype" w:eastAsia="Palatino Linotype" w:hAnsi="Palatino Linotype" w:cs="Palatino Linotype"/>
          <w:i/>
        </w:rPr>
        <w:t xml:space="preserve">, en términos de los </w:t>
      </w:r>
      <w:r w:rsidRPr="002436F8">
        <w:rPr>
          <w:rFonts w:ascii="Palatino Linotype" w:eastAsia="Palatino Linotype" w:hAnsi="Palatino Linotype" w:cs="Palatino Linotype"/>
          <w:b/>
          <w:i/>
        </w:rPr>
        <w:t xml:space="preserve">CONSIDERANDOS CUARTO </w:t>
      </w:r>
      <w:r w:rsidRPr="002436F8">
        <w:rPr>
          <w:rFonts w:ascii="Palatino Linotype" w:eastAsia="Palatino Linotype" w:hAnsi="Palatino Linotype" w:cs="Palatino Linotype"/>
          <w:i/>
        </w:rPr>
        <w:t>y</w:t>
      </w:r>
      <w:r w:rsidRPr="002436F8">
        <w:rPr>
          <w:rFonts w:ascii="Palatino Linotype" w:eastAsia="Palatino Linotype" w:hAnsi="Palatino Linotype" w:cs="Palatino Linotype"/>
          <w:b/>
          <w:i/>
        </w:rPr>
        <w:t xml:space="preserve"> QUINTO </w:t>
      </w:r>
      <w:r w:rsidRPr="002436F8">
        <w:rPr>
          <w:rFonts w:ascii="Palatino Linotype" w:eastAsia="Palatino Linotype" w:hAnsi="Palatino Linotype" w:cs="Palatino Linotype"/>
          <w:i/>
        </w:rPr>
        <w:t xml:space="preserve">de esta resolución, haga entrega, vía SAIMEX, en versión pública, lo siguiente: </w:t>
      </w:r>
    </w:p>
    <w:p w:rsidR="002436F8" w:rsidRPr="002436F8" w:rsidRDefault="002436F8" w:rsidP="002436F8">
      <w:pPr>
        <w:spacing w:after="0" w:line="276" w:lineRule="auto"/>
        <w:ind w:left="567" w:right="333"/>
        <w:jc w:val="both"/>
        <w:rPr>
          <w:rFonts w:ascii="Palatino Linotype" w:eastAsia="Palatino Linotype" w:hAnsi="Palatino Linotype" w:cs="Palatino Linotype"/>
          <w:b/>
          <w:i/>
        </w:rPr>
      </w:pPr>
    </w:p>
    <w:p w:rsidR="00533A81" w:rsidRPr="002436F8" w:rsidRDefault="00533A81" w:rsidP="002436F8">
      <w:pPr>
        <w:numPr>
          <w:ilvl w:val="0"/>
          <w:numId w:val="8"/>
        </w:numPr>
        <w:pBdr>
          <w:top w:val="nil"/>
          <w:left w:val="nil"/>
          <w:bottom w:val="nil"/>
          <w:right w:val="nil"/>
          <w:between w:val="nil"/>
        </w:pBdr>
        <w:spacing w:after="0" w:line="360" w:lineRule="auto"/>
        <w:ind w:right="900"/>
        <w:jc w:val="both"/>
        <w:rPr>
          <w:rFonts w:ascii="Palatino Linotype" w:eastAsia="Palatino Linotype" w:hAnsi="Palatino Linotype" w:cs="Palatino Linotype"/>
          <w:i/>
          <w:color w:val="000000"/>
        </w:rPr>
      </w:pPr>
      <w:r w:rsidRPr="002436F8">
        <w:rPr>
          <w:rFonts w:ascii="Palatino Linotype" w:eastAsia="Palatino Linotype" w:hAnsi="Palatino Linotype" w:cs="Palatino Linotype"/>
          <w:i/>
          <w:color w:val="000000"/>
        </w:rPr>
        <w:t xml:space="preserve">Conciliación de nómina del personal adscrito al Ayuntamiento de Tultepec </w:t>
      </w:r>
      <w:r w:rsidRPr="002436F8">
        <w:rPr>
          <w:rFonts w:ascii="Palatino Linotype" w:eastAsia="Palatino Linotype" w:hAnsi="Palatino Linotype" w:cs="Palatino Linotype"/>
          <w:i/>
        </w:rPr>
        <w:t>de la primera quincena de enero a la primera quincena de junio de dos mil veintitrés.</w:t>
      </w:r>
    </w:p>
    <w:p w:rsidR="00533A81" w:rsidRPr="009973AD" w:rsidRDefault="00533A81" w:rsidP="00533A81">
      <w:pPr>
        <w:pStyle w:val="Cita"/>
        <w:spacing w:before="0" w:after="0"/>
        <w:jc w:val="both"/>
        <w:rPr>
          <w:rFonts w:ascii="Palatino Linotype" w:eastAsia="Palatino Linotype" w:hAnsi="Palatino Linotype"/>
          <w:sz w:val="22"/>
          <w:szCs w:val="22"/>
        </w:rPr>
      </w:pPr>
    </w:p>
    <w:p w:rsidR="00533A81" w:rsidRPr="002436F8" w:rsidRDefault="00533A81" w:rsidP="00533A81">
      <w:pPr>
        <w:pStyle w:val="Cita"/>
        <w:spacing w:before="0" w:after="0"/>
        <w:jc w:val="both"/>
        <w:rPr>
          <w:rFonts w:ascii="Palatino Linotype" w:eastAsia="Palatino Linotype" w:hAnsi="Palatino Linotype"/>
          <w:color w:val="000000" w:themeColor="text1"/>
          <w:sz w:val="22"/>
          <w:szCs w:val="22"/>
        </w:rPr>
      </w:pPr>
      <w:r w:rsidRPr="002436F8">
        <w:rPr>
          <w:rFonts w:ascii="Palatino Linotype" w:eastAsia="Palatino Linotype" w:hAnsi="Palatino Linotype"/>
          <w:color w:val="000000" w:themeColor="text1"/>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2436F8">
        <w:rPr>
          <w:rFonts w:ascii="Palatino Linotype" w:eastAsia="Palatino Linotype" w:hAnsi="Palatino Linotype"/>
          <w:b/>
          <w:color w:val="000000" w:themeColor="text1"/>
          <w:sz w:val="22"/>
          <w:szCs w:val="22"/>
        </w:rPr>
        <w:t>LA PARTE RECURRENTE,</w:t>
      </w:r>
      <w:r w:rsidRPr="002436F8">
        <w:rPr>
          <w:rFonts w:ascii="Palatino Linotype" w:eastAsia="Palatino Linotype" w:hAnsi="Palatino Linotype"/>
          <w:color w:val="000000" w:themeColor="text1"/>
          <w:sz w:val="22"/>
          <w:szCs w:val="22"/>
        </w:rPr>
        <w:t xml:space="preserve"> mismo que igualmente hará de su conocimiento.</w:t>
      </w:r>
      <w:r w:rsidR="002436F8">
        <w:rPr>
          <w:rFonts w:ascii="Palatino Linotype" w:eastAsia="Palatino Linotype" w:hAnsi="Palatino Linotype"/>
          <w:color w:val="000000" w:themeColor="text1"/>
          <w:sz w:val="22"/>
          <w:szCs w:val="22"/>
        </w:rPr>
        <w:t>[…]”</w:t>
      </w:r>
    </w:p>
    <w:p w:rsidR="0066535F" w:rsidRPr="00FA76B3" w:rsidRDefault="0066535F" w:rsidP="0066535F">
      <w:pPr>
        <w:pBdr>
          <w:top w:val="nil"/>
          <w:left w:val="nil"/>
          <w:bottom w:val="nil"/>
          <w:right w:val="nil"/>
          <w:between w:val="nil"/>
        </w:pBdr>
        <w:spacing w:after="0" w:line="360" w:lineRule="auto"/>
        <w:ind w:left="284"/>
        <w:jc w:val="both"/>
        <w:rPr>
          <w:rFonts w:ascii="Palatino Linotype" w:eastAsia="Palatino Linotype" w:hAnsi="Palatino Linotype" w:cs="Palatino Linotype"/>
          <w:b/>
          <w:color w:val="000000"/>
        </w:rPr>
      </w:pPr>
    </w:p>
    <w:p w:rsidR="00671413" w:rsidRDefault="00843D7C" w:rsidP="0066535F">
      <w:pPr>
        <w:numPr>
          <w:ilvl w:val="0"/>
          <w:numId w:val="1"/>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color w:val="000000"/>
        </w:rPr>
      </w:pPr>
      <w:r w:rsidRPr="00FA76B3">
        <w:rPr>
          <w:rFonts w:ascii="Palatino Linotype" w:eastAsia="Palatino Linotype" w:hAnsi="Palatino Linotype" w:cs="Palatino Linotype"/>
          <w:b/>
          <w:color w:val="000000"/>
        </w:rPr>
        <w:t>Razones del Voto Particular.</w:t>
      </w:r>
    </w:p>
    <w:p w:rsidR="00FA76B3" w:rsidRPr="00FA76B3" w:rsidRDefault="00FA76B3" w:rsidP="0066535F">
      <w:pPr>
        <w:pBdr>
          <w:top w:val="nil"/>
          <w:left w:val="nil"/>
          <w:bottom w:val="nil"/>
          <w:right w:val="nil"/>
          <w:between w:val="nil"/>
        </w:pBdr>
        <w:spacing w:after="0" w:line="360" w:lineRule="auto"/>
        <w:ind w:left="284"/>
        <w:jc w:val="both"/>
        <w:rPr>
          <w:rFonts w:ascii="Palatino Linotype" w:eastAsia="Palatino Linotype" w:hAnsi="Palatino Linotype" w:cs="Palatino Linotype"/>
          <w:b/>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lastRenderedPageBreak/>
        <w:t>En este orden de ideas, resulta importante señalar que coincido con los términos generales planteados en la Resolución to</w:t>
      </w:r>
      <w:r w:rsidR="00EC51F8" w:rsidRPr="00FA76B3">
        <w:rPr>
          <w:rFonts w:ascii="Palatino Linotype" w:eastAsia="Palatino Linotype" w:hAnsi="Palatino Linotype" w:cs="Palatino Linotype"/>
          <w:color w:val="000000"/>
        </w:rPr>
        <w:t xml:space="preserve">da vez que por regla general, los nombres de los servidores públicos en el </w:t>
      </w:r>
      <w:r w:rsidRPr="00FA76B3">
        <w:rPr>
          <w:rFonts w:ascii="Palatino Linotype" w:eastAsia="Palatino Linotype" w:hAnsi="Palatino Linotype" w:cs="Palatino Linotype"/>
          <w:color w:val="000000"/>
        </w:rPr>
        <w:t>ejercicio de la función pública, se encuentran establecidas como una obligación de transparencia común, tanto en la Ley General como en la Ley Local, y de manera específic</w:t>
      </w:r>
      <w:r w:rsidR="00EC51F8" w:rsidRPr="00FA76B3">
        <w:rPr>
          <w:rFonts w:ascii="Palatino Linotype" w:eastAsia="Palatino Linotype" w:hAnsi="Palatino Linotype" w:cs="Palatino Linotype"/>
          <w:color w:val="000000"/>
        </w:rPr>
        <w:t>a, el artículo 92, fracción VII</w:t>
      </w:r>
      <w:r w:rsidRPr="00FA76B3">
        <w:rPr>
          <w:rFonts w:ascii="Palatino Linotype" w:eastAsia="Palatino Linotype" w:hAnsi="Palatino Linotype" w:cs="Palatino Linotype"/>
          <w:color w:val="000000"/>
        </w:rPr>
        <w:t xml:space="preserve"> de la Ley de Transparencia y Acceso a la Información Pública del Estado de México y Municipios; no obstante lo anterior, considero que dicha regla está sujeta a claro régimen de excepción, la cual concretamente se aprecia en el caso de las remuneraciones de personal que se encuentra adscrito a instituciones de seguridad pública con funciones operativas en atención a los consideraciones que a continuación se exponen. </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sidRPr="00FA76B3">
        <w:rPr>
          <w:rFonts w:ascii="Palatino Linotype" w:eastAsia="Palatino Linotype" w:hAnsi="Palatino Linotype" w:cs="Palatino Linotype"/>
          <w:b/>
          <w:color w:val="000000"/>
        </w:rPr>
        <w:t>los Municipios</w:t>
      </w:r>
      <w:r w:rsidRPr="00FA76B3">
        <w:rPr>
          <w:rFonts w:ascii="Palatino Linotype" w:eastAsia="Palatino Linotype" w:hAnsi="Palatino Linotype" w:cs="Palatino Linotype"/>
          <w:color w:val="000000"/>
        </w:rPr>
        <w:t xml:space="preserve">, </w:t>
      </w:r>
      <w:r w:rsidRPr="00FA76B3">
        <w:rPr>
          <w:rFonts w:ascii="Palatino Linotype" w:eastAsia="Palatino Linotype" w:hAnsi="Palatino Linotype" w:cs="Palatino Linotype"/>
          <w:b/>
          <w:color w:val="000000"/>
        </w:rPr>
        <w:t>cuyos fines son salvaguardar la vida, las libertades, la integridad y el patrimonio de las personas, así como contribuir a la generación y preservación del orden público y la paz social</w:t>
      </w:r>
      <w:r w:rsidRPr="00FA76B3">
        <w:rPr>
          <w:rFonts w:ascii="Palatino Linotype" w:eastAsia="Palatino Linotype" w:hAnsi="Palatino Linotype" w:cs="Palatino Linotype"/>
          <w:color w:val="000000"/>
        </w:rPr>
        <w:t>. Asimismo, señala que la actuación de las instituciones de seguridad pública se regirá por los principios de legalidad, objetividad, eficiencia, profesionalismo, honradez y respeto a los derechos humanos.</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t xml:space="preserve">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w:t>
      </w:r>
      <w:r w:rsidRPr="00FA76B3">
        <w:rPr>
          <w:rFonts w:ascii="Palatino Linotype" w:eastAsia="Palatino Linotype" w:hAnsi="Palatino Linotype" w:cs="Palatino Linotype"/>
          <w:color w:val="000000"/>
        </w:rPr>
        <w:lastRenderedPageBreak/>
        <w:t>Sistema Estatal de Seguridad Pública, que a su vez contribuirá con el Sistema Nacional de Seguridad Pública; para la construcción de las bases para una plena seguridad ciudadana.</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FA76B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2436F8" w:rsidRPr="00FA76B3" w:rsidRDefault="002436F8"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Pr="00FA76B3" w:rsidRDefault="00843D7C" w:rsidP="00FA76B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i/>
        </w:rPr>
        <w:lastRenderedPageBreak/>
        <w:t>“</w:t>
      </w:r>
      <w:r w:rsidRPr="00FA76B3">
        <w:rPr>
          <w:rFonts w:ascii="Palatino Linotype" w:eastAsia="Palatino Linotype" w:hAnsi="Palatino Linotype" w:cs="Palatino Linotype"/>
          <w:b/>
          <w:i/>
        </w:rPr>
        <w:t>Artículo 81.-</w:t>
      </w:r>
      <w:r w:rsidRPr="00FA76B3">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671413" w:rsidRPr="00FA76B3" w:rsidRDefault="00843D7C" w:rsidP="00FA76B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i/>
        </w:rPr>
        <w:t>…</w:t>
      </w:r>
    </w:p>
    <w:p w:rsidR="00671413" w:rsidRPr="00FA76B3" w:rsidRDefault="00843D7C" w:rsidP="00FA76B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 ;</w:t>
      </w:r>
      <w:r w:rsidRPr="00FA76B3">
        <w:rPr>
          <w:rFonts w:ascii="Palatino Linotype" w:eastAsia="Palatino Linotype" w:hAnsi="Palatino Linotype" w:cs="Palatino Linotype"/>
          <w:b/>
          <w:i/>
        </w:rPr>
        <w:t xml:space="preserve">” </w:t>
      </w:r>
    </w:p>
    <w:p w:rsidR="00671413" w:rsidRPr="00FA76B3" w:rsidRDefault="00671413" w:rsidP="00FA76B3">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rsidR="00FA76B3" w:rsidRPr="00FA76B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que señalan: </w:t>
      </w:r>
    </w:p>
    <w:p w:rsidR="0066535F" w:rsidRDefault="0066535F" w:rsidP="00FA76B3">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rsidR="0066535F" w:rsidRPr="00FA76B3" w:rsidRDefault="0066535F" w:rsidP="00FA76B3">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rsidR="00671413" w:rsidRPr="00FA76B3" w:rsidRDefault="00843D7C" w:rsidP="0066535F">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rPr>
      </w:pPr>
      <w:r w:rsidRPr="00FA76B3">
        <w:rPr>
          <w:rFonts w:ascii="Palatino Linotype" w:eastAsia="Palatino Linotype" w:hAnsi="Palatino Linotype" w:cs="Palatino Linotype"/>
          <w:b/>
        </w:rPr>
        <w:t>“Ley General de Transparencia y Acceso a la Información Pública:</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Artículo 113</w:t>
      </w:r>
      <w:r w:rsidRPr="00FA76B3">
        <w:rPr>
          <w:rFonts w:ascii="Palatino Linotype" w:eastAsia="Palatino Linotype" w:hAnsi="Palatino Linotype" w:cs="Palatino Linotype"/>
          <w:i/>
        </w:rPr>
        <w:t>. Como información reservada podrá clasificarse aquella cuya publicación:</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I. Comprometa la seguridad nacional, la seguridad pública o la defensa nacional y cuente con un propósito genuino y un efecto demostrable</w:t>
      </w:r>
      <w:r w:rsidRPr="00FA76B3">
        <w:rPr>
          <w:rFonts w:ascii="Palatino Linotype" w:eastAsia="Palatino Linotype" w:hAnsi="Palatino Linotype" w:cs="Palatino Linotype"/>
          <w:i/>
        </w:rPr>
        <w:t>;”</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rPr>
      </w:pPr>
      <w:r w:rsidRPr="00FA76B3">
        <w:rPr>
          <w:rFonts w:ascii="Palatino Linotype" w:eastAsia="Palatino Linotype" w:hAnsi="Palatino Linotype" w:cs="Palatino Linotype"/>
          <w:b/>
        </w:rPr>
        <w:t xml:space="preserve">“Ley de Transparencia y Acceso a la Información Pública del Estado de México y Municipios: </w:t>
      </w:r>
    </w:p>
    <w:p w:rsidR="00671413" w:rsidRPr="00FA76B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Artículo 140</w:t>
      </w:r>
      <w:r w:rsidRPr="00FA76B3">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rsidR="00671413" w:rsidRDefault="00843D7C" w:rsidP="0066535F">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FA76B3">
        <w:rPr>
          <w:rFonts w:ascii="Palatino Linotype" w:eastAsia="Palatino Linotype" w:hAnsi="Palatino Linotype" w:cs="Palatino Linotype"/>
          <w:b/>
          <w:i/>
        </w:rPr>
        <w:t>I. Comprometa la seguridad pública y cuente con un propósito genuino y un efecto demostrable</w:t>
      </w:r>
      <w:r w:rsidRPr="00FA76B3">
        <w:rPr>
          <w:rFonts w:ascii="Palatino Linotype" w:eastAsia="Palatino Linotype" w:hAnsi="Palatino Linotype" w:cs="Palatino Linotype"/>
          <w:i/>
        </w:rPr>
        <w:t>;”</w:t>
      </w:r>
    </w:p>
    <w:p w:rsidR="00FA76B3" w:rsidRPr="00FA76B3" w:rsidRDefault="00FA76B3" w:rsidP="0066535F">
      <w:pPr>
        <w:pBdr>
          <w:top w:val="nil"/>
          <w:left w:val="nil"/>
          <w:bottom w:val="nil"/>
          <w:right w:val="nil"/>
          <w:between w:val="nil"/>
        </w:pBdr>
        <w:spacing w:after="0" w:line="360" w:lineRule="auto"/>
        <w:ind w:left="567" w:right="900"/>
        <w:jc w:val="both"/>
        <w:rPr>
          <w:rFonts w:ascii="Palatino Linotype" w:eastAsia="Palatino Linotype" w:hAnsi="Palatino Linotype" w:cs="Palatino Linotype"/>
          <w:i/>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Correlativo a lo anterior,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w:t>
      </w:r>
      <w:r w:rsidRPr="00FA76B3">
        <w:rPr>
          <w:rFonts w:ascii="Palatino Linotype" w:eastAsia="Palatino Linotype" w:hAnsi="Palatino Linotype" w:cs="Palatino Linotype"/>
        </w:rPr>
        <w:lastRenderedPageBreak/>
        <w:t>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Es crucial señalar que estos Lineamientos señalan </w:t>
      </w:r>
      <w:r w:rsidRPr="00FA76B3">
        <w:rPr>
          <w:rFonts w:ascii="Palatino Linotype" w:eastAsia="Palatino Linotype" w:hAnsi="Palatino Linotype" w:cs="Palatino Linotype"/>
          <w:b/>
          <w:u w:val="single"/>
        </w:rPr>
        <w:t>que es susceptible de considerarse como reservada aquella que revele datos que pudieran ser aprovechados para conocer la capacidad de reacción de las instituciones encargadas de la seguridad pública</w:t>
      </w:r>
      <w:r w:rsidRPr="00FA76B3">
        <w:rPr>
          <w:rFonts w:ascii="Palatino Linotype" w:eastAsia="Palatino Linotype" w:hAnsi="Palatino Linotype" w:cs="Palatino Linotype"/>
        </w:rPr>
        <w:t>, sus planes, estrategias, tecnología, información, sistemas de comunicaciones.</w:t>
      </w:r>
    </w:p>
    <w:p w:rsid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r w:rsidRPr="00FA76B3">
        <w:rPr>
          <w:rFonts w:ascii="Palatino Linotype" w:eastAsia="Palatino Linotype" w:hAnsi="Palatino Linotype" w:cs="Palatino Linotype"/>
        </w:rPr>
        <w:t>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FA76B3" w:rsidRPr="00FA76B3" w:rsidRDefault="00FA76B3" w:rsidP="00FA76B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671413" w:rsidRDefault="00843D7C" w:rsidP="00FA76B3">
      <w:pPr>
        <w:spacing w:after="0" w:line="360" w:lineRule="auto"/>
        <w:ind w:right="-3"/>
        <w:jc w:val="both"/>
        <w:rPr>
          <w:rFonts w:ascii="Palatino Linotype" w:eastAsia="Palatino Linotype" w:hAnsi="Palatino Linotype" w:cs="Palatino Linotype"/>
        </w:rPr>
      </w:pPr>
      <w:r w:rsidRPr="00FA76B3">
        <w:rPr>
          <w:rFonts w:ascii="Palatino Linotype" w:eastAsia="Palatino Linotype" w:hAnsi="Palatino Linotype" w:cs="Palatino Linotype"/>
        </w:rPr>
        <w:t>En conclusión, la reserva del personal operativo procede por dos circunstancias:</w:t>
      </w:r>
    </w:p>
    <w:p w:rsidR="00FA76B3" w:rsidRPr="00FA76B3" w:rsidRDefault="00FA76B3" w:rsidP="00FA76B3">
      <w:pPr>
        <w:spacing w:after="0" w:line="360" w:lineRule="auto"/>
        <w:ind w:right="-3"/>
        <w:jc w:val="both"/>
        <w:rPr>
          <w:rFonts w:ascii="Palatino Linotype" w:eastAsia="Palatino Linotype" w:hAnsi="Palatino Linotype" w:cs="Palatino Linotype"/>
        </w:rPr>
      </w:pPr>
    </w:p>
    <w:p w:rsidR="00671413" w:rsidRPr="00FA76B3" w:rsidRDefault="00843D7C" w:rsidP="00FA76B3">
      <w:pPr>
        <w:spacing w:after="0" w:line="360" w:lineRule="auto"/>
        <w:ind w:left="284"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1. Se identifica en términos concretos cómo es que la información requerida podría comprometer el ejercicio de sus facultades constitucionales y, con ello, la seguridad </w:t>
      </w:r>
      <w:r w:rsidRPr="00FA76B3">
        <w:rPr>
          <w:rFonts w:ascii="Palatino Linotype" w:eastAsia="Palatino Linotype" w:hAnsi="Palatino Linotype" w:cs="Palatino Linotype"/>
          <w:color w:val="000000"/>
        </w:rPr>
        <w:t xml:space="preserve">pública, </w:t>
      </w:r>
      <w:r w:rsidRPr="00FA76B3">
        <w:rPr>
          <w:rFonts w:ascii="Palatino Linotype" w:eastAsia="Palatino Linotype" w:hAnsi="Palatino Linotype" w:cs="Palatino Linotype"/>
        </w:rPr>
        <w:t xml:space="preserve">en virtud de que: </w:t>
      </w:r>
    </w:p>
    <w:p w:rsidR="00671413" w:rsidRPr="00FA76B3" w:rsidRDefault="00843D7C" w:rsidP="00FA76B3">
      <w:pPr>
        <w:spacing w:after="0" w:line="360" w:lineRule="auto"/>
        <w:ind w:left="567"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a) La información podría ser aprovechada por los grupos criminales para conocer la capacidad de reacción </w:t>
      </w:r>
    </w:p>
    <w:p w:rsidR="00671413" w:rsidRPr="00FA76B3" w:rsidRDefault="00843D7C" w:rsidP="00FA76B3">
      <w:pPr>
        <w:spacing w:after="0" w:line="360" w:lineRule="auto"/>
        <w:ind w:left="567" w:right="-3"/>
        <w:jc w:val="both"/>
        <w:rPr>
          <w:rFonts w:ascii="Palatino Linotype" w:eastAsia="Palatino Linotype" w:hAnsi="Palatino Linotype" w:cs="Palatino Linotype"/>
        </w:rPr>
      </w:pPr>
      <w:bookmarkStart w:id="4" w:name="_heading=h.1fob9te" w:colFirst="0" w:colLast="0"/>
      <w:bookmarkEnd w:id="4"/>
      <w:r w:rsidRPr="00FA76B3">
        <w:rPr>
          <w:rFonts w:ascii="Palatino Linotype" w:eastAsia="Palatino Linotype" w:hAnsi="Palatino Linotype" w:cs="Palatino Linotype"/>
        </w:rPr>
        <w:t xml:space="preserve">b) Con dicha información se revelarían a detalle las características funcionales del personal y con ello, su organización para el cumplimiento de sus funciones; y </w:t>
      </w:r>
    </w:p>
    <w:p w:rsidR="00671413" w:rsidRDefault="00843D7C" w:rsidP="00FA76B3">
      <w:pPr>
        <w:spacing w:after="0" w:line="360" w:lineRule="auto"/>
        <w:ind w:left="284"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2. Existe una relación causal general entre la entrega de la información y la afectación a la seguridad pública, pues los grupos criminales estarían en posibilidad de obstaculizar o bloquear actividades encaminadas a preservar el orden dentro de la dinámica social. </w:t>
      </w:r>
    </w:p>
    <w:p w:rsidR="00FA76B3" w:rsidRPr="00FA76B3" w:rsidRDefault="00FA76B3" w:rsidP="00FA76B3">
      <w:pPr>
        <w:spacing w:after="0" w:line="360" w:lineRule="auto"/>
        <w:ind w:left="284" w:right="-3"/>
        <w:jc w:val="both"/>
        <w:rPr>
          <w:rFonts w:ascii="Palatino Linotype" w:eastAsia="Palatino Linotype" w:hAnsi="Palatino Linotype" w:cs="Palatino Linotype"/>
          <w:highlight w:val="yellow"/>
        </w:rPr>
      </w:pPr>
    </w:p>
    <w:p w:rsidR="00671413" w:rsidRDefault="00843D7C" w:rsidP="00FA76B3">
      <w:pPr>
        <w:spacing w:after="0" w:line="360" w:lineRule="auto"/>
        <w:ind w:right="-3"/>
        <w:jc w:val="both"/>
        <w:rPr>
          <w:rFonts w:ascii="Palatino Linotype" w:eastAsia="Palatino Linotype" w:hAnsi="Palatino Linotype" w:cs="Palatino Linotype"/>
        </w:rPr>
      </w:pPr>
      <w:r w:rsidRPr="00FA76B3">
        <w:rPr>
          <w:rFonts w:ascii="Palatino Linotype" w:eastAsia="Palatino Linotype" w:hAnsi="Palatino Linotype" w:cs="Palatino Linotype"/>
        </w:rPr>
        <w:t xml:space="preserve">Por lo tanto, entre mayor información se dé a conocer respecto del </w:t>
      </w:r>
      <w:r w:rsidRPr="00FA76B3">
        <w:rPr>
          <w:rFonts w:ascii="Palatino Linotype" w:eastAsia="Palatino Linotype" w:hAnsi="Palatino Linotype" w:cs="Palatino Linotype"/>
          <w:b/>
          <w:i/>
        </w:rPr>
        <w:t xml:space="preserve">estado de fuerza </w:t>
      </w:r>
      <w:r w:rsidRPr="00FA76B3">
        <w:rPr>
          <w:rFonts w:ascii="Palatino Linotype" w:eastAsia="Palatino Linotype" w:hAnsi="Palatino Linotype" w:cs="Palatino Linotype"/>
        </w:rPr>
        <w:t xml:space="preserve">con que cuentan el Estado y Municipios, mayor es la probabilidad de que la información pueda implementarse como medio para actualizar o potenciar una amenaza en contra de la seguridad pública de los mismos. </w:t>
      </w:r>
    </w:p>
    <w:p w:rsidR="0066535F" w:rsidRPr="00FA76B3" w:rsidRDefault="0066535F" w:rsidP="00FA76B3">
      <w:pPr>
        <w:spacing w:after="0" w:line="360" w:lineRule="auto"/>
        <w:ind w:right="-3"/>
        <w:jc w:val="both"/>
        <w:rPr>
          <w:rFonts w:ascii="Palatino Linotype" w:eastAsia="Palatino Linotype" w:hAnsi="Palatino Linotype" w:cs="Palatino Linotype"/>
        </w:rPr>
      </w:pPr>
    </w:p>
    <w:p w:rsidR="00671413" w:rsidRDefault="00843D7C" w:rsidP="00FA76B3">
      <w:pPr>
        <w:spacing w:after="0" w:line="360" w:lineRule="auto"/>
        <w:ind w:right="139"/>
        <w:jc w:val="both"/>
        <w:rPr>
          <w:rFonts w:ascii="Palatino Linotype" w:eastAsia="Palatino Linotype" w:hAnsi="Palatino Linotype" w:cs="Palatino Linotype"/>
        </w:rPr>
      </w:pPr>
      <w:r w:rsidRPr="00FA76B3">
        <w:rPr>
          <w:rFonts w:ascii="Palatino Linotype" w:eastAsia="Palatino Linotype" w:hAnsi="Palatino Linotype" w:cs="Palatino Linotype"/>
        </w:rPr>
        <w:t>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aunado a que no se hace una distinción entre el número de personal operativo y administrativo.</w:t>
      </w:r>
    </w:p>
    <w:p w:rsidR="00FA76B3" w:rsidRPr="00FA76B3" w:rsidRDefault="00FA76B3" w:rsidP="00FA76B3">
      <w:pPr>
        <w:spacing w:after="0" w:line="360" w:lineRule="auto"/>
        <w:ind w:right="139"/>
        <w:jc w:val="both"/>
        <w:rPr>
          <w:rFonts w:ascii="Palatino Linotype" w:eastAsia="Palatino Linotype" w:hAnsi="Palatino Linotype" w:cs="Palatino Linotype"/>
          <w:color w:val="000000"/>
        </w:rPr>
      </w:pPr>
    </w:p>
    <w:p w:rsidR="00671413" w:rsidRDefault="00843D7C" w:rsidP="00FA76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FA76B3">
        <w:rPr>
          <w:rFonts w:ascii="Palatino Linotype" w:eastAsia="Palatino Linotype" w:hAnsi="Palatino Linotype" w:cs="Palatino Linotype"/>
          <w:color w:val="000000"/>
        </w:rPr>
        <w:lastRenderedPageBreak/>
        <w:t>En consecuencia, la información de los elementos operativos adscrito a instituciones de seguridad pública,  deben recibir un tratamiento de carácter excepcional, y esto es en razón de que,  son los responsables de procurar el orden, la estabilidad y la defensa de la sociedad a la que pertenecen, por lo que, se estima que al proporcionar documentales en las que se aprecie dicha información dicha información se revela el número de servidores públicos operativos con funciones de seguridad pública activos en el Sujeto obligado; información con la que se da a conocer el estado de fuerza y la capacidad de reacción del órgano público.</w:t>
      </w:r>
    </w:p>
    <w:p w:rsidR="00FA76B3" w:rsidRPr="00FA76B3" w:rsidRDefault="00FA76B3" w:rsidP="00FA76B3">
      <w:pPr>
        <w:spacing w:after="0" w:line="360" w:lineRule="auto"/>
        <w:jc w:val="both"/>
        <w:rPr>
          <w:rFonts w:ascii="Palatino Linotype" w:eastAsia="Times New Roman" w:hAnsi="Palatino Linotype" w:cs="Arial"/>
          <w:lang w:val="es-ES"/>
        </w:rPr>
      </w:pPr>
    </w:p>
    <w:p w:rsidR="00671413" w:rsidRPr="00FA76B3" w:rsidRDefault="00945F89" w:rsidP="00FA76B3">
      <w:pPr>
        <w:spacing w:after="0" w:line="360" w:lineRule="auto"/>
        <w:ind w:right="139"/>
        <w:jc w:val="both"/>
        <w:rPr>
          <w:rFonts w:ascii="Palatino Linotype" w:eastAsia="Palatino Linotype" w:hAnsi="Palatino Linotype" w:cs="Palatino Linotype"/>
        </w:rPr>
        <w:sectPr w:rsidR="00671413" w:rsidRPr="00FA76B3" w:rsidSect="0066535F">
          <w:headerReference w:type="even" r:id="rId14"/>
          <w:headerReference w:type="default" r:id="rId15"/>
          <w:footerReference w:type="default" r:id="rId16"/>
          <w:pgSz w:w="12240" w:h="15840"/>
          <w:pgMar w:top="1985" w:right="1701" w:bottom="2438" w:left="1701" w:header="709" w:footer="584" w:gutter="0"/>
          <w:pgNumType w:start="1"/>
          <w:cols w:space="720"/>
        </w:sectPr>
      </w:pPr>
      <w:bookmarkStart w:id="5" w:name="_heading=h.3znysh7" w:colFirst="0" w:colLast="0"/>
      <w:bookmarkEnd w:id="5"/>
      <w:r w:rsidRPr="00FA76B3">
        <w:rPr>
          <w:rFonts w:ascii="Palatino Linotype" w:eastAsia="Palatino Linotype" w:hAnsi="Palatino Linotype" w:cs="Palatino Linotype"/>
        </w:rPr>
        <w:t>Es</w:t>
      </w:r>
      <w:r w:rsidR="00843D7C" w:rsidRPr="00FA76B3">
        <w:rPr>
          <w:rFonts w:ascii="Palatino Linotype" w:eastAsia="Palatino Linotype" w:hAnsi="Palatino Linotype" w:cs="Palatino Linotype"/>
        </w:rPr>
        <w:t xml:space="preserve">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sidR="00843D7C" w:rsidRPr="00FA76B3">
        <w:rPr>
          <w:rFonts w:ascii="Palatino Linotype" w:eastAsia="Palatino Linotype" w:hAnsi="Palatino Linotype" w:cs="Palatino Linotype"/>
          <w:b/>
          <w:u w:val="single"/>
        </w:rPr>
        <w:t xml:space="preserve">facilitaría a las células delictivas el neutralizar las acciones implementadas o por implementar para la preservación de la paz pública, afectando así su estado de fuerza, o bien les permita </w:t>
      </w:r>
      <w:r w:rsidR="00843D7C" w:rsidRPr="00FA76B3">
        <w:rPr>
          <w:rFonts w:ascii="Palatino Linotype" w:eastAsia="Palatino Linotype" w:hAnsi="Palatino Linotype" w:cs="Palatino Linotype"/>
        </w:rPr>
        <w:t xml:space="preserve">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 </w:t>
      </w: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671413" w:rsidRPr="00FA76B3" w:rsidRDefault="00671413" w:rsidP="00FA76B3">
      <w:pPr>
        <w:spacing w:after="0" w:line="360" w:lineRule="auto"/>
        <w:ind w:right="139"/>
        <w:jc w:val="both"/>
        <w:rPr>
          <w:rFonts w:ascii="Palatino Linotype" w:eastAsia="Palatino Linotype" w:hAnsi="Palatino Linotype" w:cs="Palatino Linotype"/>
        </w:rPr>
      </w:pPr>
    </w:p>
    <w:p w:rsidR="00FA76B3" w:rsidRPr="00FA76B3" w:rsidRDefault="00FA76B3">
      <w:pPr>
        <w:spacing w:after="0" w:line="360" w:lineRule="auto"/>
        <w:ind w:right="139"/>
        <w:jc w:val="both"/>
        <w:rPr>
          <w:rFonts w:ascii="Palatino Linotype" w:eastAsia="Palatino Linotype" w:hAnsi="Palatino Linotype" w:cs="Palatino Linotype"/>
        </w:rPr>
      </w:pPr>
    </w:p>
    <w:sectPr w:rsidR="00FA76B3" w:rsidRPr="00FA76B3">
      <w:headerReference w:type="default" r:id="rId17"/>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25B" w:rsidRDefault="00EF725B">
      <w:pPr>
        <w:spacing w:after="0" w:line="240" w:lineRule="auto"/>
      </w:pPr>
      <w:r>
        <w:separator/>
      </w:r>
    </w:p>
  </w:endnote>
  <w:endnote w:type="continuationSeparator" w:id="0">
    <w:p w:rsidR="00EF725B" w:rsidRDefault="00EF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13" w:rsidRDefault="00843D7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1A8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1A83">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rsidR="00671413" w:rsidRDefault="0067141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25B" w:rsidRDefault="00EF725B">
      <w:pPr>
        <w:spacing w:after="0" w:line="240" w:lineRule="auto"/>
      </w:pPr>
      <w:r>
        <w:separator/>
      </w:r>
    </w:p>
  </w:footnote>
  <w:footnote w:type="continuationSeparator" w:id="0">
    <w:p w:rsidR="00EF725B" w:rsidRDefault="00EF7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13" w:rsidRDefault="00843D7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42643183" cy="42643183"/>
              <wp:effectExtent l="0" t="0" r="0" b="0"/>
              <wp:wrapNone/>
              <wp:docPr id="237313407" name="Rectángulo 237313407"/>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671413" w:rsidRDefault="00843D7C">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id="Rectángulo 237313407" o:spid="_x0000_s1026" style="position:absolute;margin-left:0;margin-top:0;width:3357.75pt;height:3357.75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" filled="f" stroked="f">
              <v:textbox inset="2.53958mm,2.53958mm,2.53958mm,2.53958mm">
                <w:txbxContent>
                  <w:p w:rsidR="00671413" w:rsidRDefault="00843D7C">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13" w:rsidRDefault="00843D7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column">
            <wp:posOffset>-666115</wp:posOffset>
          </wp:positionH>
          <wp:positionV relativeFrom="paragraph">
            <wp:posOffset>-508635</wp:posOffset>
          </wp:positionV>
          <wp:extent cx="7510628" cy="9883775"/>
          <wp:effectExtent l="0" t="0" r="0" b="0"/>
          <wp:wrapNone/>
          <wp:docPr id="23731340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671413" w:rsidRDefault="006714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71413" w:rsidRDefault="006714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71413" w:rsidRDefault="00843D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671413" w:rsidRDefault="0066535F">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04</w:t>
    </w:r>
    <w:r w:rsidR="009A5BB5">
      <w:rPr>
        <w:rFonts w:ascii="Palatino Linotype" w:eastAsia="Palatino Linotype" w:hAnsi="Palatino Linotype" w:cs="Palatino Linotype"/>
        <w:b/>
        <w:color w:val="000000"/>
        <w:sz w:val="20"/>
        <w:szCs w:val="20"/>
      </w:rPr>
      <w:t>004</w:t>
    </w:r>
    <w:r>
      <w:rPr>
        <w:rFonts w:ascii="Palatino Linotype" w:eastAsia="Palatino Linotype" w:hAnsi="Palatino Linotype" w:cs="Palatino Linotype"/>
        <w:b/>
        <w:color w:val="000000"/>
        <w:sz w:val="20"/>
        <w:szCs w:val="20"/>
      </w:rPr>
      <w:t>/INFOEM/IP/RR/2023</w:t>
    </w:r>
  </w:p>
  <w:p w:rsidR="00671413" w:rsidRDefault="0067141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13" w:rsidRDefault="00843D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60288" behindDoc="1" locked="0" layoutInCell="1" hidden="0" allowOverlap="1">
          <wp:simplePos x="0" y="0"/>
          <wp:positionH relativeFrom="column">
            <wp:posOffset>-1341751</wp:posOffset>
          </wp:positionH>
          <wp:positionV relativeFrom="paragraph">
            <wp:posOffset>-453386</wp:posOffset>
          </wp:positionV>
          <wp:extent cx="7510145" cy="9883775"/>
          <wp:effectExtent l="0" t="0" r="0" b="0"/>
          <wp:wrapNone/>
          <wp:docPr id="2373134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671413" w:rsidRDefault="00843D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671413" w:rsidRDefault="0066535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04173</w:t>
    </w:r>
    <w:r w:rsidR="00843D7C">
      <w:rPr>
        <w:rFonts w:ascii="Palatino Linotype" w:eastAsia="Palatino Linotype" w:hAnsi="Palatino Linotype" w:cs="Palatino Linotype"/>
        <w:b/>
        <w:color w:val="000000"/>
        <w:sz w:val="20"/>
        <w:szCs w:val="20"/>
      </w:rPr>
      <w:t xml:space="preserve">/INFOEM/IP/RR/2023 </w:t>
    </w:r>
  </w:p>
  <w:p w:rsidR="00671413" w:rsidRDefault="0067141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8E87A2C"/>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E9A5E0B"/>
    <w:multiLevelType w:val="hybridMultilevel"/>
    <w:tmpl w:val="332C8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0B319D"/>
    <w:multiLevelType w:val="multilevel"/>
    <w:tmpl w:val="228A6A7E"/>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4315E2"/>
    <w:multiLevelType w:val="hybridMultilevel"/>
    <w:tmpl w:val="80BAC826"/>
    <w:lvl w:ilvl="0" w:tplc="72988BC6">
      <w:start w:val="1"/>
      <w:numFmt w:val="bullet"/>
      <w:lvlText w:val="-"/>
      <w:lvlJc w:val="left"/>
      <w:pPr>
        <w:ind w:left="1004"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346615"/>
    <w:multiLevelType w:val="multilevel"/>
    <w:tmpl w:val="0E56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615476"/>
    <w:multiLevelType w:val="multilevel"/>
    <w:tmpl w:val="E348FB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AF3DB4"/>
    <w:multiLevelType w:val="hybridMultilevel"/>
    <w:tmpl w:val="03F076B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13"/>
    <w:rsid w:val="000150C7"/>
    <w:rsid w:val="002436F8"/>
    <w:rsid w:val="00354C08"/>
    <w:rsid w:val="00424B00"/>
    <w:rsid w:val="00434527"/>
    <w:rsid w:val="00533A81"/>
    <w:rsid w:val="00571CF8"/>
    <w:rsid w:val="0066535F"/>
    <w:rsid w:val="00671413"/>
    <w:rsid w:val="007931B8"/>
    <w:rsid w:val="007D1A83"/>
    <w:rsid w:val="00843D7C"/>
    <w:rsid w:val="008C40E0"/>
    <w:rsid w:val="008D106B"/>
    <w:rsid w:val="009047B7"/>
    <w:rsid w:val="00911CCD"/>
    <w:rsid w:val="00945F89"/>
    <w:rsid w:val="009A5BB5"/>
    <w:rsid w:val="00AA5B18"/>
    <w:rsid w:val="00B11E00"/>
    <w:rsid w:val="00BF6215"/>
    <w:rsid w:val="00D972C1"/>
    <w:rsid w:val="00E3076D"/>
    <w:rsid w:val="00E67250"/>
    <w:rsid w:val="00EC51F8"/>
    <w:rsid w:val="00EF1E26"/>
    <w:rsid w:val="00EF725B"/>
    <w:rsid w:val="00F04750"/>
    <w:rsid w:val="00FA76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698B4-2D66-4EB6-8C57-330F62F2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 w:type="paragraph" w:styleId="Cita">
    <w:name w:val="Quote"/>
    <w:basedOn w:val="Normal"/>
    <w:next w:val="Normal"/>
    <w:link w:val="CitaCar"/>
    <w:uiPriority w:val="29"/>
    <w:qFormat/>
    <w:rsid w:val="00533A81"/>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533A81"/>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005874">
      <w:bodyDiv w:val="1"/>
      <w:marLeft w:val="0"/>
      <w:marRight w:val="0"/>
      <w:marTop w:val="0"/>
      <w:marBottom w:val="0"/>
      <w:divBdr>
        <w:top w:val="none" w:sz="0" w:space="0" w:color="auto"/>
        <w:left w:val="none" w:sz="0" w:space="0" w:color="auto"/>
        <w:bottom w:val="none" w:sz="0" w:space="0" w:color="auto"/>
        <w:right w:val="none" w:sz="0" w:space="0" w:color="auto"/>
      </w:divBdr>
    </w:div>
    <w:div w:id="203090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15046.pag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51338.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826608.pag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Cx4saA5k0Cb71ShtydhVDNYUg==">CgMxLjAyCGguZ2pkZ3hzMgloLjMwajB6bGwyCWguMWZvYjl0ZTIJaC4zem55c2g3OAByITFJdUo5dkJ1OUswMzJFdzJpUTN0VVo3b2NCZWlqcVg5Zw==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2845</Words>
  <Characters>15652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INFOEM411</cp:lastModifiedBy>
  <cp:revision>11</cp:revision>
  <cp:lastPrinted>2024-01-22T20:17:00Z</cp:lastPrinted>
  <dcterms:created xsi:type="dcterms:W3CDTF">2024-01-20T18:40:00Z</dcterms:created>
  <dcterms:modified xsi:type="dcterms:W3CDTF">2024-01-22T20:17:00Z</dcterms:modified>
</cp:coreProperties>
</file>