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1FC67" w14:textId="77777777" w:rsidR="00924142" w:rsidRPr="005E4B97" w:rsidRDefault="00420591">
      <w:pPr>
        <w:spacing w:before="240" w:after="240" w:line="360" w:lineRule="auto"/>
        <w:jc w:val="both"/>
        <w:rPr>
          <w:rFonts w:ascii="Palatino Linotype" w:eastAsia="Palatino Linotype" w:hAnsi="Palatino Linotype" w:cs="Palatino Linotype"/>
          <w:b/>
          <w:sz w:val="24"/>
          <w:szCs w:val="24"/>
        </w:rPr>
      </w:pPr>
      <w:bookmarkStart w:id="0" w:name="_heading=h.gjdgxs" w:colFirst="0" w:colLast="0"/>
      <w:bookmarkEnd w:id="0"/>
      <w:r w:rsidRPr="005E4B97">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Pr="005E4B97">
        <w:rPr>
          <w:rFonts w:ascii="Palatino Linotype" w:eastAsia="Palatino Linotype" w:hAnsi="Palatino Linotype" w:cs="Palatino Linotype"/>
          <w:b/>
          <w:sz w:val="24"/>
          <w:szCs w:val="24"/>
        </w:rPr>
        <w:t xml:space="preserve">CUARTA SESIÓN ORDINARIA DEL OCHO DE FEBRERO DE DOS MIL VEINTICUATRO, EN EL RECURSO DE REVISIÓN 02956/INFOEM/IP/RR/2023. </w:t>
      </w:r>
    </w:p>
    <w:p w14:paraId="22FCECF0" w14:textId="77777777" w:rsidR="00924142" w:rsidRPr="005E4B97" w:rsidRDefault="00420591">
      <w:pPr>
        <w:spacing w:before="240" w:after="240" w:line="360" w:lineRule="auto"/>
        <w:jc w:val="both"/>
        <w:rPr>
          <w:rFonts w:ascii="Palatino Linotype" w:eastAsia="Palatino Linotype" w:hAnsi="Palatino Linotype" w:cs="Palatino Linotype"/>
          <w:sz w:val="24"/>
          <w:szCs w:val="24"/>
        </w:rPr>
      </w:pPr>
      <w:r w:rsidRPr="005E4B97">
        <w:rPr>
          <w:rFonts w:ascii="Palatino Linotype" w:eastAsia="Palatino Linotype" w:hAnsi="Palatino Linotype" w:cs="Palatino Linotype"/>
          <w:sz w:val="24"/>
          <w:szCs w:val="24"/>
        </w:rPr>
        <w:t>Con fundamento en lo dispuesto por el artículo 14, fracciones X y XI, del Reglamento del Instituto de Transparencia, Acceso a la Inform</w:t>
      </w:r>
      <w:r w:rsidRPr="005E4B97">
        <w:rPr>
          <w:rFonts w:ascii="Palatino Linotype" w:eastAsia="Palatino Linotype" w:hAnsi="Palatino Linotype" w:cs="Palatino Linotype"/>
          <w:sz w:val="24"/>
          <w:szCs w:val="24"/>
        </w:rPr>
        <w:t xml:space="preserve">ación Pública y Protección de Datos Personales del Estado de México, la suscrita emite </w:t>
      </w:r>
      <w:r w:rsidRPr="005E4B97">
        <w:rPr>
          <w:rFonts w:ascii="Palatino Linotype" w:eastAsia="Palatino Linotype" w:hAnsi="Palatino Linotype" w:cs="Palatino Linotype"/>
          <w:b/>
          <w:sz w:val="24"/>
          <w:szCs w:val="24"/>
        </w:rPr>
        <w:t xml:space="preserve">VOTO PARTICULAR </w:t>
      </w:r>
      <w:r w:rsidRPr="005E4B97">
        <w:rPr>
          <w:rFonts w:ascii="Palatino Linotype" w:eastAsia="Palatino Linotype" w:hAnsi="Palatino Linotype" w:cs="Palatino Linotype"/>
          <w:sz w:val="24"/>
          <w:szCs w:val="24"/>
        </w:rPr>
        <w:t xml:space="preserve">respecto a la resolución dictada en el recurso de revisión número </w:t>
      </w:r>
      <w:r w:rsidRPr="005E4B97">
        <w:rPr>
          <w:rFonts w:ascii="Palatino Linotype" w:eastAsia="Palatino Linotype" w:hAnsi="Palatino Linotype" w:cs="Palatino Linotype"/>
          <w:b/>
          <w:sz w:val="24"/>
          <w:szCs w:val="24"/>
        </w:rPr>
        <w:t>02956/INFOEM/IP/RR/2023</w:t>
      </w:r>
      <w:r w:rsidRPr="005E4B97">
        <w:rPr>
          <w:rFonts w:ascii="Palatino Linotype" w:eastAsia="Palatino Linotype" w:hAnsi="Palatino Linotype" w:cs="Palatino Linotype"/>
          <w:sz w:val="24"/>
          <w:szCs w:val="24"/>
        </w:rPr>
        <w:t>, pronunciada por el Pleno de este Instituto ante el proyecto pr</w:t>
      </w:r>
      <w:r w:rsidRPr="005E4B97">
        <w:rPr>
          <w:rFonts w:ascii="Palatino Linotype" w:eastAsia="Palatino Linotype" w:hAnsi="Palatino Linotype" w:cs="Palatino Linotype"/>
          <w:sz w:val="24"/>
          <w:szCs w:val="24"/>
        </w:rPr>
        <w:t xml:space="preserve">esentado por el Comisionado </w:t>
      </w:r>
      <w:r w:rsidRPr="005E4B97">
        <w:rPr>
          <w:rFonts w:ascii="Palatino Linotype" w:eastAsia="Palatino Linotype" w:hAnsi="Palatino Linotype" w:cs="Palatino Linotype"/>
          <w:b/>
          <w:sz w:val="24"/>
          <w:szCs w:val="24"/>
        </w:rPr>
        <w:t>Luis Gustavo Parra Noriega</w:t>
      </w:r>
      <w:r w:rsidRPr="005E4B97">
        <w:rPr>
          <w:rFonts w:ascii="Palatino Linotype" w:eastAsia="Palatino Linotype" w:hAnsi="Palatino Linotype" w:cs="Palatino Linotype"/>
          <w:sz w:val="24"/>
          <w:szCs w:val="24"/>
        </w:rPr>
        <w:t>, conforme al criterio mayoritario el cual es al tenor siguiente:</w:t>
      </w:r>
    </w:p>
    <w:p w14:paraId="5C1A6DDB" w14:textId="77777777" w:rsidR="00924142" w:rsidRPr="005E4B97" w:rsidRDefault="00420591">
      <w:pPr>
        <w:numPr>
          <w:ilvl w:val="0"/>
          <w:numId w:val="2"/>
        </w:numPr>
        <w:tabs>
          <w:tab w:val="left" w:pos="567"/>
        </w:tabs>
        <w:spacing w:after="0" w:line="360" w:lineRule="auto"/>
        <w:ind w:left="284" w:firstLine="0"/>
        <w:jc w:val="both"/>
        <w:rPr>
          <w:rFonts w:ascii="Palatino Linotype" w:eastAsia="Palatino Linotype" w:hAnsi="Palatino Linotype" w:cs="Palatino Linotype"/>
          <w:b/>
          <w:sz w:val="24"/>
          <w:szCs w:val="24"/>
        </w:rPr>
      </w:pPr>
      <w:r w:rsidRPr="005E4B97">
        <w:rPr>
          <w:rFonts w:ascii="Palatino Linotype" w:eastAsia="Palatino Linotype" w:hAnsi="Palatino Linotype" w:cs="Palatino Linotype"/>
          <w:b/>
          <w:sz w:val="24"/>
          <w:szCs w:val="24"/>
        </w:rPr>
        <w:t>Antecedentes.</w:t>
      </w:r>
    </w:p>
    <w:p w14:paraId="7CF54D03" w14:textId="77777777" w:rsidR="00924142" w:rsidRPr="005E4B97" w:rsidRDefault="00420591">
      <w:pPr>
        <w:spacing w:after="0" w:line="360" w:lineRule="auto"/>
        <w:jc w:val="both"/>
        <w:rPr>
          <w:rFonts w:ascii="Palatino Linotype" w:eastAsia="Palatino Linotype" w:hAnsi="Palatino Linotype" w:cs="Palatino Linotype"/>
          <w:sz w:val="24"/>
          <w:szCs w:val="24"/>
        </w:rPr>
      </w:pPr>
      <w:r w:rsidRPr="005E4B97">
        <w:rPr>
          <w:rFonts w:ascii="Palatino Linotype" w:eastAsia="Palatino Linotype" w:hAnsi="Palatino Linotype" w:cs="Palatino Linotype"/>
          <w:sz w:val="24"/>
          <w:szCs w:val="24"/>
        </w:rPr>
        <w:t xml:space="preserve">En el asunto que nos ocupa, la parte </w:t>
      </w:r>
      <w:r w:rsidRPr="005E4B97">
        <w:rPr>
          <w:rFonts w:ascii="Palatino Linotype" w:eastAsia="Palatino Linotype" w:hAnsi="Palatino Linotype" w:cs="Palatino Linotype"/>
          <w:b/>
          <w:sz w:val="24"/>
          <w:szCs w:val="24"/>
        </w:rPr>
        <w:t>Recurrente</w:t>
      </w:r>
      <w:r w:rsidRPr="005E4B97">
        <w:rPr>
          <w:rFonts w:ascii="Palatino Linotype" w:eastAsia="Palatino Linotype" w:hAnsi="Palatino Linotype" w:cs="Palatino Linotype"/>
          <w:sz w:val="24"/>
          <w:szCs w:val="24"/>
        </w:rPr>
        <w:t xml:space="preserve"> solicitó al </w:t>
      </w:r>
      <w:r w:rsidRPr="005E4B97">
        <w:rPr>
          <w:rFonts w:ascii="Palatino Linotype" w:eastAsia="Palatino Linotype" w:hAnsi="Palatino Linotype" w:cs="Palatino Linotype"/>
          <w:b/>
          <w:sz w:val="24"/>
          <w:szCs w:val="24"/>
        </w:rPr>
        <w:t>Sujeto Obligado</w:t>
      </w:r>
      <w:r w:rsidRPr="005E4B97">
        <w:rPr>
          <w:rFonts w:ascii="Palatino Linotype" w:eastAsia="Palatino Linotype" w:hAnsi="Palatino Linotype" w:cs="Palatino Linotype"/>
          <w:sz w:val="24"/>
          <w:szCs w:val="24"/>
        </w:rPr>
        <w:t xml:space="preserve">, le proporcionara la siguiente información: </w:t>
      </w:r>
    </w:p>
    <w:p w14:paraId="69985FDA" w14:textId="77777777" w:rsidR="00924142" w:rsidRPr="005E4B97" w:rsidRDefault="00924142">
      <w:pPr>
        <w:spacing w:after="0" w:line="360" w:lineRule="auto"/>
        <w:jc w:val="both"/>
        <w:rPr>
          <w:rFonts w:ascii="Palatino Linotype" w:eastAsia="Palatino Linotype" w:hAnsi="Palatino Linotype" w:cs="Palatino Linotype"/>
          <w:sz w:val="24"/>
          <w:szCs w:val="24"/>
        </w:rPr>
      </w:pPr>
    </w:p>
    <w:p w14:paraId="15A22077" w14:textId="77777777" w:rsidR="00924142" w:rsidRPr="005E4B97" w:rsidRDefault="00420591">
      <w:pPr>
        <w:spacing w:after="0" w:line="276" w:lineRule="auto"/>
        <w:ind w:left="851" w:right="706"/>
        <w:jc w:val="both"/>
        <w:rPr>
          <w:i/>
          <w:sz w:val="20"/>
          <w:szCs w:val="20"/>
        </w:rPr>
      </w:pPr>
      <w:bookmarkStart w:id="1" w:name="_heading=h.30j0zll" w:colFirst="0" w:colLast="0"/>
      <w:bookmarkEnd w:id="1"/>
      <w:r w:rsidRPr="005E4B97">
        <w:rPr>
          <w:rFonts w:ascii="Palatino Linotype" w:eastAsia="Palatino Linotype" w:hAnsi="Palatino Linotype" w:cs="Palatino Linotype"/>
          <w:i/>
        </w:rPr>
        <w:t xml:space="preserve">“En una solicitud de </w:t>
      </w:r>
      <w:proofErr w:type="spellStart"/>
      <w:r w:rsidRPr="005E4B97">
        <w:rPr>
          <w:rFonts w:ascii="Palatino Linotype" w:eastAsia="Palatino Linotype" w:hAnsi="Palatino Linotype" w:cs="Palatino Linotype"/>
          <w:i/>
        </w:rPr>
        <w:t>informacion</w:t>
      </w:r>
      <w:proofErr w:type="spellEnd"/>
      <w:r w:rsidRPr="005E4B97">
        <w:rPr>
          <w:rFonts w:ascii="Palatino Linotype" w:eastAsia="Palatino Linotype" w:hAnsi="Palatino Linotype" w:cs="Palatino Linotype"/>
          <w:i/>
        </w:rPr>
        <w:t xml:space="preserve"> pasada, me respondieron la tesorera del DIF Y SU </w:t>
      </w:r>
      <w:proofErr w:type="gramStart"/>
      <w:r w:rsidRPr="005E4B97">
        <w:rPr>
          <w:rFonts w:ascii="Palatino Linotype" w:eastAsia="Palatino Linotype" w:hAnsi="Palatino Linotype" w:cs="Palatino Linotype"/>
          <w:i/>
        </w:rPr>
        <w:t>Director</w:t>
      </w:r>
      <w:proofErr w:type="gramEnd"/>
      <w:r w:rsidRPr="005E4B97">
        <w:rPr>
          <w:rFonts w:ascii="Palatino Linotype" w:eastAsia="Palatino Linotype" w:hAnsi="Palatino Linotype" w:cs="Palatino Linotype"/>
          <w:i/>
        </w:rPr>
        <w:t xml:space="preserve"> general Por lo que solicito los expedientes laborales, sobre todo las constancias que acrediten la licenciatura de la tesorera y el doctorado del director general ya</w:t>
      </w:r>
      <w:r w:rsidRPr="005E4B97">
        <w:rPr>
          <w:rFonts w:ascii="Palatino Linotype" w:eastAsia="Palatino Linotype" w:hAnsi="Palatino Linotype" w:cs="Palatino Linotype"/>
          <w:i/>
        </w:rPr>
        <w:t xml:space="preserve"> que los dos firman con esas profesiones” (Sic).</w:t>
      </w:r>
    </w:p>
    <w:p w14:paraId="07C428C9" w14:textId="77777777" w:rsidR="00924142" w:rsidRPr="005E4B97" w:rsidRDefault="00924142">
      <w:pPr>
        <w:spacing w:after="0" w:line="276" w:lineRule="auto"/>
        <w:ind w:left="567" w:right="567"/>
        <w:jc w:val="both"/>
        <w:rPr>
          <w:i/>
          <w:sz w:val="20"/>
          <w:szCs w:val="20"/>
        </w:rPr>
      </w:pPr>
    </w:p>
    <w:p w14:paraId="0B5D594D" w14:textId="77777777" w:rsidR="00924142" w:rsidRPr="005E4B97" w:rsidRDefault="00420591">
      <w:pPr>
        <w:spacing w:after="0" w:line="360" w:lineRule="auto"/>
        <w:jc w:val="both"/>
        <w:rPr>
          <w:rFonts w:ascii="Palatino Linotype" w:eastAsia="Palatino Linotype" w:hAnsi="Palatino Linotype" w:cs="Palatino Linotype"/>
          <w:sz w:val="24"/>
          <w:szCs w:val="24"/>
        </w:rPr>
      </w:pPr>
      <w:r w:rsidRPr="005E4B97">
        <w:rPr>
          <w:rFonts w:ascii="Palatino Linotype" w:eastAsia="Palatino Linotype" w:hAnsi="Palatino Linotype" w:cs="Palatino Linotype"/>
          <w:sz w:val="24"/>
          <w:szCs w:val="24"/>
        </w:rPr>
        <w:lastRenderedPageBreak/>
        <w:t xml:space="preserve">En su respuesta, el </w:t>
      </w:r>
      <w:r w:rsidRPr="005E4B97">
        <w:rPr>
          <w:rFonts w:ascii="Palatino Linotype" w:eastAsia="Palatino Linotype" w:hAnsi="Palatino Linotype" w:cs="Palatino Linotype"/>
          <w:b/>
          <w:sz w:val="24"/>
          <w:szCs w:val="24"/>
        </w:rPr>
        <w:t xml:space="preserve">Sujeto Obligado </w:t>
      </w:r>
      <w:r w:rsidRPr="005E4B97">
        <w:rPr>
          <w:rFonts w:ascii="Palatino Linotype" w:eastAsia="Palatino Linotype" w:hAnsi="Palatino Linotype" w:cs="Palatino Linotype"/>
          <w:sz w:val="24"/>
          <w:szCs w:val="24"/>
        </w:rPr>
        <w:t xml:space="preserve">entregó la cédula profesional electrónica de ambos Servidores Públicos, además en el caso de la </w:t>
      </w:r>
      <w:proofErr w:type="gramStart"/>
      <w:r w:rsidRPr="005E4B97">
        <w:rPr>
          <w:rFonts w:ascii="Palatino Linotype" w:eastAsia="Palatino Linotype" w:hAnsi="Palatino Linotype" w:cs="Palatino Linotype"/>
          <w:sz w:val="24"/>
          <w:szCs w:val="24"/>
        </w:rPr>
        <w:t>Tesorera  adjuntó</w:t>
      </w:r>
      <w:proofErr w:type="gramEnd"/>
      <w:r w:rsidRPr="005E4B97">
        <w:rPr>
          <w:rFonts w:ascii="Palatino Linotype" w:eastAsia="Palatino Linotype" w:hAnsi="Palatino Linotype" w:cs="Palatino Linotype"/>
          <w:sz w:val="24"/>
          <w:szCs w:val="24"/>
        </w:rPr>
        <w:t xml:space="preserve"> el Certificado de Competencia Laboral en la Norma Instit</w:t>
      </w:r>
      <w:r w:rsidRPr="005E4B97">
        <w:rPr>
          <w:rFonts w:ascii="Palatino Linotype" w:eastAsia="Palatino Linotype" w:hAnsi="Palatino Linotype" w:cs="Palatino Linotype"/>
          <w:sz w:val="24"/>
          <w:szCs w:val="24"/>
        </w:rPr>
        <w:t>ucional en “Administración de los Recursos del Sistema Municipal del DIF” expedido por el Instituto Hacendario del Estado de México (IHAEM) y la Comisión Certificadora de Competencia Laboral para el Servicio Público del Estado de México (COCERTEM)</w:t>
      </w:r>
    </w:p>
    <w:p w14:paraId="17378DE1" w14:textId="77777777" w:rsidR="00924142" w:rsidRPr="005E4B97" w:rsidRDefault="00420591">
      <w:pPr>
        <w:spacing w:before="240" w:after="240" w:line="360" w:lineRule="auto"/>
        <w:jc w:val="both"/>
        <w:rPr>
          <w:rFonts w:ascii="Palatino Linotype" w:eastAsia="Palatino Linotype" w:hAnsi="Palatino Linotype" w:cs="Palatino Linotype"/>
          <w:sz w:val="24"/>
          <w:szCs w:val="24"/>
        </w:rPr>
      </w:pPr>
      <w:r w:rsidRPr="005E4B97">
        <w:rPr>
          <w:rFonts w:ascii="Palatino Linotype" w:eastAsia="Palatino Linotype" w:hAnsi="Palatino Linotype" w:cs="Palatino Linotype"/>
          <w:sz w:val="24"/>
          <w:szCs w:val="24"/>
        </w:rPr>
        <w:t>Conocida</w:t>
      </w:r>
      <w:r w:rsidRPr="005E4B97">
        <w:rPr>
          <w:rFonts w:ascii="Palatino Linotype" w:eastAsia="Palatino Linotype" w:hAnsi="Palatino Linotype" w:cs="Palatino Linotype"/>
          <w:sz w:val="24"/>
          <w:szCs w:val="24"/>
        </w:rPr>
        <w:t xml:space="preserve"> la </w:t>
      </w:r>
      <w:proofErr w:type="gramStart"/>
      <w:r w:rsidRPr="005E4B97">
        <w:rPr>
          <w:rFonts w:ascii="Palatino Linotype" w:eastAsia="Palatino Linotype" w:hAnsi="Palatino Linotype" w:cs="Palatino Linotype"/>
          <w:sz w:val="24"/>
          <w:szCs w:val="24"/>
        </w:rPr>
        <w:t>respuesta</w:t>
      </w:r>
      <w:r w:rsidRPr="005E4B97">
        <w:rPr>
          <w:rFonts w:ascii="Palatino Linotype" w:eastAsia="Palatino Linotype" w:hAnsi="Palatino Linotype" w:cs="Palatino Linotype"/>
          <w:b/>
          <w:sz w:val="24"/>
          <w:szCs w:val="24"/>
        </w:rPr>
        <w:t xml:space="preserve">, </w:t>
      </w:r>
      <w:r w:rsidRPr="005E4B97">
        <w:rPr>
          <w:rFonts w:ascii="Palatino Linotype" w:eastAsia="Palatino Linotype" w:hAnsi="Palatino Linotype" w:cs="Palatino Linotype"/>
          <w:sz w:val="24"/>
          <w:szCs w:val="24"/>
        </w:rPr>
        <w:t xml:space="preserve"> al</w:t>
      </w:r>
      <w:proofErr w:type="gramEnd"/>
      <w:r w:rsidRPr="005E4B97">
        <w:rPr>
          <w:rFonts w:ascii="Palatino Linotype" w:eastAsia="Palatino Linotype" w:hAnsi="Palatino Linotype" w:cs="Palatino Linotype"/>
          <w:sz w:val="24"/>
          <w:szCs w:val="24"/>
        </w:rPr>
        <w:t xml:space="preserve"> no estar conforme con los términos de la respuesta proporcionada, la persona solicitante  interpuso el recurso de revisión que se resolvió, manifestando como motivo de inconformidad, lo siguiente:</w:t>
      </w:r>
    </w:p>
    <w:p w14:paraId="494ABF56" w14:textId="77777777" w:rsidR="00924142" w:rsidRPr="005E4B97" w:rsidRDefault="00420591">
      <w:pPr>
        <w:spacing w:after="0" w:line="360" w:lineRule="auto"/>
        <w:ind w:left="567" w:right="539"/>
        <w:jc w:val="both"/>
        <w:rPr>
          <w:rFonts w:ascii="Palatino Linotype" w:eastAsia="Palatino Linotype" w:hAnsi="Palatino Linotype" w:cs="Palatino Linotype"/>
          <w:b/>
        </w:rPr>
      </w:pPr>
      <w:r w:rsidRPr="005E4B97">
        <w:rPr>
          <w:rFonts w:ascii="Palatino Linotype" w:eastAsia="Palatino Linotype" w:hAnsi="Palatino Linotype" w:cs="Palatino Linotype"/>
          <w:b/>
        </w:rPr>
        <w:t>ACTO IMPUGNADO</w:t>
      </w:r>
    </w:p>
    <w:p w14:paraId="539B34D6" w14:textId="77777777" w:rsidR="00924142" w:rsidRPr="005E4B97" w:rsidRDefault="00420591">
      <w:pPr>
        <w:spacing w:after="0" w:line="360" w:lineRule="auto"/>
        <w:ind w:left="567" w:right="539"/>
        <w:jc w:val="both"/>
        <w:rPr>
          <w:rFonts w:ascii="Palatino Linotype" w:eastAsia="Palatino Linotype" w:hAnsi="Palatino Linotype" w:cs="Palatino Linotype"/>
        </w:rPr>
      </w:pPr>
      <w:r w:rsidRPr="005E4B97">
        <w:rPr>
          <w:rFonts w:ascii="Palatino Linotype" w:eastAsia="Palatino Linotype" w:hAnsi="Palatino Linotype" w:cs="Palatino Linotype"/>
          <w:i/>
        </w:rPr>
        <w:t xml:space="preserve">“En la solicitud de </w:t>
      </w:r>
      <w:proofErr w:type="spellStart"/>
      <w:r w:rsidRPr="005E4B97">
        <w:rPr>
          <w:rFonts w:ascii="Palatino Linotype" w:eastAsia="Palatino Linotype" w:hAnsi="Palatino Linotype" w:cs="Palatino Linotype"/>
          <w:i/>
        </w:rPr>
        <w:t>infor</w:t>
      </w:r>
      <w:r w:rsidRPr="005E4B97">
        <w:rPr>
          <w:rFonts w:ascii="Palatino Linotype" w:eastAsia="Palatino Linotype" w:hAnsi="Palatino Linotype" w:cs="Palatino Linotype"/>
          <w:i/>
        </w:rPr>
        <w:t>macion</w:t>
      </w:r>
      <w:proofErr w:type="spellEnd"/>
      <w:r w:rsidRPr="005E4B97">
        <w:rPr>
          <w:rFonts w:ascii="Palatino Linotype" w:eastAsia="Palatino Linotype" w:hAnsi="Palatino Linotype" w:cs="Palatino Linotype"/>
          <w:i/>
        </w:rPr>
        <w:t xml:space="preserve">, </w:t>
      </w:r>
      <w:proofErr w:type="spellStart"/>
      <w:r w:rsidRPr="005E4B97">
        <w:rPr>
          <w:rFonts w:ascii="Palatino Linotype" w:eastAsia="Palatino Linotype" w:hAnsi="Palatino Linotype" w:cs="Palatino Linotype"/>
          <w:i/>
        </w:rPr>
        <w:t>pedi</w:t>
      </w:r>
      <w:proofErr w:type="spellEnd"/>
      <w:r w:rsidRPr="005E4B97">
        <w:rPr>
          <w:rFonts w:ascii="Palatino Linotype" w:eastAsia="Palatino Linotype" w:hAnsi="Palatino Linotype" w:cs="Palatino Linotype"/>
          <w:i/>
        </w:rPr>
        <w:t xml:space="preserve"> que me pasaran el laboral de los servidores </w:t>
      </w:r>
      <w:proofErr w:type="spellStart"/>
      <w:r w:rsidRPr="005E4B97">
        <w:rPr>
          <w:rFonts w:ascii="Palatino Linotype" w:eastAsia="Palatino Linotype" w:hAnsi="Palatino Linotype" w:cs="Palatino Linotype"/>
          <w:i/>
        </w:rPr>
        <w:t>publicos</w:t>
      </w:r>
      <w:proofErr w:type="spellEnd"/>
      <w:r w:rsidRPr="005E4B97">
        <w:rPr>
          <w:rFonts w:ascii="Palatino Linotype" w:eastAsia="Palatino Linotype" w:hAnsi="Palatino Linotype" w:cs="Palatino Linotype"/>
          <w:i/>
        </w:rPr>
        <w:t xml:space="preserve"> en </w:t>
      </w:r>
      <w:proofErr w:type="spellStart"/>
      <w:r w:rsidRPr="005E4B97">
        <w:rPr>
          <w:rFonts w:ascii="Palatino Linotype" w:eastAsia="Palatino Linotype" w:hAnsi="Palatino Linotype" w:cs="Palatino Linotype"/>
          <w:i/>
        </w:rPr>
        <w:t>cuestion</w:t>
      </w:r>
      <w:proofErr w:type="spellEnd"/>
      <w:r w:rsidRPr="005E4B97">
        <w:rPr>
          <w:rFonts w:ascii="Palatino Linotype" w:eastAsia="Palatino Linotype" w:hAnsi="Palatino Linotype" w:cs="Palatino Linotype"/>
          <w:i/>
        </w:rPr>
        <w:t xml:space="preserve">, y solo proporcionaron cedula profesional y constancia de competencia laboral </w:t>
      </w:r>
      <w:proofErr w:type="spellStart"/>
      <w:proofErr w:type="gramStart"/>
      <w:r w:rsidRPr="005E4B97">
        <w:rPr>
          <w:rFonts w:ascii="Palatino Linotype" w:eastAsia="Palatino Linotype" w:hAnsi="Palatino Linotype" w:cs="Palatino Linotype"/>
          <w:i/>
        </w:rPr>
        <w:t>del</w:t>
      </w:r>
      <w:proofErr w:type="spellEnd"/>
      <w:r w:rsidRPr="005E4B97">
        <w:rPr>
          <w:rFonts w:ascii="Palatino Linotype" w:eastAsia="Palatino Linotype" w:hAnsi="Palatino Linotype" w:cs="Palatino Linotype"/>
          <w:i/>
        </w:rPr>
        <w:t xml:space="preserve"> la directora</w:t>
      </w:r>
      <w:proofErr w:type="gramEnd"/>
      <w:r w:rsidRPr="005E4B97">
        <w:rPr>
          <w:rFonts w:ascii="Palatino Linotype" w:eastAsia="Palatino Linotype" w:hAnsi="Palatino Linotype" w:cs="Palatino Linotype"/>
          <w:i/>
        </w:rPr>
        <w:t xml:space="preserve"> de </w:t>
      </w:r>
      <w:proofErr w:type="spellStart"/>
      <w:r w:rsidRPr="005E4B97">
        <w:rPr>
          <w:rFonts w:ascii="Palatino Linotype" w:eastAsia="Palatino Linotype" w:hAnsi="Palatino Linotype" w:cs="Palatino Linotype"/>
          <w:i/>
        </w:rPr>
        <w:t>administracion</w:t>
      </w:r>
      <w:proofErr w:type="spellEnd"/>
      <w:r w:rsidRPr="005E4B97">
        <w:rPr>
          <w:rFonts w:ascii="Palatino Linotype" w:eastAsia="Palatino Linotype" w:hAnsi="Palatino Linotype" w:cs="Palatino Linotype"/>
          <w:i/>
        </w:rPr>
        <w:t>” (Sic.)."</w:t>
      </w:r>
    </w:p>
    <w:p w14:paraId="0446D37B" w14:textId="77777777" w:rsidR="00924142" w:rsidRPr="005E4B97" w:rsidRDefault="00924142">
      <w:pPr>
        <w:spacing w:after="0" w:line="360" w:lineRule="auto"/>
        <w:ind w:left="567" w:right="539"/>
        <w:jc w:val="both"/>
        <w:rPr>
          <w:rFonts w:ascii="Palatino Linotype" w:eastAsia="Palatino Linotype" w:hAnsi="Palatino Linotype" w:cs="Palatino Linotype"/>
          <w:i/>
        </w:rPr>
      </w:pPr>
    </w:p>
    <w:p w14:paraId="2C2BD214" w14:textId="77777777" w:rsidR="00924142" w:rsidRPr="005E4B97" w:rsidRDefault="00420591">
      <w:pPr>
        <w:spacing w:after="0" w:line="360" w:lineRule="auto"/>
        <w:ind w:left="567" w:right="539"/>
        <w:jc w:val="both"/>
        <w:rPr>
          <w:rFonts w:ascii="Palatino Linotype" w:eastAsia="Palatino Linotype" w:hAnsi="Palatino Linotype" w:cs="Palatino Linotype"/>
          <w:b/>
        </w:rPr>
      </w:pPr>
      <w:r w:rsidRPr="005E4B97">
        <w:rPr>
          <w:rFonts w:ascii="Palatino Linotype" w:eastAsia="Palatino Linotype" w:hAnsi="Palatino Linotype" w:cs="Palatino Linotype"/>
          <w:b/>
        </w:rPr>
        <w:t>RAZONES O MOTIVOS DE LA INCONFORMIDAD</w:t>
      </w:r>
    </w:p>
    <w:p w14:paraId="28270C2E" w14:textId="77777777" w:rsidR="00924142" w:rsidRPr="005E4B97" w:rsidRDefault="00420591">
      <w:pPr>
        <w:spacing w:after="0" w:line="360" w:lineRule="auto"/>
        <w:ind w:left="567" w:right="539"/>
        <w:jc w:val="both"/>
        <w:rPr>
          <w:rFonts w:ascii="Palatino Linotype" w:eastAsia="Palatino Linotype" w:hAnsi="Palatino Linotype" w:cs="Palatino Linotype"/>
          <w:i/>
        </w:rPr>
      </w:pPr>
      <w:r w:rsidRPr="005E4B97">
        <w:rPr>
          <w:rFonts w:ascii="Palatino Linotype" w:eastAsia="Palatino Linotype" w:hAnsi="Palatino Linotype" w:cs="Palatino Linotype"/>
          <w:i/>
        </w:rPr>
        <w:t>“respondieron de</w:t>
      </w:r>
      <w:r w:rsidRPr="005E4B97">
        <w:rPr>
          <w:rFonts w:ascii="Palatino Linotype" w:eastAsia="Palatino Linotype" w:hAnsi="Palatino Linotype" w:cs="Palatino Linotype"/>
          <w:i/>
        </w:rPr>
        <w:t xml:space="preserve"> manera parcial a la solicitud de </w:t>
      </w:r>
      <w:proofErr w:type="spellStart"/>
      <w:r w:rsidRPr="005E4B97">
        <w:rPr>
          <w:rFonts w:ascii="Palatino Linotype" w:eastAsia="Palatino Linotype" w:hAnsi="Palatino Linotype" w:cs="Palatino Linotype"/>
          <w:i/>
        </w:rPr>
        <w:t>informaicon</w:t>
      </w:r>
      <w:proofErr w:type="spellEnd"/>
      <w:r w:rsidRPr="005E4B97">
        <w:rPr>
          <w:rFonts w:ascii="Palatino Linotype" w:eastAsia="Palatino Linotype" w:hAnsi="Palatino Linotype" w:cs="Palatino Linotype"/>
          <w:i/>
        </w:rPr>
        <w:t xml:space="preserve">, y dejan libre el CURP de los servidores </w:t>
      </w:r>
      <w:proofErr w:type="spellStart"/>
      <w:r w:rsidRPr="005E4B97">
        <w:rPr>
          <w:rFonts w:ascii="Palatino Linotype" w:eastAsia="Palatino Linotype" w:hAnsi="Palatino Linotype" w:cs="Palatino Linotype"/>
          <w:i/>
        </w:rPr>
        <w:t>publicos</w:t>
      </w:r>
      <w:proofErr w:type="spellEnd"/>
      <w:r w:rsidRPr="005E4B97">
        <w:rPr>
          <w:rFonts w:ascii="Palatino Linotype" w:eastAsia="Palatino Linotype" w:hAnsi="Palatino Linotype" w:cs="Palatino Linotype"/>
          <w:i/>
        </w:rPr>
        <w:t xml:space="preserve">, haciendo notar la </w:t>
      </w:r>
      <w:proofErr w:type="spellStart"/>
      <w:r w:rsidRPr="005E4B97">
        <w:rPr>
          <w:rFonts w:ascii="Palatino Linotype" w:eastAsia="Palatino Linotype" w:hAnsi="Palatino Linotype" w:cs="Palatino Linotype"/>
          <w:i/>
        </w:rPr>
        <w:t>incompetenica</w:t>
      </w:r>
      <w:proofErr w:type="spellEnd"/>
      <w:r w:rsidRPr="005E4B97">
        <w:rPr>
          <w:rFonts w:ascii="Palatino Linotype" w:eastAsia="Palatino Linotype" w:hAnsi="Palatino Linotype" w:cs="Palatino Linotype"/>
          <w:i/>
        </w:rPr>
        <w:t xml:space="preserve"> del titular de la unidad de </w:t>
      </w:r>
      <w:proofErr w:type="gramStart"/>
      <w:r w:rsidRPr="005E4B97">
        <w:rPr>
          <w:rFonts w:ascii="Palatino Linotype" w:eastAsia="Palatino Linotype" w:hAnsi="Palatino Linotype" w:cs="Palatino Linotype"/>
          <w:i/>
        </w:rPr>
        <w:t xml:space="preserve">transparencia”   </w:t>
      </w:r>
      <w:proofErr w:type="gramEnd"/>
      <w:r w:rsidRPr="005E4B97">
        <w:rPr>
          <w:rFonts w:ascii="Palatino Linotype" w:eastAsia="Palatino Linotype" w:hAnsi="Palatino Linotype" w:cs="Palatino Linotype"/>
          <w:i/>
        </w:rPr>
        <w:t xml:space="preserve">    (Sic.)” </w:t>
      </w:r>
    </w:p>
    <w:p w14:paraId="7D0AFC0D" w14:textId="77777777" w:rsidR="00924142" w:rsidRPr="005E4B97" w:rsidRDefault="00924142">
      <w:pPr>
        <w:spacing w:after="80" w:line="360" w:lineRule="auto"/>
        <w:ind w:left="567" w:right="539"/>
        <w:jc w:val="both"/>
        <w:rPr>
          <w:rFonts w:ascii="Palatino Linotype" w:eastAsia="Palatino Linotype" w:hAnsi="Palatino Linotype" w:cs="Palatino Linotype"/>
          <w:i/>
        </w:rPr>
      </w:pPr>
    </w:p>
    <w:p w14:paraId="29747988" w14:textId="77777777" w:rsidR="00924142" w:rsidRPr="005E4B97" w:rsidRDefault="00420591">
      <w:pPr>
        <w:spacing w:before="80" w:after="240" w:line="360" w:lineRule="auto"/>
        <w:jc w:val="both"/>
        <w:rPr>
          <w:rFonts w:ascii="Palatino Linotype" w:eastAsia="Palatino Linotype" w:hAnsi="Palatino Linotype" w:cs="Palatino Linotype"/>
          <w:sz w:val="24"/>
          <w:szCs w:val="24"/>
        </w:rPr>
      </w:pPr>
      <w:r w:rsidRPr="005E4B97">
        <w:rPr>
          <w:rFonts w:ascii="Palatino Linotype" w:eastAsia="Palatino Linotype" w:hAnsi="Palatino Linotype" w:cs="Palatino Linotype"/>
          <w:sz w:val="24"/>
          <w:szCs w:val="24"/>
        </w:rPr>
        <w:t xml:space="preserve">Una vez admitido el recurso de revisión, se puso a disposición de las partes para que manifestaran lo que a su derecho asistiera y conviniera; y es así que, el </w:t>
      </w:r>
      <w:r w:rsidRPr="005E4B97">
        <w:rPr>
          <w:rFonts w:ascii="Palatino Linotype" w:eastAsia="Palatino Linotype" w:hAnsi="Palatino Linotype" w:cs="Palatino Linotype"/>
          <w:b/>
          <w:sz w:val="24"/>
          <w:szCs w:val="24"/>
        </w:rPr>
        <w:t>Sujeto Obligado</w:t>
      </w:r>
      <w:r w:rsidRPr="005E4B97">
        <w:rPr>
          <w:rFonts w:ascii="Palatino Linotype" w:eastAsia="Palatino Linotype" w:hAnsi="Palatino Linotype" w:cs="Palatino Linotype"/>
          <w:sz w:val="24"/>
          <w:szCs w:val="24"/>
        </w:rPr>
        <w:t xml:space="preserve"> entregó mediante informe justificado lo siguiente: </w:t>
      </w:r>
    </w:p>
    <w:p w14:paraId="74672527" w14:textId="77777777" w:rsidR="00924142" w:rsidRPr="005E4B97" w:rsidRDefault="00420591">
      <w:pPr>
        <w:spacing w:before="80" w:after="240" w:line="360" w:lineRule="auto"/>
        <w:jc w:val="both"/>
        <w:rPr>
          <w:rFonts w:ascii="Palatino Linotype" w:eastAsia="Palatino Linotype" w:hAnsi="Palatino Linotype" w:cs="Palatino Linotype"/>
          <w:sz w:val="24"/>
          <w:szCs w:val="24"/>
        </w:rPr>
      </w:pPr>
      <w:r w:rsidRPr="005E4B97">
        <w:rPr>
          <w:rFonts w:ascii="Palatino Linotype" w:eastAsia="Palatino Linotype" w:hAnsi="Palatino Linotype" w:cs="Palatino Linotype"/>
          <w:sz w:val="24"/>
          <w:szCs w:val="24"/>
        </w:rPr>
        <w:t>Expediente laboral de la Tes</w:t>
      </w:r>
      <w:r w:rsidRPr="005E4B97">
        <w:rPr>
          <w:rFonts w:ascii="Palatino Linotype" w:eastAsia="Palatino Linotype" w:hAnsi="Palatino Linotype" w:cs="Palatino Linotype"/>
          <w:sz w:val="24"/>
          <w:szCs w:val="24"/>
        </w:rPr>
        <w:t>orera del Sistema Municipal para el Desarrollo Integral de la Familia de Huehuetoca, que contiene Currículum Vitae, Credencial para Votar, Constancia de Clave Única de Registro de Población, Comprobante de Domicilio, Informe de No Antecedentes Penales, Cer</w:t>
      </w:r>
      <w:r w:rsidRPr="005E4B97">
        <w:rPr>
          <w:rFonts w:ascii="Palatino Linotype" w:eastAsia="Palatino Linotype" w:hAnsi="Palatino Linotype" w:cs="Palatino Linotype"/>
          <w:sz w:val="24"/>
          <w:szCs w:val="24"/>
        </w:rPr>
        <w:t>tificado Médico, Constancia de No Inhabilitación del Servidor Público, Constancia de Situación Fiscal, Certificado de Competencia Laboral, Cédula Profesional, Nombramiento; así como el,  expediente laboral del Director del Sistema Municipal para el Desarro</w:t>
      </w:r>
      <w:r w:rsidRPr="005E4B97">
        <w:rPr>
          <w:rFonts w:ascii="Palatino Linotype" w:eastAsia="Palatino Linotype" w:hAnsi="Palatino Linotype" w:cs="Palatino Linotype"/>
          <w:sz w:val="24"/>
          <w:szCs w:val="24"/>
        </w:rPr>
        <w:t>llo Integral de la Familia de Huehuetoca, que contiene Solicitud de Empleo, Currículum Vitae, Credencial para Votar, Constancia de Clave Única de Registro de Población, Comprobante de Domicilio, Título Profesional, Constancia de Situación Fiscal, Cartas de</w:t>
      </w:r>
      <w:r w:rsidRPr="005E4B97">
        <w:rPr>
          <w:rFonts w:ascii="Palatino Linotype" w:eastAsia="Palatino Linotype" w:hAnsi="Palatino Linotype" w:cs="Palatino Linotype"/>
          <w:sz w:val="24"/>
          <w:szCs w:val="24"/>
        </w:rPr>
        <w:t xml:space="preserve"> Recomendación, Cédula Profesional, Acta de Nacimiento, Informe de No Antecedentes Penales y Certificado Médico.</w:t>
      </w:r>
    </w:p>
    <w:p w14:paraId="340945B3" w14:textId="77777777" w:rsidR="00924142" w:rsidRPr="005E4B97" w:rsidRDefault="00420591">
      <w:pPr>
        <w:widowControl w:val="0"/>
        <w:tabs>
          <w:tab w:val="left" w:pos="0"/>
        </w:tabs>
        <w:spacing w:before="240" w:after="240" w:line="360" w:lineRule="auto"/>
        <w:jc w:val="both"/>
        <w:rPr>
          <w:rFonts w:ascii="Palatino Linotype" w:eastAsia="Palatino Linotype" w:hAnsi="Palatino Linotype" w:cs="Palatino Linotype"/>
          <w:sz w:val="24"/>
          <w:szCs w:val="24"/>
        </w:rPr>
      </w:pPr>
      <w:r w:rsidRPr="005E4B97">
        <w:rPr>
          <w:rFonts w:ascii="Palatino Linotype" w:eastAsia="Palatino Linotype" w:hAnsi="Palatino Linotype" w:cs="Palatino Linotype"/>
          <w:sz w:val="24"/>
          <w:szCs w:val="24"/>
        </w:rPr>
        <w:t>En este contexto, derivado del análisis de las constancias que integran el expediente, este Instituto consideró que los motivos de inconformida</w:t>
      </w:r>
      <w:r w:rsidRPr="005E4B97">
        <w:rPr>
          <w:rFonts w:ascii="Palatino Linotype" w:eastAsia="Palatino Linotype" w:hAnsi="Palatino Linotype" w:cs="Palatino Linotype"/>
          <w:sz w:val="24"/>
          <w:szCs w:val="24"/>
        </w:rPr>
        <w:t xml:space="preserve">d aducidos por la parte </w:t>
      </w:r>
      <w:r w:rsidRPr="005E4B97">
        <w:rPr>
          <w:rFonts w:ascii="Palatino Linotype" w:eastAsia="Palatino Linotype" w:hAnsi="Palatino Linotype" w:cs="Palatino Linotype"/>
          <w:b/>
          <w:sz w:val="24"/>
          <w:szCs w:val="24"/>
        </w:rPr>
        <w:t xml:space="preserve">Recurrente </w:t>
      </w:r>
      <w:r w:rsidRPr="005E4B97">
        <w:rPr>
          <w:rFonts w:ascii="Palatino Linotype" w:eastAsia="Palatino Linotype" w:hAnsi="Palatino Linotype" w:cs="Palatino Linotype"/>
          <w:sz w:val="24"/>
          <w:szCs w:val="24"/>
        </w:rPr>
        <w:t>resultan fundados y determinó modificar la respuesta y ordenar la entrega de lo siguiente:</w:t>
      </w:r>
    </w:p>
    <w:p w14:paraId="62C3B9AB" w14:textId="77777777" w:rsidR="00924142" w:rsidRPr="005E4B97" w:rsidRDefault="00420591">
      <w:pPr>
        <w:spacing w:after="0" w:line="276" w:lineRule="auto"/>
        <w:ind w:left="851" w:right="706"/>
        <w:jc w:val="both"/>
        <w:rPr>
          <w:rFonts w:ascii="Palatino Linotype" w:eastAsia="Palatino Linotype" w:hAnsi="Palatino Linotype" w:cs="Palatino Linotype"/>
          <w:i/>
        </w:rPr>
      </w:pPr>
      <w:r w:rsidRPr="005E4B97">
        <w:rPr>
          <w:rFonts w:ascii="Palatino Linotype" w:eastAsia="Palatino Linotype" w:hAnsi="Palatino Linotype" w:cs="Palatino Linotype"/>
          <w:i/>
        </w:rPr>
        <w:t>“</w:t>
      </w:r>
      <w:r w:rsidRPr="005E4B97">
        <w:rPr>
          <w:rFonts w:ascii="Palatino Linotype" w:eastAsia="Palatino Linotype" w:hAnsi="Palatino Linotype" w:cs="Palatino Linotype"/>
          <w:b/>
          <w:i/>
        </w:rPr>
        <w:t xml:space="preserve">SEGUNDO. </w:t>
      </w:r>
      <w:r w:rsidRPr="005E4B97">
        <w:rPr>
          <w:rFonts w:ascii="Palatino Linotype" w:eastAsia="Palatino Linotype" w:hAnsi="Palatino Linotype" w:cs="Palatino Linotype"/>
          <w:i/>
        </w:rPr>
        <w:t xml:space="preserve">Se </w:t>
      </w:r>
      <w:r w:rsidRPr="005E4B97">
        <w:rPr>
          <w:rFonts w:ascii="Palatino Linotype" w:eastAsia="Palatino Linotype" w:hAnsi="Palatino Linotype" w:cs="Palatino Linotype"/>
          <w:b/>
          <w:i/>
        </w:rPr>
        <w:t>ORDENA</w:t>
      </w:r>
      <w:r w:rsidRPr="005E4B97">
        <w:rPr>
          <w:rFonts w:ascii="Palatino Linotype" w:eastAsia="Palatino Linotype" w:hAnsi="Palatino Linotype" w:cs="Palatino Linotype"/>
          <w:i/>
        </w:rPr>
        <w:t xml:space="preserve"> al Ente Recurrido</w:t>
      </w:r>
      <w:r w:rsidRPr="005E4B97">
        <w:rPr>
          <w:rFonts w:ascii="Palatino Linotype" w:eastAsia="Palatino Linotype" w:hAnsi="Palatino Linotype" w:cs="Palatino Linotype"/>
          <w:b/>
          <w:i/>
        </w:rPr>
        <w:t xml:space="preserve">, </w:t>
      </w:r>
      <w:r w:rsidRPr="005E4B97">
        <w:rPr>
          <w:rFonts w:ascii="Palatino Linotype" w:eastAsia="Palatino Linotype" w:hAnsi="Palatino Linotype" w:cs="Palatino Linotype"/>
          <w:i/>
        </w:rPr>
        <w:t xml:space="preserve">a efecto de que previa búsqueda exhaustiva y razonable en los archivos de las unidades administrativas competentes, entregue a través del Sistema de Acceso a la Información Mexiquense (SAIMEX), en versión pública, de la Tesorera y el </w:t>
      </w:r>
      <w:proofErr w:type="gramStart"/>
      <w:r w:rsidRPr="005E4B97">
        <w:rPr>
          <w:rFonts w:ascii="Palatino Linotype" w:eastAsia="Palatino Linotype" w:hAnsi="Palatino Linotype" w:cs="Palatino Linotype"/>
          <w:i/>
        </w:rPr>
        <w:t>Director</w:t>
      </w:r>
      <w:proofErr w:type="gramEnd"/>
      <w:r w:rsidRPr="005E4B97">
        <w:rPr>
          <w:rFonts w:ascii="Palatino Linotype" w:eastAsia="Palatino Linotype" w:hAnsi="Palatino Linotype" w:cs="Palatino Linotype"/>
          <w:i/>
        </w:rPr>
        <w:t xml:space="preserve"> del Sistema M</w:t>
      </w:r>
      <w:r w:rsidRPr="005E4B97">
        <w:rPr>
          <w:rFonts w:ascii="Palatino Linotype" w:eastAsia="Palatino Linotype" w:hAnsi="Palatino Linotype" w:cs="Palatino Linotype"/>
          <w:i/>
        </w:rPr>
        <w:t>unicipal para el Desarrollo Integral de la Familia de Huehuetoca, en funciones al veintiséis de abril de dos mil veintitrés, lo siguiente:</w:t>
      </w:r>
    </w:p>
    <w:p w14:paraId="09B6C691" w14:textId="77777777" w:rsidR="00924142" w:rsidRPr="005E4B97" w:rsidRDefault="00924142">
      <w:pPr>
        <w:spacing w:after="0" w:line="276" w:lineRule="auto"/>
        <w:ind w:left="851" w:right="706"/>
        <w:jc w:val="both"/>
        <w:rPr>
          <w:rFonts w:ascii="Palatino Linotype" w:eastAsia="Palatino Linotype" w:hAnsi="Palatino Linotype" w:cs="Palatino Linotype"/>
          <w:i/>
        </w:rPr>
      </w:pPr>
    </w:p>
    <w:p w14:paraId="43EC5C4D" w14:textId="77777777" w:rsidR="00924142" w:rsidRPr="005E4B97" w:rsidRDefault="00420591">
      <w:pPr>
        <w:numPr>
          <w:ilvl w:val="0"/>
          <w:numId w:val="1"/>
        </w:numPr>
        <w:pBdr>
          <w:top w:val="nil"/>
          <w:left w:val="nil"/>
          <w:bottom w:val="nil"/>
          <w:right w:val="nil"/>
          <w:between w:val="nil"/>
        </w:pBdr>
        <w:spacing w:after="0" w:line="276" w:lineRule="auto"/>
        <w:ind w:left="851" w:right="706" w:firstLine="0"/>
        <w:jc w:val="both"/>
        <w:rPr>
          <w:rFonts w:ascii="Palatino Linotype" w:eastAsia="Palatino Linotype" w:hAnsi="Palatino Linotype" w:cs="Palatino Linotype"/>
          <w:i/>
          <w:color w:val="000000"/>
        </w:rPr>
      </w:pPr>
      <w:r w:rsidRPr="005E4B97">
        <w:rPr>
          <w:rFonts w:ascii="Palatino Linotype" w:eastAsia="Palatino Linotype" w:hAnsi="Palatino Linotype" w:cs="Palatino Linotype"/>
          <w:i/>
          <w:color w:val="000000"/>
        </w:rPr>
        <w:t>Documentos que conformaban el expediente laboral, y</w:t>
      </w:r>
    </w:p>
    <w:p w14:paraId="5D9DD594" w14:textId="77777777" w:rsidR="00924142" w:rsidRPr="005E4B97" w:rsidRDefault="00924142">
      <w:pPr>
        <w:pBdr>
          <w:top w:val="nil"/>
          <w:left w:val="nil"/>
          <w:bottom w:val="nil"/>
          <w:right w:val="nil"/>
          <w:between w:val="nil"/>
        </w:pBdr>
        <w:spacing w:after="0" w:line="276" w:lineRule="auto"/>
        <w:ind w:left="851" w:right="706"/>
        <w:jc w:val="both"/>
        <w:rPr>
          <w:rFonts w:ascii="Palatino Linotype" w:eastAsia="Palatino Linotype" w:hAnsi="Palatino Linotype" w:cs="Palatino Linotype"/>
          <w:i/>
          <w:color w:val="000000"/>
        </w:rPr>
      </w:pPr>
    </w:p>
    <w:p w14:paraId="0B178648" w14:textId="77777777" w:rsidR="00924142" w:rsidRPr="005E4B97" w:rsidRDefault="00420591">
      <w:pPr>
        <w:numPr>
          <w:ilvl w:val="0"/>
          <w:numId w:val="1"/>
        </w:numPr>
        <w:pBdr>
          <w:top w:val="nil"/>
          <w:left w:val="nil"/>
          <w:bottom w:val="nil"/>
          <w:right w:val="nil"/>
          <w:between w:val="nil"/>
        </w:pBdr>
        <w:spacing w:after="0" w:line="276" w:lineRule="auto"/>
        <w:ind w:left="851" w:right="706" w:firstLine="0"/>
        <w:jc w:val="both"/>
        <w:rPr>
          <w:rFonts w:ascii="Palatino Linotype" w:eastAsia="Palatino Linotype" w:hAnsi="Palatino Linotype" w:cs="Palatino Linotype"/>
          <w:i/>
          <w:color w:val="000000"/>
        </w:rPr>
      </w:pPr>
      <w:r w:rsidRPr="005E4B97">
        <w:rPr>
          <w:rFonts w:ascii="Palatino Linotype" w:eastAsia="Palatino Linotype" w:hAnsi="Palatino Linotype" w:cs="Palatino Linotype"/>
          <w:i/>
          <w:color w:val="000000"/>
        </w:rPr>
        <w:t>Acuerdo emitido por el Comité de Transparencia, en donde de man</w:t>
      </w:r>
      <w:r w:rsidRPr="005E4B97">
        <w:rPr>
          <w:rFonts w:ascii="Palatino Linotype" w:eastAsia="Palatino Linotype" w:hAnsi="Palatino Linotype" w:cs="Palatino Linotype"/>
          <w:i/>
          <w:color w:val="000000"/>
        </w:rPr>
        <w:t>era fundada y motivada, confirme la clasificación en su totalidad del Acta del Nacimiento, el Certificado Médico, la Credencial de Elector, el comprobante de domicilio, las cartas de recomendación, la Cédula de Identificación Fiscal y la Constancia de la C</w:t>
      </w:r>
      <w:r w:rsidRPr="005E4B97">
        <w:rPr>
          <w:rFonts w:ascii="Palatino Linotype" w:eastAsia="Palatino Linotype" w:hAnsi="Palatino Linotype" w:cs="Palatino Linotype"/>
          <w:i/>
          <w:color w:val="000000"/>
        </w:rPr>
        <w:t>lave Única de Registro de Población localizados en el expediente laboral, así como, de los datos testados en los documentos entregados en el punto 1, en versión pública, de conformidad con los artículos 49, fracción II, 132, fracción II, 143, fracción I, y</w:t>
      </w:r>
      <w:r w:rsidRPr="005E4B97">
        <w:rPr>
          <w:rFonts w:ascii="Palatino Linotype" w:eastAsia="Palatino Linotype" w:hAnsi="Palatino Linotype" w:cs="Palatino Linotype"/>
          <w:i/>
          <w:color w:val="000000"/>
        </w:rPr>
        <w:t xml:space="preserve"> 149 de la Ley de Transparencia y Acceso a la Información Pública del Estado de México y Municipios.”</w:t>
      </w:r>
    </w:p>
    <w:p w14:paraId="208720C5" w14:textId="77777777" w:rsidR="00924142" w:rsidRPr="005E4B97" w:rsidRDefault="00924142">
      <w:pPr>
        <w:spacing w:line="276" w:lineRule="auto"/>
        <w:ind w:left="851" w:right="706"/>
        <w:jc w:val="both"/>
        <w:rPr>
          <w:rFonts w:ascii="Palatino Linotype" w:eastAsia="Palatino Linotype" w:hAnsi="Palatino Linotype" w:cs="Palatino Linotype"/>
          <w:i/>
          <w:color w:val="000000"/>
        </w:rPr>
      </w:pPr>
    </w:p>
    <w:p w14:paraId="7B00EA46" w14:textId="77777777" w:rsidR="00924142" w:rsidRPr="005E4B97" w:rsidRDefault="00420591">
      <w:pPr>
        <w:pBdr>
          <w:top w:val="nil"/>
          <w:left w:val="nil"/>
          <w:bottom w:val="nil"/>
          <w:right w:val="nil"/>
          <w:between w:val="nil"/>
        </w:pBdr>
        <w:spacing w:before="80" w:after="240" w:line="360" w:lineRule="auto"/>
        <w:ind w:left="284"/>
        <w:jc w:val="both"/>
        <w:rPr>
          <w:rFonts w:ascii="Palatino Linotype" w:eastAsia="Palatino Linotype" w:hAnsi="Palatino Linotype" w:cs="Palatino Linotype"/>
          <w:b/>
          <w:sz w:val="24"/>
          <w:szCs w:val="24"/>
        </w:rPr>
      </w:pPr>
      <w:r w:rsidRPr="005E4B97">
        <w:rPr>
          <w:rFonts w:ascii="Palatino Linotype" w:eastAsia="Palatino Linotype" w:hAnsi="Palatino Linotype" w:cs="Palatino Linotype"/>
          <w:b/>
          <w:sz w:val="24"/>
          <w:szCs w:val="24"/>
        </w:rPr>
        <w:t>II. Razones del Voto Particular.</w:t>
      </w:r>
    </w:p>
    <w:p w14:paraId="6D286EEC" w14:textId="77777777" w:rsidR="00924142" w:rsidRPr="005E4B97" w:rsidRDefault="00420591">
      <w:pPr>
        <w:spacing w:before="240" w:after="240" w:line="360" w:lineRule="auto"/>
        <w:jc w:val="both"/>
        <w:rPr>
          <w:rFonts w:ascii="Palatino Linotype" w:eastAsia="Palatino Linotype" w:hAnsi="Palatino Linotype" w:cs="Palatino Linotype"/>
          <w:sz w:val="24"/>
          <w:szCs w:val="24"/>
        </w:rPr>
      </w:pPr>
      <w:r w:rsidRPr="005E4B97">
        <w:rPr>
          <w:rFonts w:ascii="Palatino Linotype" w:eastAsia="Palatino Linotype" w:hAnsi="Palatino Linotype" w:cs="Palatino Linotype"/>
          <w:sz w:val="24"/>
          <w:szCs w:val="24"/>
        </w:rPr>
        <w:t>Derivado de lo anterior, la emisión del voto se centrará en que, si bien se comparte el sentido de la resolución, toda vez que, del análisis de las constancias que conforman el expediente electrónico, se desprendió que la información solicitada es suscepti</w:t>
      </w:r>
      <w:r w:rsidRPr="005E4B97">
        <w:rPr>
          <w:rFonts w:ascii="Palatino Linotype" w:eastAsia="Palatino Linotype" w:hAnsi="Palatino Linotype" w:cs="Palatino Linotype"/>
          <w:sz w:val="24"/>
          <w:szCs w:val="24"/>
        </w:rPr>
        <w:t>ble de transparentarse pues se encuentra relacionada con la gestión pública y con su publicidad se favorece indudablemente a la rendición de cuentas.</w:t>
      </w:r>
    </w:p>
    <w:p w14:paraId="4334385D" w14:textId="5425DB1B" w:rsidR="00924142" w:rsidRPr="005E4B97" w:rsidRDefault="00420591">
      <w:pPr>
        <w:spacing w:before="240" w:after="0" w:line="360" w:lineRule="auto"/>
        <w:jc w:val="both"/>
        <w:rPr>
          <w:rFonts w:ascii="Palatino Linotype" w:eastAsia="Palatino Linotype" w:hAnsi="Palatino Linotype" w:cs="Palatino Linotype"/>
          <w:sz w:val="24"/>
          <w:szCs w:val="24"/>
        </w:rPr>
      </w:pPr>
      <w:r w:rsidRPr="005E4B97">
        <w:rPr>
          <w:rFonts w:ascii="Palatino Linotype" w:eastAsia="Palatino Linotype" w:hAnsi="Palatino Linotype" w:cs="Palatino Linotype"/>
          <w:sz w:val="24"/>
          <w:szCs w:val="24"/>
        </w:rPr>
        <w:t xml:space="preserve">Sin embargo, es preciso mencionar que, el presente voto se formula </w:t>
      </w:r>
      <w:r w:rsidRPr="005E4B97">
        <w:rPr>
          <w:rFonts w:ascii="Palatino Linotype" w:eastAsia="Palatino Linotype" w:hAnsi="Palatino Linotype" w:cs="Palatino Linotype"/>
          <w:sz w:val="24"/>
          <w:szCs w:val="24"/>
        </w:rPr>
        <w:t>con relación a</w:t>
      </w:r>
      <w:r w:rsidR="005E4B97" w:rsidRPr="005E4B97">
        <w:rPr>
          <w:rFonts w:ascii="Palatino Linotype" w:eastAsia="Palatino Linotype" w:hAnsi="Palatino Linotype" w:cs="Palatino Linotype"/>
          <w:sz w:val="24"/>
          <w:szCs w:val="24"/>
        </w:rPr>
        <w:t xml:space="preserve"> los documentos que acrediten el grado de estudios que integran el expediente laboral de los servidores públicos referidos en la solicitud, </w:t>
      </w:r>
      <w:r w:rsidRPr="005E4B97">
        <w:rPr>
          <w:rFonts w:ascii="Palatino Linotype" w:eastAsia="Palatino Linotype" w:hAnsi="Palatino Linotype" w:cs="Palatino Linotype"/>
          <w:sz w:val="24"/>
          <w:szCs w:val="24"/>
        </w:rPr>
        <w:t xml:space="preserve"> ya que en dicha in</w:t>
      </w:r>
      <w:r w:rsidRPr="005E4B97">
        <w:rPr>
          <w:rFonts w:ascii="Palatino Linotype" w:eastAsia="Palatino Linotype" w:hAnsi="Palatino Linotype" w:cs="Palatino Linotype"/>
          <w:sz w:val="24"/>
          <w:szCs w:val="24"/>
        </w:rPr>
        <w:t xml:space="preserve">formación puede obrar la fotografía de los servidores públicos, en ese tenor, </w:t>
      </w:r>
      <w:r w:rsidRPr="005E4B97">
        <w:rPr>
          <w:rFonts w:ascii="Palatino Linotype" w:eastAsia="Palatino Linotype" w:hAnsi="Palatino Linotype" w:cs="Palatino Linotype"/>
          <w:b/>
          <w:sz w:val="24"/>
          <w:szCs w:val="24"/>
        </w:rPr>
        <w:t>no</w:t>
      </w:r>
      <w:r w:rsidRPr="005E4B97">
        <w:rPr>
          <w:rFonts w:ascii="Palatino Linotype" w:eastAsia="Palatino Linotype" w:hAnsi="Palatino Linotype" w:cs="Palatino Linotype"/>
          <w:sz w:val="24"/>
          <w:szCs w:val="24"/>
        </w:rPr>
        <w:t xml:space="preserve"> se coincide con los argumentos señalados en la resolución, particularmente </w:t>
      </w:r>
      <w:r w:rsidRPr="005E4B97">
        <w:rPr>
          <w:rFonts w:ascii="Palatino Linotype" w:eastAsia="Palatino Linotype" w:hAnsi="Palatino Linotype" w:cs="Palatino Linotype"/>
          <w:sz w:val="24"/>
          <w:szCs w:val="24"/>
        </w:rPr>
        <w:t xml:space="preserve">por considerar que la fotografía de los servidores públicos sin importar el nivel o cargo y en cualquier documento que se encuentre vinculado con el cumplimiento de disposiciones legales debe ser pública. </w:t>
      </w:r>
    </w:p>
    <w:p w14:paraId="45631F87" w14:textId="77777777" w:rsidR="00924142" w:rsidRPr="005E4B97" w:rsidRDefault="00924142">
      <w:pPr>
        <w:spacing w:before="240" w:after="240" w:line="360" w:lineRule="auto"/>
        <w:jc w:val="both"/>
        <w:rPr>
          <w:rFonts w:ascii="Palatino Linotype" w:eastAsia="Palatino Linotype" w:hAnsi="Palatino Linotype" w:cs="Palatino Linotype"/>
          <w:sz w:val="24"/>
          <w:szCs w:val="24"/>
        </w:rPr>
      </w:pPr>
    </w:p>
    <w:p w14:paraId="06BD4C6C" w14:textId="77777777" w:rsidR="00924142" w:rsidRPr="005E4B97" w:rsidRDefault="00924142">
      <w:pPr>
        <w:spacing w:before="240" w:after="240" w:line="360" w:lineRule="auto"/>
        <w:jc w:val="both"/>
        <w:rPr>
          <w:rFonts w:ascii="Palatino Linotype" w:eastAsia="Palatino Linotype" w:hAnsi="Palatino Linotype" w:cs="Palatino Linotype"/>
          <w:sz w:val="24"/>
          <w:szCs w:val="24"/>
        </w:rPr>
      </w:pPr>
    </w:p>
    <w:p w14:paraId="27297E90" w14:textId="77777777" w:rsidR="00924142" w:rsidRPr="005E4B97" w:rsidRDefault="00924142">
      <w:pPr>
        <w:spacing w:before="240" w:after="240" w:line="360" w:lineRule="auto"/>
        <w:ind w:right="140"/>
        <w:jc w:val="both"/>
        <w:rPr>
          <w:rFonts w:ascii="Palatino Linotype" w:eastAsia="Palatino Linotype" w:hAnsi="Palatino Linotype" w:cs="Palatino Linotype"/>
          <w:sz w:val="24"/>
          <w:szCs w:val="24"/>
        </w:rPr>
      </w:pPr>
    </w:p>
    <w:p w14:paraId="7DE91E0B" w14:textId="77777777" w:rsidR="00924142" w:rsidRPr="005E4B97" w:rsidRDefault="00420591">
      <w:pPr>
        <w:tabs>
          <w:tab w:val="left" w:pos="4962"/>
        </w:tabs>
        <w:spacing w:before="240" w:after="0" w:line="360" w:lineRule="auto"/>
        <w:jc w:val="both"/>
        <w:rPr>
          <w:rFonts w:ascii="Palatino Linotype" w:eastAsia="Palatino Linotype" w:hAnsi="Palatino Linotype" w:cs="Palatino Linotype"/>
          <w:sz w:val="24"/>
          <w:szCs w:val="24"/>
        </w:rPr>
      </w:pPr>
      <w:r w:rsidRPr="005E4B97">
        <w:rPr>
          <w:rFonts w:ascii="Palatino Linotype" w:eastAsia="Palatino Linotype" w:hAnsi="Palatino Linotype" w:cs="Palatino Linotype"/>
          <w:sz w:val="24"/>
          <w:szCs w:val="24"/>
        </w:rPr>
        <w:t>Al respecto se señaló en la resolución lo sigui</w:t>
      </w:r>
      <w:r w:rsidRPr="005E4B97">
        <w:rPr>
          <w:rFonts w:ascii="Palatino Linotype" w:eastAsia="Palatino Linotype" w:hAnsi="Palatino Linotype" w:cs="Palatino Linotype"/>
          <w:sz w:val="24"/>
          <w:szCs w:val="24"/>
        </w:rPr>
        <w:t>ente:</w:t>
      </w:r>
    </w:p>
    <w:p w14:paraId="733293FD" w14:textId="77777777" w:rsidR="00924142" w:rsidRPr="005E4B97" w:rsidRDefault="00924142">
      <w:pPr>
        <w:tabs>
          <w:tab w:val="left" w:pos="851"/>
        </w:tabs>
        <w:spacing w:line="276" w:lineRule="auto"/>
        <w:ind w:left="851" w:right="616"/>
        <w:jc w:val="both"/>
        <w:rPr>
          <w:rFonts w:ascii="Palatino Linotype" w:eastAsia="Palatino Linotype" w:hAnsi="Palatino Linotype" w:cs="Palatino Linotype"/>
          <w:sz w:val="24"/>
          <w:szCs w:val="24"/>
        </w:rPr>
      </w:pPr>
      <w:bookmarkStart w:id="2" w:name="_heading=h.xrn3cl83su4j" w:colFirst="0" w:colLast="0"/>
      <w:bookmarkEnd w:id="2"/>
    </w:p>
    <w:p w14:paraId="766444D2" w14:textId="77777777" w:rsidR="00924142" w:rsidRPr="005E4B97" w:rsidRDefault="00420591">
      <w:pPr>
        <w:tabs>
          <w:tab w:val="left" w:pos="851"/>
        </w:tabs>
        <w:spacing w:line="276" w:lineRule="auto"/>
        <w:ind w:left="851" w:right="616"/>
        <w:jc w:val="both"/>
        <w:rPr>
          <w:rFonts w:ascii="Palatino Linotype" w:eastAsia="Palatino Linotype" w:hAnsi="Palatino Linotype" w:cs="Palatino Linotype"/>
          <w:i/>
          <w:color w:val="000000"/>
        </w:rPr>
      </w:pPr>
      <w:bookmarkStart w:id="3" w:name="_heading=h.2et92p0" w:colFirst="0" w:colLast="0"/>
      <w:bookmarkEnd w:id="3"/>
      <w:r w:rsidRPr="005E4B97">
        <w:rPr>
          <w:rFonts w:ascii="Palatino Linotype" w:eastAsia="Palatino Linotype" w:hAnsi="Palatino Linotype" w:cs="Palatino Linotype"/>
          <w:b/>
          <w:i/>
        </w:rPr>
        <w:t>“</w:t>
      </w:r>
      <w:r w:rsidRPr="005E4B97">
        <w:rPr>
          <w:rFonts w:ascii="Palatino Linotype" w:eastAsia="Palatino Linotype" w:hAnsi="Palatino Linotype" w:cs="Palatino Linotype"/>
          <w:i/>
          <w:color w:val="000000"/>
        </w:rPr>
        <w:t>Por lo que hace a las fotografías, es preciso señalar que estas dan cuenta de las características físicas de los servidores públicos; por lo que, no debe perderse de vista que la imagen personal es la apariencia física, la cual puede ser captada en</w:t>
      </w:r>
      <w:r w:rsidRPr="005E4B97">
        <w:rPr>
          <w:rFonts w:ascii="Palatino Linotype" w:eastAsia="Palatino Linotype" w:hAnsi="Palatino Linotype" w:cs="Palatino Linotype"/>
          <w:i/>
          <w:color w:val="000000"/>
        </w:rPr>
        <w:t xml:space="preserve"> dibujo, pintura, escultura, fotografía, y video; la imagen así captada puede ser reproducida, publicada y divulgada por diversos medios, desde volantes impresos de la forma más rudimentaria, hasta filmaciones y fotografías transmitidas por televisión cine</w:t>
      </w:r>
      <w:r w:rsidRPr="005E4B97">
        <w:rPr>
          <w:rFonts w:ascii="Palatino Linotype" w:eastAsia="Palatino Linotype" w:hAnsi="Palatino Linotype" w:cs="Palatino Linotype"/>
          <w:i/>
          <w:color w:val="000000"/>
        </w:rPr>
        <w:t>, video, correo electrónico o Internet.</w:t>
      </w:r>
    </w:p>
    <w:p w14:paraId="7FB12C7D" w14:textId="77777777" w:rsidR="00924142" w:rsidRPr="005E4B97" w:rsidRDefault="00924142">
      <w:pPr>
        <w:tabs>
          <w:tab w:val="left" w:pos="851"/>
        </w:tabs>
        <w:spacing w:line="276" w:lineRule="auto"/>
        <w:ind w:left="851" w:right="616"/>
        <w:jc w:val="both"/>
        <w:rPr>
          <w:rFonts w:ascii="Palatino Linotype" w:eastAsia="Palatino Linotype" w:hAnsi="Palatino Linotype" w:cs="Palatino Linotype"/>
          <w:i/>
          <w:color w:val="000000"/>
        </w:rPr>
      </w:pPr>
    </w:p>
    <w:p w14:paraId="4B04AF85" w14:textId="77777777" w:rsidR="00924142" w:rsidRPr="005E4B97" w:rsidRDefault="00420591">
      <w:pPr>
        <w:tabs>
          <w:tab w:val="left" w:pos="851"/>
        </w:tabs>
        <w:spacing w:line="276" w:lineRule="auto"/>
        <w:ind w:left="851" w:right="616"/>
        <w:jc w:val="both"/>
        <w:rPr>
          <w:rFonts w:ascii="Palatino Linotype" w:eastAsia="Palatino Linotype" w:hAnsi="Palatino Linotype" w:cs="Palatino Linotype"/>
          <w:i/>
          <w:color w:val="000000"/>
        </w:rPr>
      </w:pPr>
      <w:r w:rsidRPr="005E4B97">
        <w:rPr>
          <w:rFonts w:ascii="Palatino Linotype" w:eastAsia="Palatino Linotype" w:hAnsi="Palatino Linotype" w:cs="Palatino Linotype"/>
          <w:i/>
          <w:color w:val="000000"/>
        </w:rPr>
        <w:t>Así, dichos datos constituyen la reproducción fiel de las características físicas de una persona en un momento determinado, por lo que representan un instrumento de identificación, proyección exterior y factor impre</w:t>
      </w:r>
      <w:r w:rsidRPr="005E4B97">
        <w:rPr>
          <w:rFonts w:ascii="Palatino Linotype" w:eastAsia="Palatino Linotype" w:hAnsi="Palatino Linotype" w:cs="Palatino Linotype"/>
          <w:i/>
          <w:color w:val="000000"/>
        </w:rPr>
        <w:t>scindible para su propio reconocimiento como sujeto individual; lo que en el presente caso, acreditaría e identificaría a una persona como servidor público, por lo que es posible advertir que existe cierto interés público, cuando la fotografía obra en docu</w:t>
      </w:r>
      <w:r w:rsidRPr="005E4B97">
        <w:rPr>
          <w:rFonts w:ascii="Palatino Linotype" w:eastAsia="Palatino Linotype" w:hAnsi="Palatino Linotype" w:cs="Palatino Linotype"/>
          <w:i/>
          <w:color w:val="000000"/>
        </w:rPr>
        <w:t>mentos de servidores públicos vinculados con el cumplimiento de disposiciones legales.</w:t>
      </w:r>
    </w:p>
    <w:p w14:paraId="0DCE61C1" w14:textId="77777777" w:rsidR="00924142" w:rsidRPr="005E4B97" w:rsidRDefault="00924142">
      <w:pPr>
        <w:tabs>
          <w:tab w:val="left" w:pos="851"/>
        </w:tabs>
        <w:spacing w:line="276" w:lineRule="auto"/>
        <w:ind w:left="851" w:right="616"/>
        <w:jc w:val="both"/>
        <w:rPr>
          <w:rFonts w:ascii="Palatino Linotype" w:eastAsia="Palatino Linotype" w:hAnsi="Palatino Linotype" w:cs="Palatino Linotype"/>
          <w:i/>
          <w:color w:val="000000"/>
        </w:rPr>
      </w:pPr>
    </w:p>
    <w:p w14:paraId="4188D3D3" w14:textId="77777777" w:rsidR="00924142" w:rsidRPr="005E4B97" w:rsidRDefault="00420591">
      <w:pPr>
        <w:tabs>
          <w:tab w:val="left" w:pos="851"/>
        </w:tabs>
        <w:spacing w:line="276" w:lineRule="auto"/>
        <w:ind w:left="851" w:right="616"/>
        <w:jc w:val="both"/>
        <w:rPr>
          <w:rFonts w:ascii="Palatino Linotype" w:eastAsia="Palatino Linotype" w:hAnsi="Palatino Linotype" w:cs="Palatino Linotype"/>
          <w:i/>
          <w:color w:val="000000"/>
        </w:rPr>
      </w:pPr>
      <w:r w:rsidRPr="005E4B97">
        <w:rPr>
          <w:rFonts w:ascii="Palatino Linotype" w:eastAsia="Palatino Linotype" w:hAnsi="Palatino Linotype" w:cs="Palatino Linotype"/>
          <w:i/>
          <w:color w:val="000000"/>
        </w:rPr>
        <w:t>Además, existen documentos que contienen la fotografía con los cuales se permite identificar que una persona que se acredita como trabajador gubernamental, realmente tiene el cargo con el que se ostenta, otros documentos con los cuales se rinde cuentas a l</w:t>
      </w:r>
      <w:r w:rsidRPr="005E4B97">
        <w:rPr>
          <w:rFonts w:ascii="Palatino Linotype" w:eastAsia="Palatino Linotype" w:hAnsi="Palatino Linotype" w:cs="Palatino Linotype"/>
          <w:i/>
          <w:color w:val="000000"/>
        </w:rPr>
        <w:t xml:space="preserve">a ciudadanía, por ejemplo cuando se cubre el perfil de puesto; además cuando se brinda servicios a la ciudadanía, es de relevancia conocer e identificar a todos sus trabajadores, no importa el nivel o rango (con excepción del personal operativo en materia </w:t>
      </w:r>
      <w:r w:rsidRPr="005E4B97">
        <w:rPr>
          <w:rFonts w:ascii="Palatino Linotype" w:eastAsia="Palatino Linotype" w:hAnsi="Palatino Linotype" w:cs="Palatino Linotype"/>
          <w:i/>
          <w:color w:val="000000"/>
        </w:rPr>
        <w:t>de seguridad, respecto del cual el Pleno de este Instituto ya se ha pronunciado en el sentido de que la información que los haga identificados o identificables debe clasificarse como reservada).</w:t>
      </w:r>
    </w:p>
    <w:p w14:paraId="39330DA9" w14:textId="77777777" w:rsidR="00924142" w:rsidRPr="005E4B97" w:rsidRDefault="00924142">
      <w:pPr>
        <w:tabs>
          <w:tab w:val="left" w:pos="851"/>
        </w:tabs>
        <w:spacing w:line="276" w:lineRule="auto"/>
        <w:ind w:left="851" w:right="616"/>
        <w:jc w:val="both"/>
        <w:rPr>
          <w:rFonts w:ascii="Palatino Linotype" w:eastAsia="Palatino Linotype" w:hAnsi="Palatino Linotype" w:cs="Palatino Linotype"/>
          <w:i/>
        </w:rPr>
      </w:pPr>
    </w:p>
    <w:p w14:paraId="769FD539" w14:textId="77777777" w:rsidR="00924142" w:rsidRPr="005E4B97" w:rsidRDefault="00420591">
      <w:pPr>
        <w:tabs>
          <w:tab w:val="left" w:pos="851"/>
        </w:tabs>
        <w:spacing w:line="276" w:lineRule="auto"/>
        <w:ind w:left="851" w:right="616"/>
        <w:jc w:val="both"/>
        <w:rPr>
          <w:rFonts w:ascii="Palatino Linotype" w:eastAsia="Palatino Linotype" w:hAnsi="Palatino Linotype" w:cs="Palatino Linotype"/>
          <w:i/>
          <w:color w:val="000000"/>
        </w:rPr>
      </w:pPr>
      <w:r w:rsidRPr="005E4B97">
        <w:rPr>
          <w:rFonts w:ascii="Palatino Linotype" w:eastAsia="Palatino Linotype" w:hAnsi="Palatino Linotype" w:cs="Palatino Linotype"/>
          <w:i/>
          <w:color w:val="000000"/>
        </w:rPr>
        <w:t>En este sentido, resultan aplicables por analogía, los Crite</w:t>
      </w:r>
      <w:r w:rsidRPr="005E4B97">
        <w:rPr>
          <w:rFonts w:ascii="Palatino Linotype" w:eastAsia="Palatino Linotype" w:hAnsi="Palatino Linotype" w:cs="Palatino Linotype"/>
          <w:i/>
          <w:color w:val="000000"/>
        </w:rPr>
        <w:t>rios 15/17 y 1/13 del Instituto Nacional de Transparencia y Acceso a la Información Pública y Protección de Datos Personales, en los cuales se esgrimen argumentos, que, si bien no refieren de manera específica a fotografías de servidores públicos, sí estab</w:t>
      </w:r>
      <w:r w:rsidRPr="005E4B97">
        <w:rPr>
          <w:rFonts w:ascii="Palatino Linotype" w:eastAsia="Palatino Linotype" w:hAnsi="Palatino Linotype" w:cs="Palatino Linotype"/>
          <w:i/>
          <w:color w:val="000000"/>
        </w:rPr>
        <w:t>lecen un criterio para que este dato personal pueda ser considerado como público, cuando se pretende acreditar que una persona es servidor público,</w:t>
      </w:r>
    </w:p>
    <w:p w14:paraId="6CC3DAD3" w14:textId="77777777" w:rsidR="00924142" w:rsidRPr="005E4B97" w:rsidRDefault="00924142">
      <w:pPr>
        <w:tabs>
          <w:tab w:val="left" w:pos="851"/>
        </w:tabs>
        <w:spacing w:line="276" w:lineRule="auto"/>
        <w:ind w:left="851" w:right="616"/>
        <w:jc w:val="both"/>
        <w:rPr>
          <w:rFonts w:ascii="Palatino Linotype" w:eastAsia="Palatino Linotype" w:hAnsi="Palatino Linotype" w:cs="Palatino Linotype"/>
          <w:i/>
          <w:color w:val="000000"/>
        </w:rPr>
      </w:pPr>
    </w:p>
    <w:p w14:paraId="30AEB8E1" w14:textId="77777777" w:rsidR="00924142" w:rsidRPr="005E4B97" w:rsidRDefault="00420591">
      <w:pPr>
        <w:tabs>
          <w:tab w:val="left" w:pos="851"/>
        </w:tabs>
        <w:spacing w:line="276" w:lineRule="auto"/>
        <w:ind w:left="851" w:right="616"/>
        <w:jc w:val="both"/>
        <w:rPr>
          <w:rFonts w:ascii="Palatino Linotype" w:eastAsia="Palatino Linotype" w:hAnsi="Palatino Linotype" w:cs="Palatino Linotype"/>
          <w:i/>
          <w:color w:val="000000"/>
        </w:rPr>
      </w:pPr>
      <w:r w:rsidRPr="005E4B97">
        <w:rPr>
          <w:rFonts w:ascii="Palatino Linotype" w:eastAsia="Palatino Linotype" w:hAnsi="Palatino Linotype" w:cs="Palatino Linotype"/>
          <w:i/>
          <w:color w:val="000000"/>
        </w:rPr>
        <w:t xml:space="preserve">Debe tenerse presente que el actuar de los servidores públicos incide de manera específica en los derechos </w:t>
      </w:r>
      <w:r w:rsidRPr="005E4B97">
        <w:rPr>
          <w:rFonts w:ascii="Palatino Linotype" w:eastAsia="Palatino Linotype" w:hAnsi="Palatino Linotype" w:cs="Palatino Linotype"/>
          <w:i/>
          <w:color w:val="000000"/>
        </w:rPr>
        <w:t>de los particulares, pues el acto de un servidor público en ejercicio de sus funciones, de manera directa genera derechos y obligaciones pues se considera un acto administrativo o acto de autoridad, por lo que es primordial, que estos trabajadores se ident</w:t>
      </w:r>
      <w:r w:rsidRPr="005E4B97">
        <w:rPr>
          <w:rFonts w:ascii="Palatino Linotype" w:eastAsia="Palatino Linotype" w:hAnsi="Palatino Linotype" w:cs="Palatino Linotype"/>
          <w:i/>
          <w:color w:val="000000"/>
        </w:rPr>
        <w:t>ifiquen ante la ciudadanía, por lo que otorgar acceso a los documentos que obran en los archivos de los sujetos obligados y que además están directamente relacionados con el cumplimiento de disposiciones normativas o el ejercicio de funciones revisten un i</w:t>
      </w:r>
      <w:r w:rsidRPr="005E4B97">
        <w:rPr>
          <w:rFonts w:ascii="Palatino Linotype" w:eastAsia="Palatino Linotype" w:hAnsi="Palatino Linotype" w:cs="Palatino Linotype"/>
          <w:i/>
          <w:color w:val="000000"/>
        </w:rPr>
        <w:t>nterés público.</w:t>
      </w:r>
    </w:p>
    <w:p w14:paraId="39F75CB1" w14:textId="77777777" w:rsidR="00924142" w:rsidRPr="005E4B97" w:rsidRDefault="00924142">
      <w:pPr>
        <w:tabs>
          <w:tab w:val="left" w:pos="851"/>
        </w:tabs>
        <w:spacing w:line="276" w:lineRule="auto"/>
        <w:ind w:left="851" w:right="616"/>
        <w:jc w:val="both"/>
        <w:rPr>
          <w:rFonts w:ascii="Palatino Linotype" w:eastAsia="Palatino Linotype" w:hAnsi="Palatino Linotype" w:cs="Palatino Linotype"/>
          <w:i/>
          <w:color w:val="000000"/>
        </w:rPr>
      </w:pPr>
    </w:p>
    <w:p w14:paraId="61ABBAAE" w14:textId="77777777" w:rsidR="00924142" w:rsidRPr="005E4B97" w:rsidRDefault="00420591">
      <w:pPr>
        <w:tabs>
          <w:tab w:val="left" w:pos="851"/>
        </w:tabs>
        <w:spacing w:line="276" w:lineRule="auto"/>
        <w:ind w:left="851" w:right="616"/>
        <w:jc w:val="both"/>
        <w:rPr>
          <w:rFonts w:ascii="Palatino Linotype" w:eastAsia="Palatino Linotype" w:hAnsi="Palatino Linotype" w:cs="Palatino Linotype"/>
          <w:i/>
          <w:color w:val="000000"/>
        </w:rPr>
      </w:pPr>
      <w:r w:rsidRPr="005E4B97">
        <w:rPr>
          <w:rFonts w:ascii="Palatino Linotype" w:eastAsia="Palatino Linotype" w:hAnsi="Palatino Linotype" w:cs="Palatino Linotype"/>
          <w:i/>
          <w:color w:val="000000"/>
        </w:rPr>
        <w:t>Por lo anterior, cuando las fotografías de los servidores públicos obran en documentos que dan cuenta del cumplimiento de funciones, requisitos legales o los acredita como servidores públicos, deben ser consideradas un dato personal, que n</w:t>
      </w:r>
      <w:r w:rsidRPr="005E4B97">
        <w:rPr>
          <w:rFonts w:ascii="Palatino Linotype" w:eastAsia="Palatino Linotype" w:hAnsi="Palatino Linotype" w:cs="Palatino Linotype"/>
          <w:i/>
          <w:color w:val="000000"/>
        </w:rPr>
        <w:t>o puede ser clasificado como confidencial, pues en este caso, es superado por el interés público de conocer si en realidad, la persona que se ostenta en carácter de servidor público, se encuentra en ese encargo, si realiza las funciones o si cumple con los</w:t>
      </w:r>
      <w:r w:rsidRPr="005E4B97">
        <w:rPr>
          <w:rFonts w:ascii="Palatino Linotype" w:eastAsia="Palatino Linotype" w:hAnsi="Palatino Linotype" w:cs="Palatino Linotype"/>
          <w:i/>
          <w:color w:val="000000"/>
        </w:rPr>
        <w:t xml:space="preserve"> requisitos legales; sin que se considere como factor diferenciador para determinar la publicidad o clasificación el cargo o nivel jerárquico en el que se desempeñe el servidor público.</w:t>
      </w:r>
    </w:p>
    <w:p w14:paraId="142590E3" w14:textId="77777777" w:rsidR="00924142" w:rsidRPr="005E4B97" w:rsidRDefault="00924142">
      <w:pPr>
        <w:tabs>
          <w:tab w:val="left" w:pos="851"/>
        </w:tabs>
        <w:spacing w:line="276" w:lineRule="auto"/>
        <w:ind w:left="851" w:right="616"/>
        <w:jc w:val="both"/>
        <w:rPr>
          <w:rFonts w:ascii="Palatino Linotype" w:eastAsia="Palatino Linotype" w:hAnsi="Palatino Linotype" w:cs="Palatino Linotype"/>
          <w:i/>
          <w:color w:val="000000"/>
        </w:rPr>
      </w:pPr>
    </w:p>
    <w:p w14:paraId="0034089F" w14:textId="77777777" w:rsidR="00924142" w:rsidRPr="005E4B97" w:rsidRDefault="00420591">
      <w:pPr>
        <w:tabs>
          <w:tab w:val="left" w:pos="851"/>
        </w:tabs>
        <w:spacing w:line="276" w:lineRule="auto"/>
        <w:ind w:left="851" w:right="616"/>
        <w:jc w:val="both"/>
        <w:rPr>
          <w:rFonts w:ascii="Palatino Linotype" w:eastAsia="Palatino Linotype" w:hAnsi="Palatino Linotype" w:cs="Palatino Linotype"/>
          <w:i/>
          <w:color w:val="000000"/>
        </w:rPr>
      </w:pPr>
      <w:r w:rsidRPr="005E4B97">
        <w:rPr>
          <w:rFonts w:ascii="Palatino Linotype" w:eastAsia="Palatino Linotype" w:hAnsi="Palatino Linotype" w:cs="Palatino Linotype"/>
          <w:i/>
          <w:color w:val="000000"/>
        </w:rPr>
        <w:t>De acuerdo con el argumento planteado, la determinación de esta resol</w:t>
      </w:r>
      <w:r w:rsidRPr="005E4B97">
        <w:rPr>
          <w:rFonts w:ascii="Palatino Linotype" w:eastAsia="Palatino Linotype" w:hAnsi="Palatino Linotype" w:cs="Palatino Linotype"/>
          <w:i/>
          <w:color w:val="000000"/>
        </w:rPr>
        <w:t xml:space="preserve">ución deja sin efectos el criterio adoptado anteriormente por el Pleno de este Instituto, con número 03/2019, en el que solo se consideraban como públicas las fotografías de mandos medios y/o superiores. </w:t>
      </w:r>
    </w:p>
    <w:p w14:paraId="673B590E" w14:textId="77777777" w:rsidR="00924142" w:rsidRPr="005E4B97" w:rsidRDefault="00420591">
      <w:pPr>
        <w:tabs>
          <w:tab w:val="left" w:pos="851"/>
        </w:tabs>
        <w:spacing w:line="276" w:lineRule="auto"/>
        <w:ind w:left="851" w:right="616"/>
        <w:jc w:val="both"/>
        <w:rPr>
          <w:rFonts w:ascii="Palatino Linotype" w:eastAsia="Palatino Linotype" w:hAnsi="Palatino Linotype" w:cs="Palatino Linotype"/>
          <w:b/>
          <w:i/>
          <w:color w:val="000000"/>
        </w:rPr>
      </w:pPr>
      <w:r w:rsidRPr="005E4B97">
        <w:rPr>
          <w:rFonts w:ascii="Palatino Linotype" w:eastAsia="Palatino Linotype" w:hAnsi="Palatino Linotype" w:cs="Palatino Linotype"/>
          <w:i/>
          <w:color w:val="000000"/>
        </w:rPr>
        <w:t>Conforme a lo anterior, las fotografías de servidor</w:t>
      </w:r>
      <w:r w:rsidRPr="005E4B97">
        <w:rPr>
          <w:rFonts w:ascii="Palatino Linotype" w:eastAsia="Palatino Linotype" w:hAnsi="Palatino Linotype" w:cs="Palatino Linotype"/>
          <w:i/>
          <w:color w:val="000000"/>
        </w:rPr>
        <w:t>es públicos sin importar el nivel o rango guardan la naturaleza de públicas (con excepción del personal operativo en materia de seguridad) y no procede su clasificación, en términos del artículo 143, fracción I, de la Ley de Transparencia y Acceso a la Inf</w:t>
      </w:r>
      <w:r w:rsidRPr="005E4B97">
        <w:rPr>
          <w:rFonts w:ascii="Palatino Linotype" w:eastAsia="Palatino Linotype" w:hAnsi="Palatino Linotype" w:cs="Palatino Linotype"/>
          <w:i/>
          <w:color w:val="000000"/>
        </w:rPr>
        <w:t>ormación Pública del Estado de México y Municipios, por lo que en las versiones públicas que se ordenen, no podrá clasificarse esa información.</w:t>
      </w:r>
      <w:r w:rsidRPr="005E4B97">
        <w:rPr>
          <w:rFonts w:ascii="Palatino Linotype" w:eastAsia="Palatino Linotype" w:hAnsi="Palatino Linotype" w:cs="Palatino Linotype"/>
          <w:i/>
          <w:color w:val="000000"/>
        </w:rPr>
        <w:t xml:space="preserve"> </w:t>
      </w:r>
      <w:r w:rsidRPr="005E4B97">
        <w:rPr>
          <w:rFonts w:ascii="Palatino Linotype" w:eastAsia="Palatino Linotype" w:hAnsi="Palatino Linotype" w:cs="Palatino Linotype"/>
          <w:b/>
          <w:i/>
          <w:color w:val="000000"/>
        </w:rPr>
        <w:t>Cabe hacer la aclaración que aquellos documentos que sean clasificados en su totalidad por no revestir de interé</w:t>
      </w:r>
      <w:r w:rsidRPr="005E4B97">
        <w:rPr>
          <w:rFonts w:ascii="Palatino Linotype" w:eastAsia="Palatino Linotype" w:hAnsi="Palatino Linotype" w:cs="Palatino Linotype"/>
          <w:b/>
          <w:i/>
          <w:color w:val="000000"/>
        </w:rPr>
        <w:t xml:space="preserve">s público, como lo es la credencial de elector, la fotografía correrá la misma suerte que el documento en cuestión, únicamente para dicha expresión documental.” </w:t>
      </w:r>
    </w:p>
    <w:p w14:paraId="6AD46F1D" w14:textId="77777777" w:rsidR="00924142" w:rsidRPr="005E4B97" w:rsidRDefault="00924142">
      <w:pPr>
        <w:spacing w:before="120" w:after="120" w:line="240" w:lineRule="auto"/>
        <w:ind w:left="851" w:right="902"/>
        <w:jc w:val="both"/>
        <w:rPr>
          <w:rFonts w:ascii="Palatino Linotype" w:eastAsia="Palatino Linotype" w:hAnsi="Palatino Linotype" w:cs="Palatino Linotype"/>
          <w:b/>
          <w:i/>
        </w:rPr>
      </w:pPr>
    </w:p>
    <w:p w14:paraId="72B78B84" w14:textId="77777777" w:rsidR="00924142" w:rsidRPr="005E4B97" w:rsidRDefault="00420591">
      <w:pPr>
        <w:tabs>
          <w:tab w:val="left" w:pos="4962"/>
        </w:tabs>
        <w:spacing w:before="240" w:after="0" w:line="360" w:lineRule="auto"/>
        <w:jc w:val="both"/>
        <w:rPr>
          <w:rFonts w:ascii="Palatino Linotype" w:eastAsia="Palatino Linotype" w:hAnsi="Palatino Linotype" w:cs="Palatino Linotype"/>
          <w:sz w:val="24"/>
          <w:szCs w:val="24"/>
        </w:rPr>
      </w:pPr>
      <w:r w:rsidRPr="005E4B97">
        <w:rPr>
          <w:rFonts w:ascii="Palatino Linotype" w:eastAsia="Palatino Linotype" w:hAnsi="Palatino Linotype" w:cs="Palatino Linotype"/>
          <w:sz w:val="24"/>
          <w:szCs w:val="24"/>
        </w:rPr>
        <w:t>Bajo ese contexto, es importante señalar que la fotografía constituye la reproducción fiel de las características físicas de una persona en un momento determinado, además, de que representa un instrumento de identificación, proyección exterior y factor imp</w:t>
      </w:r>
      <w:r w:rsidRPr="005E4B97">
        <w:rPr>
          <w:rFonts w:ascii="Palatino Linotype" w:eastAsia="Palatino Linotype" w:hAnsi="Palatino Linotype" w:cs="Palatino Linotype"/>
          <w:sz w:val="24"/>
          <w:szCs w:val="24"/>
        </w:rPr>
        <w:t>rescindible para su propio reconocimiento como sujeto individual; por tanto, es un dato personal confidencial que debe protegerse en los documentos que lo contengan, según lo dispuesto por los artículos 3, fracción IX, 143, fracción I de la Ley de Transpar</w:t>
      </w:r>
      <w:r w:rsidRPr="005E4B97">
        <w:rPr>
          <w:rFonts w:ascii="Palatino Linotype" w:eastAsia="Palatino Linotype" w:hAnsi="Palatino Linotype" w:cs="Palatino Linotype"/>
          <w:sz w:val="24"/>
          <w:szCs w:val="24"/>
        </w:rPr>
        <w:t>encia y Acceso a la Información Pública del Estado de México y Municipios, en relación con el 4, fracción XI de La Ley de Protección de Datos Personales en Posesión de Sujetos Obligados del Estado de México y Municipios.</w:t>
      </w:r>
    </w:p>
    <w:p w14:paraId="06703B05" w14:textId="77777777" w:rsidR="00924142" w:rsidRPr="005E4B97" w:rsidRDefault="00420591">
      <w:pPr>
        <w:tabs>
          <w:tab w:val="left" w:pos="4962"/>
        </w:tabs>
        <w:spacing w:before="240" w:after="0" w:line="360" w:lineRule="auto"/>
        <w:jc w:val="both"/>
        <w:rPr>
          <w:rFonts w:ascii="Palatino Linotype" w:eastAsia="Palatino Linotype" w:hAnsi="Palatino Linotype" w:cs="Palatino Linotype"/>
          <w:sz w:val="24"/>
          <w:szCs w:val="24"/>
        </w:rPr>
      </w:pPr>
      <w:r w:rsidRPr="005E4B97">
        <w:rPr>
          <w:rFonts w:ascii="Palatino Linotype" w:eastAsia="Palatino Linotype" w:hAnsi="Palatino Linotype" w:cs="Palatino Linotype"/>
          <w:sz w:val="24"/>
          <w:szCs w:val="24"/>
        </w:rPr>
        <w:t xml:space="preserve"> </w:t>
      </w:r>
    </w:p>
    <w:p w14:paraId="1A94F03B" w14:textId="77777777" w:rsidR="00924142" w:rsidRPr="005E4B97" w:rsidRDefault="00924142">
      <w:pPr>
        <w:tabs>
          <w:tab w:val="left" w:pos="4962"/>
        </w:tabs>
        <w:spacing w:before="240" w:after="240" w:line="360" w:lineRule="auto"/>
        <w:jc w:val="both"/>
        <w:rPr>
          <w:rFonts w:ascii="Palatino Linotype" w:eastAsia="Palatino Linotype" w:hAnsi="Palatino Linotype" w:cs="Palatino Linotype"/>
          <w:sz w:val="24"/>
          <w:szCs w:val="24"/>
        </w:rPr>
      </w:pPr>
    </w:p>
    <w:p w14:paraId="5ED0D0DD" w14:textId="77777777" w:rsidR="00924142" w:rsidRPr="005E4B97" w:rsidRDefault="00420591">
      <w:pPr>
        <w:tabs>
          <w:tab w:val="left" w:pos="4962"/>
        </w:tabs>
        <w:spacing w:before="240" w:after="0" w:line="360" w:lineRule="auto"/>
        <w:jc w:val="both"/>
        <w:rPr>
          <w:rFonts w:ascii="Palatino Linotype" w:eastAsia="Palatino Linotype" w:hAnsi="Palatino Linotype" w:cs="Palatino Linotype"/>
          <w:sz w:val="24"/>
          <w:szCs w:val="24"/>
        </w:rPr>
      </w:pPr>
      <w:r w:rsidRPr="005E4B97">
        <w:rPr>
          <w:rFonts w:ascii="Palatino Linotype" w:eastAsia="Palatino Linotype" w:hAnsi="Palatino Linotype" w:cs="Palatino Linotype"/>
          <w:sz w:val="24"/>
          <w:szCs w:val="24"/>
        </w:rPr>
        <w:t>Ahora bien, en materia de servid</w:t>
      </w:r>
      <w:r w:rsidRPr="005E4B97">
        <w:rPr>
          <w:rFonts w:ascii="Palatino Linotype" w:eastAsia="Palatino Linotype" w:hAnsi="Palatino Linotype" w:cs="Palatino Linotype"/>
          <w:sz w:val="24"/>
          <w:szCs w:val="24"/>
        </w:rPr>
        <w:t xml:space="preserve">ores públicos existen funciones que por su </w:t>
      </w:r>
      <w:r w:rsidRPr="005E4B97">
        <w:rPr>
          <w:rFonts w:ascii="Palatino Linotype" w:eastAsia="Palatino Linotype" w:hAnsi="Palatino Linotype" w:cs="Palatino Linotype"/>
          <w:sz w:val="24"/>
          <w:szCs w:val="24"/>
        </w:rPr>
        <w:t>naturaleza pueden ser de un mayor interés público, es decir, aquellas que tienen un impacto directo en la vida de las personas y en el funcionamiento de la sociedad o de las instituciones públicas, ejemplo de ello</w:t>
      </w:r>
      <w:r w:rsidRPr="005E4B97">
        <w:rPr>
          <w:rFonts w:ascii="Palatino Linotype" w:eastAsia="Palatino Linotype" w:hAnsi="Palatino Linotype" w:cs="Palatino Linotype"/>
          <w:sz w:val="24"/>
          <w:szCs w:val="24"/>
        </w:rPr>
        <w:t xml:space="preserve"> pueden ser los servidores públicos cuya función implica una posición de poder que deba estar sujeta a escrutinio y rendición de cuentas ante la sociedad; otros ejemplos son los servidores públicos responsables de la administración de recursos públicos, la</w:t>
      </w:r>
      <w:r w:rsidRPr="005E4B97">
        <w:rPr>
          <w:rFonts w:ascii="Palatino Linotype" w:eastAsia="Palatino Linotype" w:hAnsi="Palatino Linotype" w:cs="Palatino Linotype"/>
          <w:sz w:val="24"/>
          <w:szCs w:val="24"/>
        </w:rPr>
        <w:t xml:space="preserve"> implementación de políticas públicas, la prestación de servicios públicos, entre otros.</w:t>
      </w:r>
    </w:p>
    <w:p w14:paraId="0BE9886D" w14:textId="77777777" w:rsidR="00924142" w:rsidRPr="005E4B97" w:rsidRDefault="00420591">
      <w:pPr>
        <w:tabs>
          <w:tab w:val="left" w:pos="4962"/>
        </w:tabs>
        <w:spacing w:before="240" w:after="0" w:line="360" w:lineRule="auto"/>
        <w:jc w:val="both"/>
        <w:rPr>
          <w:rFonts w:ascii="Palatino Linotype" w:eastAsia="Palatino Linotype" w:hAnsi="Palatino Linotype" w:cs="Palatino Linotype"/>
          <w:sz w:val="24"/>
          <w:szCs w:val="24"/>
        </w:rPr>
      </w:pPr>
      <w:r w:rsidRPr="005E4B97">
        <w:rPr>
          <w:rFonts w:ascii="Palatino Linotype" w:eastAsia="Palatino Linotype" w:hAnsi="Palatino Linotype" w:cs="Palatino Linotype"/>
          <w:sz w:val="24"/>
          <w:szCs w:val="24"/>
        </w:rPr>
        <w:t xml:space="preserve"> </w:t>
      </w:r>
    </w:p>
    <w:p w14:paraId="192384C8" w14:textId="77777777" w:rsidR="00924142" w:rsidRPr="005E4B97" w:rsidRDefault="00420591">
      <w:pPr>
        <w:tabs>
          <w:tab w:val="left" w:pos="4962"/>
        </w:tabs>
        <w:spacing w:after="0" w:line="360" w:lineRule="auto"/>
        <w:ind w:right="140"/>
        <w:jc w:val="both"/>
        <w:rPr>
          <w:rFonts w:ascii="Palatino Linotype" w:eastAsia="Palatino Linotype" w:hAnsi="Palatino Linotype" w:cs="Palatino Linotype"/>
          <w:sz w:val="24"/>
          <w:szCs w:val="24"/>
        </w:rPr>
      </w:pPr>
      <w:r w:rsidRPr="005E4B97">
        <w:rPr>
          <w:rFonts w:ascii="Palatino Linotype" w:eastAsia="Palatino Linotype" w:hAnsi="Palatino Linotype" w:cs="Palatino Linotype"/>
          <w:sz w:val="24"/>
          <w:szCs w:val="24"/>
        </w:rPr>
        <w:t>Por lo que, dado el interés público que reviste a las funciones de las y los funcionarios que dan atención al público, así como aquellos que cuenten con la calidad d</w:t>
      </w:r>
      <w:r w:rsidRPr="005E4B97">
        <w:rPr>
          <w:rFonts w:ascii="Palatino Linotype" w:eastAsia="Palatino Linotype" w:hAnsi="Palatino Linotype" w:cs="Palatino Linotype"/>
          <w:sz w:val="24"/>
          <w:szCs w:val="24"/>
        </w:rPr>
        <w:t>e mando medio y/o superior, las suscritas consideramos que se debe dejar visible su fotografía pues, hacer pública la imagen de éstos, puede contribuir a la transparencia y la rendición de cuentas, ya que permite a la ciudadanía identificar a los funcionar</w:t>
      </w:r>
      <w:r w:rsidRPr="005E4B97">
        <w:rPr>
          <w:rFonts w:ascii="Palatino Linotype" w:eastAsia="Palatino Linotype" w:hAnsi="Palatino Linotype" w:cs="Palatino Linotype"/>
          <w:sz w:val="24"/>
          <w:szCs w:val="24"/>
        </w:rPr>
        <w:t>ios que toman decisiones importantes en su nombre.</w:t>
      </w:r>
    </w:p>
    <w:p w14:paraId="02A9B591" w14:textId="77777777" w:rsidR="00924142" w:rsidRPr="005E4B97" w:rsidRDefault="00420591">
      <w:pPr>
        <w:tabs>
          <w:tab w:val="left" w:pos="4962"/>
        </w:tabs>
        <w:spacing w:after="0" w:line="360" w:lineRule="auto"/>
        <w:ind w:right="140"/>
        <w:jc w:val="both"/>
        <w:rPr>
          <w:rFonts w:ascii="Palatino Linotype" w:eastAsia="Palatino Linotype" w:hAnsi="Palatino Linotype" w:cs="Palatino Linotype"/>
          <w:sz w:val="24"/>
          <w:szCs w:val="24"/>
        </w:rPr>
      </w:pPr>
      <w:r w:rsidRPr="005E4B97">
        <w:rPr>
          <w:rFonts w:ascii="Palatino Linotype" w:eastAsia="Palatino Linotype" w:hAnsi="Palatino Linotype" w:cs="Palatino Linotype"/>
          <w:sz w:val="24"/>
          <w:szCs w:val="24"/>
        </w:rPr>
        <w:t xml:space="preserve"> </w:t>
      </w:r>
    </w:p>
    <w:p w14:paraId="43A72509" w14:textId="254D7A96" w:rsidR="00924142" w:rsidRPr="005E4B97" w:rsidRDefault="005E4B97">
      <w:pPr>
        <w:tabs>
          <w:tab w:val="left" w:pos="4962"/>
        </w:tabs>
        <w:spacing w:before="240" w:after="240" w:line="360" w:lineRule="auto"/>
        <w:jc w:val="both"/>
        <w:rPr>
          <w:rFonts w:ascii="Palatino Linotype" w:eastAsia="Palatino Linotype" w:hAnsi="Palatino Linotype" w:cs="Palatino Linotype"/>
          <w:sz w:val="24"/>
          <w:szCs w:val="24"/>
        </w:rPr>
      </w:pPr>
      <w:r w:rsidRPr="005E4B97">
        <w:rPr>
          <w:rFonts w:ascii="Palatino Linotype" w:eastAsia="Palatino Linotype" w:hAnsi="Palatino Linotype" w:cs="Palatino Linotype"/>
          <w:sz w:val="24"/>
          <w:szCs w:val="24"/>
        </w:rPr>
        <w:t xml:space="preserve">Sin embargo en el caso particular de sostiene </w:t>
      </w:r>
      <w:r w:rsidR="00420591" w:rsidRPr="005E4B97">
        <w:rPr>
          <w:rFonts w:ascii="Palatino Linotype" w:eastAsia="Palatino Linotype" w:hAnsi="Palatino Linotype" w:cs="Palatino Linotype"/>
          <w:sz w:val="24"/>
          <w:szCs w:val="24"/>
        </w:rPr>
        <w:t xml:space="preserve">que </w:t>
      </w:r>
      <w:r w:rsidR="00420591" w:rsidRPr="005E4B97">
        <w:rPr>
          <w:rFonts w:ascii="Palatino Linotype" w:eastAsia="Palatino Linotype" w:hAnsi="Palatino Linotype" w:cs="Palatino Linotype"/>
          <w:b/>
          <w:sz w:val="24"/>
          <w:szCs w:val="24"/>
          <w:u w:val="single"/>
        </w:rPr>
        <w:t>las fotografías de servidores públicos, sin importar el nivel o rango, guardan la naturaleza de públicas</w:t>
      </w:r>
      <w:r w:rsidR="00420591" w:rsidRPr="005E4B97">
        <w:rPr>
          <w:rFonts w:ascii="Palatino Linotype" w:eastAsia="Palatino Linotype" w:hAnsi="Palatino Linotype" w:cs="Palatino Linotype"/>
          <w:sz w:val="24"/>
          <w:szCs w:val="24"/>
        </w:rPr>
        <w:t xml:space="preserve">,  </w:t>
      </w:r>
      <w:r w:rsidR="00420591" w:rsidRPr="005E4B97">
        <w:rPr>
          <w:rFonts w:ascii="Palatino Linotype" w:eastAsia="Palatino Linotype" w:hAnsi="Palatino Linotype" w:cs="Palatino Linotype"/>
          <w:b/>
          <w:sz w:val="24"/>
          <w:szCs w:val="24"/>
          <w:u w:val="single"/>
        </w:rPr>
        <w:t>por lo tanto, que no procede su clasificación</w:t>
      </w:r>
      <w:r w:rsidR="00420591" w:rsidRPr="005E4B97">
        <w:rPr>
          <w:rFonts w:ascii="Palatino Linotype" w:eastAsia="Palatino Linotype" w:hAnsi="Palatino Linotype" w:cs="Palatino Linotype"/>
          <w:sz w:val="24"/>
          <w:szCs w:val="24"/>
        </w:rPr>
        <w:t xml:space="preserve"> en términos del artículo 143, fracción I, de la Ley de Transparencia y Acceso a la Información Pública </w:t>
      </w:r>
      <w:r w:rsidR="00420591" w:rsidRPr="005E4B97">
        <w:rPr>
          <w:rFonts w:ascii="Palatino Linotype" w:eastAsia="Palatino Linotype" w:hAnsi="Palatino Linotype" w:cs="Palatino Linotype"/>
          <w:sz w:val="24"/>
          <w:szCs w:val="24"/>
        </w:rPr>
        <w:t>del Estado de México y Municipios, sin embargo, no comparto dicho argumento, ya que desde mi punto de vista, la fotografía de aquellos servidores públicos que no ostentan un cargo de mando medio o superior, o no brindan atención al público, debe conservars</w:t>
      </w:r>
      <w:r w:rsidR="00420591" w:rsidRPr="005E4B97">
        <w:rPr>
          <w:rFonts w:ascii="Palatino Linotype" w:eastAsia="Palatino Linotype" w:hAnsi="Palatino Linotype" w:cs="Palatino Linotype"/>
          <w:sz w:val="24"/>
          <w:szCs w:val="24"/>
        </w:rPr>
        <w:t xml:space="preserve">e como información confidencial, </w:t>
      </w:r>
    </w:p>
    <w:p w14:paraId="7E44AE4C" w14:textId="77777777" w:rsidR="00924142" w:rsidRPr="005E4B97" w:rsidRDefault="00420591">
      <w:pPr>
        <w:tabs>
          <w:tab w:val="left" w:pos="4962"/>
        </w:tabs>
        <w:spacing w:before="240" w:after="240" w:line="360" w:lineRule="auto"/>
        <w:jc w:val="both"/>
        <w:rPr>
          <w:rFonts w:ascii="Palatino Linotype" w:eastAsia="Palatino Linotype" w:hAnsi="Palatino Linotype" w:cs="Palatino Linotype"/>
          <w:sz w:val="24"/>
          <w:szCs w:val="24"/>
        </w:rPr>
      </w:pPr>
      <w:r w:rsidRPr="005E4B97">
        <w:rPr>
          <w:rFonts w:ascii="Palatino Linotype" w:eastAsia="Palatino Linotype" w:hAnsi="Palatino Linotype" w:cs="Palatino Linotype"/>
          <w:sz w:val="24"/>
          <w:szCs w:val="24"/>
        </w:rPr>
        <w:t>Correlativo a lo anterior, estimo que el acceso a los documentos que contengan el dato materia de análisis, aún clasificado, daría cuenta de lo que en realidad se pretende transparentar, como lo es, por ejemplo, la prepara</w:t>
      </w:r>
      <w:r w:rsidRPr="005E4B97">
        <w:rPr>
          <w:rFonts w:ascii="Palatino Linotype" w:eastAsia="Palatino Linotype" w:hAnsi="Palatino Linotype" w:cs="Palatino Linotype"/>
          <w:sz w:val="24"/>
          <w:szCs w:val="24"/>
        </w:rPr>
        <w:t>ción académica que se refleja en la toma de decisiones para el óptimo desempeño de las funciones para las cuales fueron designados, la idoneidad para ocupar un cargo, entre otros aspectos, pues el hecho de clasificar la fotografía no le resta validez a los</w:t>
      </w:r>
      <w:r w:rsidRPr="005E4B97">
        <w:rPr>
          <w:rFonts w:ascii="Palatino Linotype" w:eastAsia="Palatino Linotype" w:hAnsi="Palatino Linotype" w:cs="Palatino Linotype"/>
          <w:sz w:val="24"/>
          <w:szCs w:val="24"/>
        </w:rPr>
        <w:t xml:space="preserve"> documentos para los fines señalados.</w:t>
      </w:r>
    </w:p>
    <w:p w14:paraId="2BDF9D43" w14:textId="77777777" w:rsidR="00924142" w:rsidRPr="005E4B97" w:rsidRDefault="00420591">
      <w:pPr>
        <w:tabs>
          <w:tab w:val="left" w:pos="4962"/>
        </w:tabs>
        <w:spacing w:before="240" w:after="240" w:line="360" w:lineRule="auto"/>
        <w:jc w:val="both"/>
        <w:rPr>
          <w:rFonts w:ascii="Palatino Linotype" w:eastAsia="Palatino Linotype" w:hAnsi="Palatino Linotype" w:cs="Palatino Linotype"/>
          <w:sz w:val="24"/>
          <w:szCs w:val="24"/>
        </w:rPr>
      </w:pPr>
      <w:r w:rsidRPr="005E4B97">
        <w:rPr>
          <w:rFonts w:ascii="Palatino Linotype" w:eastAsia="Palatino Linotype" w:hAnsi="Palatino Linotype" w:cs="Palatino Linotype"/>
          <w:sz w:val="24"/>
          <w:szCs w:val="24"/>
        </w:rPr>
        <w:t xml:space="preserve">En el caso de los documentos que dan cuenta del grado de estudios, por ejemplo, acreditan ante la ciudadanía que el servidor público </w:t>
      </w:r>
      <w:r w:rsidRPr="005E4B97">
        <w:rPr>
          <w:rFonts w:ascii="Palatino Linotype" w:eastAsia="Palatino Linotype" w:hAnsi="Palatino Linotype" w:cs="Palatino Linotype"/>
          <w:b/>
          <w:sz w:val="24"/>
          <w:szCs w:val="24"/>
          <w:u w:val="single"/>
        </w:rPr>
        <w:t>posee los conocimientos propios de su profesión.</w:t>
      </w:r>
      <w:r w:rsidRPr="005E4B97">
        <w:rPr>
          <w:rFonts w:ascii="Palatino Linotype" w:eastAsia="Palatino Linotype" w:hAnsi="Palatino Linotype" w:cs="Palatino Linotype"/>
          <w:sz w:val="24"/>
          <w:szCs w:val="24"/>
        </w:rPr>
        <w:t xml:space="preserve"> Por lo que, </w:t>
      </w:r>
      <w:r w:rsidRPr="005E4B97">
        <w:rPr>
          <w:rFonts w:ascii="Palatino Linotype" w:eastAsia="Palatino Linotype" w:hAnsi="Palatino Linotype" w:cs="Palatino Linotype"/>
          <w:b/>
          <w:sz w:val="24"/>
          <w:szCs w:val="24"/>
          <w:u w:val="single"/>
        </w:rPr>
        <w:t>su finalidad no es acred</w:t>
      </w:r>
      <w:r w:rsidRPr="005E4B97">
        <w:rPr>
          <w:rFonts w:ascii="Palatino Linotype" w:eastAsia="Palatino Linotype" w:hAnsi="Palatino Linotype" w:cs="Palatino Linotype"/>
          <w:b/>
          <w:sz w:val="24"/>
          <w:szCs w:val="24"/>
          <w:u w:val="single"/>
        </w:rPr>
        <w:t>itar la identidad de su titular</w:t>
      </w:r>
      <w:r w:rsidRPr="005E4B97">
        <w:rPr>
          <w:rFonts w:ascii="Palatino Linotype" w:eastAsia="Palatino Linotype" w:hAnsi="Palatino Linotype" w:cs="Palatino Linotype"/>
          <w:b/>
          <w:sz w:val="24"/>
          <w:szCs w:val="24"/>
        </w:rPr>
        <w:t xml:space="preserve">, </w:t>
      </w:r>
      <w:proofErr w:type="gramStart"/>
      <w:r w:rsidRPr="005E4B97">
        <w:rPr>
          <w:rFonts w:ascii="Palatino Linotype" w:eastAsia="Palatino Linotype" w:hAnsi="Palatino Linotype" w:cs="Palatino Linotype"/>
          <w:sz w:val="24"/>
          <w:szCs w:val="24"/>
        </w:rPr>
        <w:t>ya que</w:t>
      </w:r>
      <w:proofErr w:type="gramEnd"/>
      <w:r w:rsidRPr="005E4B97">
        <w:rPr>
          <w:rFonts w:ascii="Palatino Linotype" w:eastAsia="Palatino Linotype" w:hAnsi="Palatino Linotype" w:cs="Palatino Linotype"/>
          <w:sz w:val="24"/>
          <w:szCs w:val="24"/>
        </w:rPr>
        <w:t xml:space="preserve"> para ello, se generan documentos específicos. </w:t>
      </w:r>
    </w:p>
    <w:p w14:paraId="3CA0CC5C" w14:textId="77777777" w:rsidR="00924142" w:rsidRPr="005E4B97" w:rsidRDefault="00420591">
      <w:pPr>
        <w:tabs>
          <w:tab w:val="left" w:pos="4962"/>
        </w:tabs>
        <w:spacing w:before="240" w:after="240" w:line="360" w:lineRule="auto"/>
        <w:jc w:val="both"/>
        <w:rPr>
          <w:rFonts w:ascii="Palatino Linotype" w:eastAsia="Palatino Linotype" w:hAnsi="Palatino Linotype" w:cs="Palatino Linotype"/>
          <w:sz w:val="24"/>
          <w:szCs w:val="24"/>
        </w:rPr>
      </w:pPr>
      <w:r w:rsidRPr="005E4B97">
        <w:rPr>
          <w:rFonts w:ascii="Palatino Linotype" w:eastAsia="Palatino Linotype" w:hAnsi="Palatino Linotype" w:cs="Palatino Linotype"/>
          <w:sz w:val="24"/>
          <w:szCs w:val="24"/>
        </w:rPr>
        <w:t>Asimismo, es importante señalar que los objetivos de la transparencia se alcanzan al momento de permitir el acceso a los documentos, no siendo indispensable o determinan</w:t>
      </w:r>
      <w:r w:rsidRPr="005E4B97">
        <w:rPr>
          <w:rFonts w:ascii="Palatino Linotype" w:eastAsia="Palatino Linotype" w:hAnsi="Palatino Linotype" w:cs="Palatino Linotype"/>
          <w:sz w:val="24"/>
          <w:szCs w:val="24"/>
        </w:rPr>
        <w:t>te dar a conocer la fotografía para dar cuenta de la idoneidad de las personas servidoras públicas para ocupar sus puestos o para acreditar que cumplieron con determinados requisitos, lo que da cuenta de ello es el propio documento, pues considero importan</w:t>
      </w:r>
      <w:r w:rsidRPr="005E4B97">
        <w:rPr>
          <w:rFonts w:ascii="Palatino Linotype" w:eastAsia="Palatino Linotype" w:hAnsi="Palatino Linotype" w:cs="Palatino Linotype"/>
          <w:sz w:val="24"/>
          <w:szCs w:val="24"/>
        </w:rPr>
        <w:t>te equilibrar el interés público con el derecho a la privacidad de las y los servidores públicos y ponderar si realmente es necesario y proporcional hacer pública su imagen, ya que como se ha expresado con anterioridad, en algunos casos, el interés público</w:t>
      </w:r>
      <w:r w:rsidRPr="005E4B97">
        <w:rPr>
          <w:rFonts w:ascii="Palatino Linotype" w:eastAsia="Palatino Linotype" w:hAnsi="Palatino Linotype" w:cs="Palatino Linotype"/>
          <w:sz w:val="24"/>
          <w:szCs w:val="24"/>
        </w:rPr>
        <w:t xml:space="preserve"> de hacer pública la imagen de un servidor público puede justificar la limitación de su derecho a la privacidad, pero esto debe evaluarse cuidadosamente en cada caso y no ser la regla general.</w:t>
      </w:r>
    </w:p>
    <w:p w14:paraId="7FCCC806" w14:textId="77777777" w:rsidR="00924142" w:rsidRPr="005E4B97" w:rsidRDefault="00420591">
      <w:pPr>
        <w:tabs>
          <w:tab w:val="left" w:pos="4962"/>
        </w:tabs>
        <w:spacing w:before="240" w:after="0" w:line="360" w:lineRule="auto"/>
        <w:jc w:val="both"/>
        <w:rPr>
          <w:rFonts w:ascii="Palatino Linotype" w:eastAsia="Palatino Linotype" w:hAnsi="Palatino Linotype" w:cs="Palatino Linotype"/>
          <w:sz w:val="24"/>
          <w:szCs w:val="24"/>
        </w:rPr>
      </w:pPr>
      <w:r w:rsidRPr="005E4B97">
        <w:rPr>
          <w:rFonts w:ascii="Palatino Linotype" w:eastAsia="Palatino Linotype" w:hAnsi="Palatino Linotype" w:cs="Palatino Linotype"/>
          <w:sz w:val="24"/>
          <w:szCs w:val="24"/>
        </w:rPr>
        <w:t>Correlativo a lo anteriormente señalado, para el caso de aquell</w:t>
      </w:r>
      <w:r w:rsidRPr="005E4B97">
        <w:rPr>
          <w:rFonts w:ascii="Palatino Linotype" w:eastAsia="Palatino Linotype" w:hAnsi="Palatino Linotype" w:cs="Palatino Linotype"/>
          <w:sz w:val="24"/>
          <w:szCs w:val="24"/>
        </w:rPr>
        <w:t>os servidores públicos que no ostentan la calidad de mandos medios y superiores y/o que no brindan atención al público, eliminar su fotografía de los documentos solicitados, no impedirá conocer el desempeño o idoneidad para ocupar un cargo; o el hecho de a</w:t>
      </w:r>
      <w:r w:rsidRPr="005E4B97">
        <w:rPr>
          <w:rFonts w:ascii="Palatino Linotype" w:eastAsia="Palatino Linotype" w:hAnsi="Palatino Linotype" w:cs="Palatino Linotype"/>
          <w:sz w:val="24"/>
          <w:szCs w:val="24"/>
        </w:rPr>
        <w:t>creditar ante la ciudadanía que posee los conocimientos propios de su profesión.</w:t>
      </w:r>
    </w:p>
    <w:p w14:paraId="6E228FE1" w14:textId="77777777" w:rsidR="00924142" w:rsidRDefault="00420591">
      <w:pPr>
        <w:tabs>
          <w:tab w:val="left" w:pos="4962"/>
        </w:tabs>
        <w:spacing w:before="240" w:after="240" w:line="360" w:lineRule="auto"/>
        <w:jc w:val="both"/>
        <w:rPr>
          <w:rFonts w:ascii="Palatino Linotype" w:eastAsia="Palatino Linotype" w:hAnsi="Palatino Linotype" w:cs="Palatino Linotype"/>
          <w:sz w:val="24"/>
          <w:szCs w:val="24"/>
        </w:rPr>
      </w:pPr>
      <w:r w:rsidRPr="005E4B97">
        <w:rPr>
          <w:rFonts w:ascii="Palatino Linotype" w:eastAsia="Palatino Linotype" w:hAnsi="Palatino Linotype" w:cs="Palatino Linotype"/>
          <w:sz w:val="24"/>
          <w:szCs w:val="24"/>
        </w:rPr>
        <w:t xml:space="preserve">Es por las razones antes expuestas que no comparto este punto del estudio de la resolución dictada, y, por ende se emite el presente </w:t>
      </w:r>
      <w:r w:rsidRPr="005E4B97">
        <w:rPr>
          <w:rFonts w:ascii="Palatino Linotype" w:eastAsia="Palatino Linotype" w:hAnsi="Palatino Linotype" w:cs="Palatino Linotype"/>
          <w:b/>
          <w:sz w:val="24"/>
          <w:szCs w:val="24"/>
        </w:rPr>
        <w:t xml:space="preserve">Voto Particular pues considero que </w:t>
      </w:r>
      <w:r w:rsidRPr="005E4B97">
        <w:rPr>
          <w:rFonts w:ascii="Palatino Linotype" w:eastAsia="Palatino Linotype" w:hAnsi="Palatino Linotype" w:cs="Palatino Linotype"/>
          <w:b/>
          <w:sz w:val="24"/>
          <w:szCs w:val="24"/>
          <w:u w:val="single"/>
        </w:rPr>
        <w:t>no se d</w:t>
      </w:r>
      <w:r w:rsidRPr="005E4B97">
        <w:rPr>
          <w:rFonts w:ascii="Palatino Linotype" w:eastAsia="Palatino Linotype" w:hAnsi="Palatino Linotype" w:cs="Palatino Linotype"/>
          <w:b/>
          <w:sz w:val="24"/>
          <w:szCs w:val="24"/>
          <w:u w:val="single"/>
        </w:rPr>
        <w:t>ebe dejar visible la fotografía de las y los servidores públicos que NO cuenten con la calidad de mando medio y/o superior,</w:t>
      </w:r>
      <w:r w:rsidRPr="005E4B97">
        <w:rPr>
          <w:rFonts w:ascii="Palatino Linotype" w:eastAsia="Palatino Linotype" w:hAnsi="Palatino Linotype" w:cs="Palatino Linotype"/>
          <w:sz w:val="24"/>
          <w:szCs w:val="24"/>
        </w:rPr>
        <w:t xml:space="preserve"> </w:t>
      </w:r>
      <w:r w:rsidRPr="005E4B97">
        <w:rPr>
          <w:rFonts w:ascii="Palatino Linotype" w:eastAsia="Palatino Linotype" w:hAnsi="Palatino Linotype" w:cs="Palatino Linotype"/>
          <w:b/>
          <w:sz w:val="24"/>
          <w:szCs w:val="24"/>
          <w:u w:val="single"/>
        </w:rPr>
        <w:t>o no tengan atención al público</w:t>
      </w:r>
      <w:r w:rsidRPr="005E4B97">
        <w:rPr>
          <w:rFonts w:ascii="Palatino Linotype" w:eastAsia="Palatino Linotype" w:hAnsi="Palatino Linotype" w:cs="Palatino Linotype"/>
          <w:sz w:val="24"/>
          <w:szCs w:val="24"/>
        </w:rPr>
        <w:t>,  pues se estima que se actualiza la causal de clasificación establecida en el artículo 143, fracció</w:t>
      </w:r>
      <w:r w:rsidRPr="005E4B97">
        <w:rPr>
          <w:rFonts w:ascii="Palatino Linotype" w:eastAsia="Palatino Linotype" w:hAnsi="Palatino Linotype" w:cs="Palatino Linotype"/>
          <w:sz w:val="24"/>
          <w:szCs w:val="24"/>
        </w:rPr>
        <w:t>n I, de la Ley de la Ley de Transparencia y Acceso a la Información Pública del Estado de México y Municipios.</w:t>
      </w:r>
    </w:p>
    <w:p w14:paraId="3EF694C3" w14:textId="77777777" w:rsidR="00924142" w:rsidRDefault="00924142">
      <w:pPr>
        <w:spacing w:before="240" w:after="240" w:line="360" w:lineRule="auto"/>
        <w:jc w:val="both"/>
        <w:rPr>
          <w:rFonts w:ascii="Palatino Linotype" w:eastAsia="Palatino Linotype" w:hAnsi="Palatino Linotype" w:cs="Palatino Linotype"/>
          <w:color w:val="FF0000"/>
          <w:sz w:val="24"/>
          <w:szCs w:val="24"/>
        </w:rPr>
      </w:pPr>
    </w:p>
    <w:p w14:paraId="14B5D795" w14:textId="77777777" w:rsidR="00924142" w:rsidRDefault="00924142">
      <w:pPr>
        <w:tabs>
          <w:tab w:val="left" w:pos="851"/>
        </w:tabs>
        <w:spacing w:before="120" w:after="120" w:line="240" w:lineRule="auto"/>
        <w:ind w:right="902"/>
        <w:jc w:val="both"/>
        <w:rPr>
          <w:rFonts w:ascii="Palatino Linotype" w:eastAsia="Palatino Linotype" w:hAnsi="Palatino Linotype" w:cs="Palatino Linotype"/>
          <w:i/>
        </w:rPr>
      </w:pPr>
      <w:bookmarkStart w:id="4" w:name="_heading=h.1fob9te" w:colFirst="0" w:colLast="0"/>
      <w:bookmarkEnd w:id="4"/>
    </w:p>
    <w:p w14:paraId="1F1C2155" w14:textId="77777777" w:rsidR="00924142" w:rsidRDefault="00924142">
      <w:pPr>
        <w:tabs>
          <w:tab w:val="left" w:pos="851"/>
        </w:tabs>
        <w:spacing w:before="120" w:after="120" w:line="240" w:lineRule="auto"/>
        <w:ind w:right="902"/>
        <w:jc w:val="both"/>
        <w:rPr>
          <w:rFonts w:ascii="Palatino Linotype" w:eastAsia="Palatino Linotype" w:hAnsi="Palatino Linotype" w:cs="Palatino Linotype"/>
          <w:i/>
        </w:rPr>
      </w:pPr>
    </w:p>
    <w:p w14:paraId="1537882F" w14:textId="77777777" w:rsidR="00924142" w:rsidRDefault="00924142">
      <w:pPr>
        <w:tabs>
          <w:tab w:val="left" w:pos="851"/>
        </w:tabs>
        <w:spacing w:before="120" w:after="120" w:line="240" w:lineRule="auto"/>
        <w:ind w:right="902"/>
        <w:jc w:val="both"/>
        <w:rPr>
          <w:rFonts w:ascii="Palatino Linotype" w:eastAsia="Palatino Linotype" w:hAnsi="Palatino Linotype" w:cs="Palatino Linotype"/>
          <w:i/>
        </w:rPr>
      </w:pPr>
    </w:p>
    <w:p w14:paraId="0E701F6F" w14:textId="77777777" w:rsidR="00924142" w:rsidRDefault="00924142">
      <w:pPr>
        <w:tabs>
          <w:tab w:val="left" w:pos="851"/>
        </w:tabs>
        <w:spacing w:before="120" w:after="120" w:line="240" w:lineRule="auto"/>
        <w:ind w:right="902"/>
        <w:jc w:val="both"/>
        <w:rPr>
          <w:rFonts w:ascii="Palatino Linotype" w:eastAsia="Palatino Linotype" w:hAnsi="Palatino Linotype" w:cs="Palatino Linotype"/>
          <w:i/>
        </w:rPr>
      </w:pPr>
    </w:p>
    <w:p w14:paraId="7E72AD2D" w14:textId="77777777" w:rsidR="00924142" w:rsidRDefault="00924142">
      <w:pPr>
        <w:tabs>
          <w:tab w:val="left" w:pos="851"/>
        </w:tabs>
        <w:spacing w:before="120" w:after="120" w:line="240" w:lineRule="auto"/>
        <w:ind w:right="902"/>
        <w:jc w:val="both"/>
        <w:rPr>
          <w:rFonts w:ascii="Palatino Linotype" w:eastAsia="Palatino Linotype" w:hAnsi="Palatino Linotype" w:cs="Palatino Linotype"/>
          <w:i/>
        </w:rPr>
      </w:pPr>
    </w:p>
    <w:p w14:paraId="106A9EF9" w14:textId="77777777" w:rsidR="00924142" w:rsidRDefault="00924142">
      <w:pPr>
        <w:tabs>
          <w:tab w:val="left" w:pos="851"/>
        </w:tabs>
        <w:spacing w:before="120" w:after="120" w:line="240" w:lineRule="auto"/>
        <w:ind w:right="902"/>
        <w:jc w:val="both"/>
        <w:rPr>
          <w:rFonts w:ascii="Palatino Linotype" w:eastAsia="Palatino Linotype" w:hAnsi="Palatino Linotype" w:cs="Palatino Linotype"/>
          <w:i/>
        </w:rPr>
      </w:pPr>
    </w:p>
    <w:p w14:paraId="6561613D" w14:textId="77777777" w:rsidR="00924142" w:rsidRDefault="00924142">
      <w:pPr>
        <w:tabs>
          <w:tab w:val="left" w:pos="851"/>
        </w:tabs>
        <w:spacing w:before="120" w:after="120" w:line="240" w:lineRule="auto"/>
        <w:ind w:right="902"/>
        <w:jc w:val="both"/>
        <w:rPr>
          <w:rFonts w:ascii="Palatino Linotype" w:eastAsia="Palatino Linotype" w:hAnsi="Palatino Linotype" w:cs="Palatino Linotype"/>
          <w:i/>
        </w:rPr>
      </w:pPr>
    </w:p>
    <w:p w14:paraId="63DC567F" w14:textId="77777777" w:rsidR="00924142" w:rsidRDefault="00924142">
      <w:pPr>
        <w:tabs>
          <w:tab w:val="left" w:pos="851"/>
        </w:tabs>
        <w:spacing w:before="120" w:after="120" w:line="240" w:lineRule="auto"/>
        <w:ind w:right="902"/>
        <w:jc w:val="both"/>
        <w:rPr>
          <w:rFonts w:ascii="Palatino Linotype" w:eastAsia="Palatino Linotype" w:hAnsi="Palatino Linotype" w:cs="Palatino Linotype"/>
          <w:i/>
        </w:rPr>
      </w:pPr>
    </w:p>
    <w:p w14:paraId="16EF3136" w14:textId="77777777" w:rsidR="00924142" w:rsidRDefault="00924142">
      <w:pPr>
        <w:tabs>
          <w:tab w:val="left" w:pos="851"/>
        </w:tabs>
        <w:spacing w:before="120" w:after="120" w:line="240" w:lineRule="auto"/>
        <w:ind w:right="902"/>
        <w:jc w:val="both"/>
        <w:rPr>
          <w:rFonts w:ascii="Palatino Linotype" w:eastAsia="Palatino Linotype" w:hAnsi="Palatino Linotype" w:cs="Palatino Linotype"/>
          <w:i/>
        </w:rPr>
      </w:pPr>
    </w:p>
    <w:p w14:paraId="713FADBF" w14:textId="77777777" w:rsidR="00924142" w:rsidRDefault="00924142">
      <w:pPr>
        <w:tabs>
          <w:tab w:val="left" w:pos="851"/>
        </w:tabs>
        <w:spacing w:before="120" w:after="120" w:line="240" w:lineRule="auto"/>
        <w:ind w:right="902"/>
        <w:jc w:val="both"/>
        <w:rPr>
          <w:rFonts w:ascii="Palatino Linotype" w:eastAsia="Palatino Linotype" w:hAnsi="Palatino Linotype" w:cs="Palatino Linotype"/>
          <w:i/>
        </w:rPr>
      </w:pPr>
    </w:p>
    <w:p w14:paraId="32F95D04" w14:textId="77777777" w:rsidR="00924142" w:rsidRDefault="00924142">
      <w:pPr>
        <w:tabs>
          <w:tab w:val="left" w:pos="851"/>
        </w:tabs>
        <w:spacing w:before="120" w:after="120" w:line="240" w:lineRule="auto"/>
        <w:ind w:right="902"/>
        <w:jc w:val="both"/>
        <w:rPr>
          <w:rFonts w:ascii="Palatino Linotype" w:eastAsia="Palatino Linotype" w:hAnsi="Palatino Linotype" w:cs="Palatino Linotype"/>
          <w:i/>
        </w:rPr>
      </w:pPr>
    </w:p>
    <w:p w14:paraId="23723A32" w14:textId="77777777" w:rsidR="00924142" w:rsidRDefault="00924142">
      <w:pPr>
        <w:tabs>
          <w:tab w:val="left" w:pos="851"/>
        </w:tabs>
        <w:spacing w:before="120" w:after="120" w:line="240" w:lineRule="auto"/>
        <w:ind w:right="902"/>
        <w:jc w:val="both"/>
        <w:rPr>
          <w:rFonts w:ascii="Palatino Linotype" w:eastAsia="Palatino Linotype" w:hAnsi="Palatino Linotype" w:cs="Palatino Linotype"/>
          <w:i/>
        </w:rPr>
      </w:pPr>
    </w:p>
    <w:p w14:paraId="702F5E89" w14:textId="77777777" w:rsidR="00924142" w:rsidRDefault="00924142">
      <w:pPr>
        <w:tabs>
          <w:tab w:val="left" w:pos="851"/>
        </w:tabs>
        <w:spacing w:before="120" w:after="120" w:line="240" w:lineRule="auto"/>
        <w:ind w:right="902"/>
        <w:jc w:val="both"/>
        <w:rPr>
          <w:rFonts w:ascii="Palatino Linotype" w:eastAsia="Palatino Linotype" w:hAnsi="Palatino Linotype" w:cs="Palatino Linotype"/>
          <w:i/>
        </w:rPr>
      </w:pPr>
    </w:p>
    <w:p w14:paraId="644AADD2" w14:textId="77777777" w:rsidR="00924142" w:rsidRDefault="00924142">
      <w:pPr>
        <w:tabs>
          <w:tab w:val="left" w:pos="851"/>
        </w:tabs>
        <w:spacing w:before="120" w:after="120" w:line="240" w:lineRule="auto"/>
        <w:ind w:right="902"/>
        <w:jc w:val="both"/>
        <w:rPr>
          <w:rFonts w:ascii="Palatino Linotype" w:eastAsia="Palatino Linotype" w:hAnsi="Palatino Linotype" w:cs="Palatino Linotype"/>
          <w:i/>
        </w:rPr>
      </w:pPr>
    </w:p>
    <w:p w14:paraId="1FFB3B77" w14:textId="77777777" w:rsidR="00924142" w:rsidRDefault="00924142">
      <w:pPr>
        <w:tabs>
          <w:tab w:val="left" w:pos="851"/>
        </w:tabs>
        <w:spacing w:before="120" w:after="120" w:line="240" w:lineRule="auto"/>
        <w:ind w:right="902"/>
        <w:jc w:val="both"/>
        <w:rPr>
          <w:rFonts w:ascii="Palatino Linotype" w:eastAsia="Palatino Linotype" w:hAnsi="Palatino Linotype" w:cs="Palatino Linotype"/>
          <w:i/>
        </w:rPr>
      </w:pPr>
    </w:p>
    <w:p w14:paraId="04250679" w14:textId="77777777" w:rsidR="00924142" w:rsidRDefault="00924142">
      <w:pPr>
        <w:tabs>
          <w:tab w:val="left" w:pos="851"/>
        </w:tabs>
        <w:spacing w:before="120" w:after="120" w:line="240" w:lineRule="auto"/>
        <w:ind w:right="902"/>
        <w:jc w:val="both"/>
        <w:rPr>
          <w:rFonts w:ascii="Palatino Linotype" w:eastAsia="Palatino Linotype" w:hAnsi="Palatino Linotype" w:cs="Palatino Linotype"/>
          <w:i/>
        </w:rPr>
      </w:pPr>
    </w:p>
    <w:p w14:paraId="1B75F2F3" w14:textId="77777777" w:rsidR="00924142" w:rsidRDefault="00924142">
      <w:pPr>
        <w:tabs>
          <w:tab w:val="left" w:pos="851"/>
        </w:tabs>
        <w:spacing w:before="120" w:after="120" w:line="240" w:lineRule="auto"/>
        <w:ind w:right="902"/>
        <w:jc w:val="both"/>
        <w:rPr>
          <w:rFonts w:ascii="Palatino Linotype" w:eastAsia="Palatino Linotype" w:hAnsi="Palatino Linotype" w:cs="Palatino Linotype"/>
          <w:i/>
        </w:rPr>
      </w:pPr>
    </w:p>
    <w:p w14:paraId="16F62773" w14:textId="77777777" w:rsidR="00924142" w:rsidRDefault="00924142">
      <w:pPr>
        <w:tabs>
          <w:tab w:val="left" w:pos="851"/>
        </w:tabs>
        <w:spacing w:before="120" w:after="120" w:line="240" w:lineRule="auto"/>
        <w:ind w:right="902"/>
        <w:jc w:val="both"/>
        <w:rPr>
          <w:rFonts w:ascii="Palatino Linotype" w:eastAsia="Palatino Linotype" w:hAnsi="Palatino Linotype" w:cs="Palatino Linotype"/>
          <w:i/>
        </w:rPr>
      </w:pPr>
    </w:p>
    <w:p w14:paraId="7C543214" w14:textId="77777777" w:rsidR="00924142" w:rsidRDefault="00924142">
      <w:pPr>
        <w:tabs>
          <w:tab w:val="left" w:pos="851"/>
        </w:tabs>
        <w:spacing w:before="120" w:after="120" w:line="240" w:lineRule="auto"/>
        <w:ind w:right="902"/>
        <w:jc w:val="both"/>
        <w:rPr>
          <w:rFonts w:ascii="Palatino Linotype" w:eastAsia="Palatino Linotype" w:hAnsi="Palatino Linotype" w:cs="Palatino Linotype"/>
          <w:i/>
        </w:rPr>
      </w:pPr>
    </w:p>
    <w:p w14:paraId="45121829" w14:textId="77777777" w:rsidR="00924142" w:rsidRDefault="00924142">
      <w:pPr>
        <w:tabs>
          <w:tab w:val="left" w:pos="851"/>
        </w:tabs>
        <w:spacing w:before="120" w:after="120" w:line="240" w:lineRule="auto"/>
        <w:ind w:right="902"/>
        <w:jc w:val="both"/>
        <w:rPr>
          <w:rFonts w:ascii="Palatino Linotype" w:eastAsia="Palatino Linotype" w:hAnsi="Palatino Linotype" w:cs="Palatino Linotype"/>
          <w:i/>
        </w:rPr>
      </w:pPr>
    </w:p>
    <w:p w14:paraId="6235B023" w14:textId="77777777" w:rsidR="00924142" w:rsidRDefault="00924142">
      <w:pPr>
        <w:spacing w:after="0" w:line="360" w:lineRule="auto"/>
        <w:ind w:right="423"/>
        <w:jc w:val="both"/>
        <w:rPr>
          <w:rFonts w:ascii="Palatino Linotype" w:eastAsia="Palatino Linotype" w:hAnsi="Palatino Linotype" w:cs="Palatino Linotype"/>
        </w:rPr>
      </w:pPr>
    </w:p>
    <w:sectPr w:rsidR="00924142">
      <w:headerReference w:type="default" r:id="rId8"/>
      <w:footerReference w:type="default" r:id="rId9"/>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96E6A" w14:textId="77777777" w:rsidR="00420591" w:rsidRDefault="00420591">
      <w:pPr>
        <w:spacing w:after="0" w:line="240" w:lineRule="auto"/>
      </w:pPr>
      <w:r>
        <w:separator/>
      </w:r>
    </w:p>
  </w:endnote>
  <w:endnote w:type="continuationSeparator" w:id="0">
    <w:p w14:paraId="276D9E5A" w14:textId="77777777" w:rsidR="00420591" w:rsidRDefault="0042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4EF2" w14:textId="77777777" w:rsidR="00924142" w:rsidRDefault="0042059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E4B97">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E4B97">
      <w:rPr>
        <w:rFonts w:ascii="Arial" w:eastAsia="Arial" w:hAnsi="Arial" w:cs="Arial"/>
        <w:b/>
        <w:noProof/>
        <w:color w:val="000000"/>
        <w:sz w:val="20"/>
        <w:szCs w:val="20"/>
      </w:rPr>
      <w:t>2</w:t>
    </w:r>
    <w:r>
      <w:rPr>
        <w:rFonts w:ascii="Arial" w:eastAsia="Arial" w:hAnsi="Arial" w:cs="Arial"/>
        <w:b/>
        <w:color w:val="000000"/>
        <w:sz w:val="20"/>
        <w:szCs w:val="20"/>
      </w:rPr>
      <w:fldChar w:fldCharType="end"/>
    </w:r>
  </w:p>
  <w:p w14:paraId="774562D1" w14:textId="77777777" w:rsidR="00924142" w:rsidRDefault="0092414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434C" w14:textId="77777777" w:rsidR="00420591" w:rsidRDefault="00420591">
      <w:pPr>
        <w:spacing w:after="0" w:line="240" w:lineRule="auto"/>
      </w:pPr>
      <w:r>
        <w:separator/>
      </w:r>
    </w:p>
  </w:footnote>
  <w:footnote w:type="continuationSeparator" w:id="0">
    <w:p w14:paraId="05A18190" w14:textId="77777777" w:rsidR="00420591" w:rsidRDefault="00420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6316" w14:textId="77777777" w:rsidR="00924142" w:rsidRDefault="0042059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14:anchorId="77AB788B" wp14:editId="083C54E0">
          <wp:simplePos x="0" y="0"/>
          <wp:positionH relativeFrom="column">
            <wp:posOffset>-1171571</wp:posOffset>
          </wp:positionH>
          <wp:positionV relativeFrom="paragraph">
            <wp:posOffset>-486406</wp:posOffset>
          </wp:positionV>
          <wp:extent cx="7510628" cy="988377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049C370F" w14:textId="77777777" w:rsidR="00924142" w:rsidRDefault="0042059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77F8FBDC" w14:textId="77777777" w:rsidR="00924142" w:rsidRDefault="00420591">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02956/INFOEM/IP/RR/2023</w:t>
    </w:r>
  </w:p>
  <w:p w14:paraId="25E316B8" w14:textId="77777777" w:rsidR="00924142" w:rsidRDefault="0092414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3D36"/>
    <w:multiLevelType w:val="multilevel"/>
    <w:tmpl w:val="02B29FA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8D1427D"/>
    <w:multiLevelType w:val="multilevel"/>
    <w:tmpl w:val="F668855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6265573">
    <w:abstractNumId w:val="0"/>
  </w:num>
  <w:num w:numId="2" w16cid:durableId="850922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142"/>
    <w:rsid w:val="002C56A8"/>
    <w:rsid w:val="00420591"/>
    <w:rsid w:val="005E4B97"/>
    <w:rsid w:val="009241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630F"/>
  <w15:docId w15:val="{A80254E1-2613-4FB9-B624-D33F7D6A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06sg9Z0QsAvyvNVDWQZ+72pj1A==">CgMxLjAyCGguZ2pkZ3hzMgloLjMwajB6bGwyDmgueHJuM2NsODNzdTRqMgloLjJldDkycDAyCWguMWZvYjl0ZTgAciExa0VvaGtvTHE1TTdfZWxtMDBOT3RLUHMzYmJENkhvLWs=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2439</Words>
  <Characters>13419</Characters>
  <Application>Microsoft Office Word</Application>
  <DocSecurity>0</DocSecurity>
  <Lines>111</Lines>
  <Paragraphs>31</Paragraphs>
  <ScaleCrop>false</ScaleCrop>
  <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inf03m619@outlook.com</cp:lastModifiedBy>
  <cp:revision>3</cp:revision>
  <cp:lastPrinted>2024-02-13T17:06:00Z</cp:lastPrinted>
  <dcterms:created xsi:type="dcterms:W3CDTF">2024-02-13T17:06:00Z</dcterms:created>
  <dcterms:modified xsi:type="dcterms:W3CDTF">2024-02-13T17:07:00Z</dcterms:modified>
</cp:coreProperties>
</file>