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251" w:rsidRDefault="006A2304">
      <w:pPr>
        <w:spacing w:before="240" w:after="240" w:line="360" w:lineRule="auto"/>
        <w:jc w:val="both"/>
        <w:rPr>
          <w:rFonts w:ascii="Palatino Linotype" w:eastAsia="Palatino Linotype" w:hAnsi="Palatino Linotype" w:cs="Palatino Linotype"/>
          <w:b/>
          <w:sz w:val="24"/>
          <w:szCs w:val="24"/>
        </w:rPr>
      </w:pPr>
      <w:bookmarkStart w:id="0" w:name="_heading=h.gjdgxs" w:colFirst="0" w:colLast="0"/>
      <w:bookmarkEnd w:id="0"/>
      <w:r>
        <w:rPr>
          <w:rFonts w:ascii="Palatino Linotype" w:eastAsia="Palatino Linotype" w:hAnsi="Palatino Linotype" w:cs="Palatino Linotype"/>
          <w:b/>
          <w:sz w:val="24"/>
          <w:szCs w:val="24"/>
        </w:rPr>
        <w:t>VOTO PARTICULAR CONCURRENTE QUE FORMULAN LAS COMISIONADAS GUADALUPE RAMÍREZ PEÑA Y SHARON CRISTINA MORALES MARTÍNEZ, EN RELACIÓN CON LA RESOLUCIÓN DICTADA POR EL PLENO DEL INSTITUTO DE TRANSPARENCIA, ACCESO A LA INFORMACIÓN PÚBLICA Y PROTECCIÓN DE DATOS PERSONALES DEL ESTADO DE MÉXICO Y MUNICIPIOS, EN LA VIGÉSIMA OCTAVA SESIÓN ORDINARIA DEL CATORCE DE AGOSTO DE DOS MIL VEINTICUATRO, EN EL RECURSO DE REVISIÓN 00245/INFOEM/IP/RR/2024.</w:t>
      </w:r>
    </w:p>
    <w:p w:rsidR="00846251" w:rsidRDefault="006A2304">
      <w:pPr>
        <w:spacing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y Municipios, las que suscriben </w:t>
      </w:r>
      <w:r>
        <w:rPr>
          <w:rFonts w:ascii="Palatino Linotype" w:eastAsia="Palatino Linotype" w:hAnsi="Palatino Linotype" w:cs="Palatino Linotype"/>
          <w:b/>
        </w:rPr>
        <w:t>Guadalupe Ramírez Peña y</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Sharon Cristina Morales Martínez, </w:t>
      </w:r>
      <w:r>
        <w:rPr>
          <w:rFonts w:ascii="Palatino Linotype" w:eastAsia="Palatino Linotype" w:hAnsi="Palatino Linotype" w:cs="Palatino Linotype"/>
        </w:rPr>
        <w:t xml:space="preserve">emiten </w:t>
      </w:r>
      <w:r>
        <w:rPr>
          <w:rFonts w:ascii="Palatino Linotype" w:eastAsia="Palatino Linotype" w:hAnsi="Palatino Linotype" w:cs="Palatino Linotype"/>
          <w:b/>
        </w:rPr>
        <w:t>Voto Particular Concurrente</w:t>
      </w:r>
      <w:r>
        <w:rPr>
          <w:rFonts w:ascii="Palatino Linotype" w:eastAsia="Palatino Linotype" w:hAnsi="Palatino Linotype" w:cs="Palatino Linotype"/>
        </w:rPr>
        <w:t xml:space="preserve"> respecto a la resolución dictada en el recurso de revisión </w:t>
      </w:r>
      <w:r>
        <w:rPr>
          <w:rFonts w:ascii="Palatino Linotype" w:eastAsia="Palatino Linotype" w:hAnsi="Palatino Linotype" w:cs="Palatino Linotype"/>
          <w:b/>
        </w:rPr>
        <w:t>00245/INFOEM/IP/RR/2024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pronunciada por el Pleno de este Instituto ante el proyecto presentado por el </w:t>
      </w:r>
      <w:r>
        <w:rPr>
          <w:rFonts w:ascii="Palatino Linotype" w:eastAsia="Palatino Linotype" w:hAnsi="Palatino Linotype" w:cs="Palatino Linotype"/>
          <w:b/>
        </w:rPr>
        <w:t>Comisionado Presidente José Martínez Vilchis</w:t>
      </w:r>
      <w:r>
        <w:rPr>
          <w:rFonts w:ascii="Palatino Linotype" w:eastAsia="Palatino Linotype" w:hAnsi="Palatino Linotype" w:cs="Palatino Linotype"/>
        </w:rPr>
        <w:t xml:space="preserve">, conforme al criterio mayoritario que es del tenor siguiente: </w:t>
      </w:r>
    </w:p>
    <w:p w:rsidR="00846251" w:rsidRDefault="006A2304">
      <w:pPr>
        <w:numPr>
          <w:ilvl w:val="0"/>
          <w:numId w:val="1"/>
        </w:numPr>
        <w:spacing w:line="360" w:lineRule="auto"/>
        <w:ind w:right="139"/>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846251" w:rsidRPr="00D06E1F" w:rsidRDefault="006A230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través de la solicitud de acceso a la información, el particular requirió a la </w:t>
      </w:r>
      <w:r>
        <w:rPr>
          <w:rFonts w:ascii="Palatino Linotype" w:eastAsia="Palatino Linotype" w:hAnsi="Palatino Linotype" w:cs="Palatino Linotype"/>
          <w:b/>
        </w:rPr>
        <w:t xml:space="preserve">Secretaría de Movilidad, </w:t>
      </w:r>
      <w:r>
        <w:rPr>
          <w:rFonts w:ascii="Palatino Linotype" w:eastAsia="Palatino Linotype" w:hAnsi="Palatino Linotype" w:cs="Palatino Linotype"/>
        </w:rPr>
        <w:t>le proporcionara las cartas de renuncia del personal que se dio de baja del 15 de septiembre al 30 de noviembre de 2023, el directorio de cada área del personal de base y de confianzas que labora en la Secretarí</w:t>
      </w:r>
      <w:r w:rsidR="00AD111D">
        <w:rPr>
          <w:rFonts w:ascii="Palatino Linotype" w:eastAsia="Palatino Linotype" w:hAnsi="Palatino Linotype" w:cs="Palatino Linotype"/>
        </w:rPr>
        <w:t xml:space="preserve">a de Movilidad vigente, su </w:t>
      </w:r>
      <w:r w:rsidR="00AD111D" w:rsidRPr="00D06E1F">
        <w:rPr>
          <w:rFonts w:ascii="Palatino Linotype" w:eastAsia="Palatino Linotype" w:hAnsi="Palatino Linotype" w:cs="Palatino Linotype"/>
        </w:rPr>
        <w:t>currí</w:t>
      </w:r>
      <w:r w:rsidRPr="00D06E1F">
        <w:rPr>
          <w:rFonts w:ascii="Palatino Linotype" w:eastAsia="Palatino Linotype" w:hAnsi="Palatino Linotype" w:cs="Palatino Linotype"/>
        </w:rPr>
        <w:t>culum, comprobante de estudio y sueldo y la plantilla de vehículos asignados a cada uno de ellos con el combustible que se les asigna y el número de placas.</w:t>
      </w:r>
    </w:p>
    <w:p w:rsidR="00846251" w:rsidRPr="00D06E1F" w:rsidRDefault="006A2304">
      <w:pPr>
        <w:spacing w:after="0" w:line="360" w:lineRule="auto"/>
        <w:jc w:val="both"/>
        <w:rPr>
          <w:rFonts w:ascii="Palatino Linotype" w:eastAsia="Palatino Linotype" w:hAnsi="Palatino Linotype" w:cs="Palatino Linotype"/>
        </w:rPr>
      </w:pPr>
      <w:r w:rsidRPr="00D06E1F">
        <w:rPr>
          <w:rFonts w:ascii="Palatino Linotype" w:eastAsia="Palatino Linotype" w:hAnsi="Palatino Linotype" w:cs="Palatino Linotype"/>
        </w:rPr>
        <w:lastRenderedPageBreak/>
        <w:t>En respuesta, el Sujeto Obligado, a través de la Subdirectora de Administración del Capital Humano refiere que se adjuntan los enlaces electrónicos del Portal de Información Pública de Oficio Mexiquense (IPOMEX), en los cuales podrá consultar la información relativa al directorio de los mandos medios y superiores que obra  en los archivos físicos y electrónicos de la Unidad Administrativa, así como la remuneración de todos los Servidores Públicos.</w:t>
      </w:r>
    </w:p>
    <w:p w:rsidR="00846251" w:rsidRPr="00D06E1F" w:rsidRDefault="006A2304">
      <w:pPr>
        <w:spacing w:after="0" w:line="360" w:lineRule="auto"/>
        <w:jc w:val="both"/>
        <w:rPr>
          <w:rFonts w:ascii="Palatino Linotype" w:eastAsia="Palatino Linotype" w:hAnsi="Palatino Linotype" w:cs="Palatino Linotype"/>
        </w:rPr>
      </w:pPr>
      <w:r w:rsidRPr="00D06E1F">
        <w:rPr>
          <w:rFonts w:ascii="Palatino Linotype" w:eastAsia="Palatino Linotype" w:hAnsi="Palatino Linotype" w:cs="Palatino Linotype"/>
        </w:rPr>
        <w:t xml:space="preserve"> </w:t>
      </w:r>
    </w:p>
    <w:p w:rsidR="00846251" w:rsidRPr="00D06E1F" w:rsidRDefault="006A2304">
      <w:pPr>
        <w:spacing w:after="0" w:line="360" w:lineRule="auto"/>
        <w:jc w:val="both"/>
        <w:rPr>
          <w:rFonts w:ascii="Palatino Linotype" w:eastAsia="Palatino Linotype" w:hAnsi="Palatino Linotype" w:cs="Palatino Linotype"/>
        </w:rPr>
      </w:pPr>
      <w:r w:rsidRPr="00D06E1F">
        <w:rPr>
          <w:rFonts w:ascii="Palatino Linotype" w:eastAsia="Palatino Linotype" w:hAnsi="Palatino Linotype" w:cs="Palatino Linotype"/>
        </w:rPr>
        <w:t>Respecto a la documentación que solicitó el recurrente correspondiente a las “Cartas de renuncia del personal que se dio de baja del 15 de septiembre a</w:t>
      </w:r>
      <w:r w:rsidR="00AD111D" w:rsidRPr="00D06E1F">
        <w:rPr>
          <w:rFonts w:ascii="Palatino Linotype" w:eastAsia="Palatino Linotype" w:hAnsi="Palatino Linotype" w:cs="Palatino Linotype"/>
        </w:rPr>
        <w:t>l 30 de noviembre de 2023, currí</w:t>
      </w:r>
      <w:r w:rsidRPr="00D06E1F">
        <w:rPr>
          <w:rFonts w:ascii="Palatino Linotype" w:eastAsia="Palatino Linotype" w:hAnsi="Palatino Linotype" w:cs="Palatino Linotype"/>
        </w:rPr>
        <w:t>culum vitae, comprobante de estudios del personal de base y de confianza que labora en la Secretaría de Movili</w:t>
      </w:r>
      <w:r w:rsidR="00D06E1F">
        <w:rPr>
          <w:rFonts w:ascii="Palatino Linotype" w:eastAsia="Palatino Linotype" w:hAnsi="Palatino Linotype" w:cs="Palatino Linotype"/>
        </w:rPr>
        <w:t xml:space="preserve">dad”, </w:t>
      </w:r>
      <w:bookmarkStart w:id="1" w:name="_GoBack"/>
      <w:bookmarkEnd w:id="1"/>
      <w:r w:rsidRPr="00D06E1F">
        <w:rPr>
          <w:rFonts w:ascii="Palatino Linotype" w:eastAsia="Palatino Linotype" w:hAnsi="Palatino Linotype" w:cs="Palatino Linotype"/>
        </w:rPr>
        <w:t>se hace del conocimiento al solicitante que el soporte documental tendiente a solventar el requerimiento de mérito consta de 1466 fojas, por lo que solicita un pago para la entrega de la información, aunado a lo anterior refiere que el Formato Universal de Pago que expide la Secretaría de Finanzas se puede obtener en la página se servicios al Contribuyente, para lo cual adjunta la liga electrónica.</w:t>
      </w:r>
    </w:p>
    <w:p w:rsidR="00846251" w:rsidRPr="00D06E1F" w:rsidRDefault="00846251">
      <w:pPr>
        <w:spacing w:after="0" w:line="360" w:lineRule="auto"/>
        <w:jc w:val="both"/>
        <w:rPr>
          <w:rFonts w:ascii="Palatino Linotype" w:eastAsia="Palatino Linotype" w:hAnsi="Palatino Linotype" w:cs="Palatino Linotype"/>
        </w:rPr>
      </w:pPr>
    </w:p>
    <w:p w:rsidR="00846251" w:rsidRDefault="006A2304">
      <w:pPr>
        <w:spacing w:after="0" w:line="360" w:lineRule="auto"/>
        <w:jc w:val="both"/>
        <w:rPr>
          <w:rFonts w:ascii="Palatino Linotype" w:eastAsia="Palatino Linotype" w:hAnsi="Palatino Linotype" w:cs="Palatino Linotype"/>
        </w:rPr>
      </w:pPr>
      <w:r w:rsidRPr="00D06E1F">
        <w:rPr>
          <w:rFonts w:ascii="Palatino Linotype" w:eastAsia="Palatino Linotype" w:hAnsi="Palatino Linotype" w:cs="Palatino Linotype"/>
        </w:rPr>
        <w:t>Asimismo el  Subdirector de Servicios Generales, proporciona una tabla donde se observa la Unidad Administrativa, Placas, Gasolina y Unidad de Medida; ante dicha circunstancia, la parte Recurrente se inconformó únicamente por la información que el Sujeto Obligado pretende cobrar, esto es por las “Cartas de renuncia del personal que se dio de baja del 15 de septiembre a</w:t>
      </w:r>
      <w:r w:rsidR="00AD111D" w:rsidRPr="00D06E1F">
        <w:rPr>
          <w:rFonts w:ascii="Palatino Linotype" w:eastAsia="Palatino Linotype" w:hAnsi="Palatino Linotype" w:cs="Palatino Linotype"/>
        </w:rPr>
        <w:t>l 30 de noviembre de 2023, currí</w:t>
      </w:r>
      <w:r w:rsidRPr="00D06E1F">
        <w:rPr>
          <w:rFonts w:ascii="Palatino Linotype" w:eastAsia="Palatino Linotype" w:hAnsi="Palatino Linotype" w:cs="Palatino Linotype"/>
        </w:rPr>
        <w:t>culum</w:t>
      </w:r>
      <w:r>
        <w:rPr>
          <w:rFonts w:ascii="Palatino Linotype" w:eastAsia="Palatino Linotype" w:hAnsi="Palatino Linotype" w:cs="Palatino Linotype"/>
        </w:rPr>
        <w:t xml:space="preserve"> vitae, comprobante de estudios del personal de base y de confianza que labora en la Secretaría de Movilidad”, </w:t>
      </w:r>
      <w:r>
        <w:rPr>
          <w:rFonts w:ascii="Palatino Linotype" w:eastAsia="Palatino Linotype" w:hAnsi="Palatino Linotype" w:cs="Palatino Linotype"/>
          <w:color w:val="000000"/>
        </w:rPr>
        <w:t>lo cual actualiza el supuesto previsto en el artículo 179, fracción X, de la Ley de Transparencia y Acceso a la Información Pública del Estado de México y Municipios</w:t>
      </w:r>
      <w:r>
        <w:rPr>
          <w:rFonts w:ascii="Palatino Linotype" w:eastAsia="Palatino Linotype" w:hAnsi="Palatino Linotype" w:cs="Palatino Linotype"/>
          <w:color w:val="000000"/>
          <w:highlight w:val="white"/>
        </w:rPr>
        <w:t>.</w:t>
      </w:r>
      <w:r>
        <w:rPr>
          <w:rFonts w:ascii="Palatino Linotype" w:eastAsia="Palatino Linotype" w:hAnsi="Palatino Linotype" w:cs="Palatino Linotype"/>
          <w:color w:val="000000"/>
        </w:rPr>
        <w:t xml:space="preserve"> Así las cosas, una vez admitido y notificado el Recurso de Revisión a las partes, se advierte que el Sujeto Obligado ratificó su respuesta y la parte Recurrente fue omisa en pronunciarse. </w:t>
      </w:r>
    </w:p>
    <w:p w:rsidR="00846251" w:rsidRDefault="00846251">
      <w:pPr>
        <w:spacing w:after="0" w:line="360" w:lineRule="auto"/>
        <w:jc w:val="both"/>
        <w:rPr>
          <w:rFonts w:ascii="Palatino Linotype" w:eastAsia="Palatino Linotype" w:hAnsi="Palatino Linotype" w:cs="Palatino Linotype"/>
          <w:color w:val="000000"/>
        </w:rPr>
      </w:pPr>
    </w:p>
    <w:p w:rsidR="00846251" w:rsidRDefault="006A2304">
      <w:pPr>
        <w:tabs>
          <w:tab w:val="left" w:pos="8080"/>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Así las cosas, derivado de un análisis exhaustivo realizado a las constancias que conforman los expedientes electrónicos, el Instituto determinó lo siguiente:</w:t>
      </w:r>
    </w:p>
    <w:p w:rsidR="00846251" w:rsidRDefault="006A2304">
      <w:pPr>
        <w:tabs>
          <w:tab w:val="left" w:pos="8080"/>
        </w:tabs>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“PRIMERO. Se MODIFICA la respuesta entregada por el Sujeto Obligado a la solicitud de información número 00659/SMOV/IP/2023, por resultar parcialmente fundados los motivos de inconformidad argüidos por el Recurrente, en términos del Considerando CUARTO de la presente resolución. </w:t>
      </w:r>
    </w:p>
    <w:p w:rsidR="00846251" w:rsidRDefault="006A2304">
      <w:pPr>
        <w:tabs>
          <w:tab w:val="left" w:pos="8080"/>
        </w:tabs>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SEGUNDO. Se ORDENA al Sujeto Obligado que lleve a cabo una búsqueda exhaustiva y razonable en los archivos de todas las áreas que se consideren competentes con la finalidad de que se haga entrega al Recurrente mediante el Sistema de Acceso a la Información Mexiquense (SAIMEX), en versión pública de ser procedente y en términos del Considerando CUARTO, de los documentos en donde conste lo siguiente: </w:t>
      </w:r>
    </w:p>
    <w:p w:rsidR="00846251" w:rsidRDefault="006A2304">
      <w:pPr>
        <w:tabs>
          <w:tab w:val="left" w:pos="8080"/>
        </w:tabs>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1. Las cartas de renuncia del personal que se dio de baja durante el periodo comprendido del 15 de septiembre al 30 de noviembre de dos mil veintitrés. </w:t>
      </w:r>
    </w:p>
    <w:p w:rsidR="00846251" w:rsidRDefault="006A2304">
      <w:pPr>
        <w:tabs>
          <w:tab w:val="left" w:pos="8080"/>
        </w:tabs>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2. Documento donde conste el Currículum Vitae, Ficha Curricular o documento análogo del personal adscrito a la Secretaría de Movilidad, al cuatro de diciembre de dos mil veintitrés. </w:t>
      </w:r>
    </w:p>
    <w:p w:rsidR="00846251" w:rsidRDefault="006A2304">
      <w:pPr>
        <w:tabs>
          <w:tab w:val="left" w:pos="8080"/>
        </w:tabs>
        <w:spacing w:line="276" w:lineRule="auto"/>
        <w:ind w:left="567" w:right="990"/>
        <w:jc w:val="both"/>
        <w:rPr>
          <w:rFonts w:ascii="Palatino Linotype" w:eastAsia="Palatino Linotype" w:hAnsi="Palatino Linotype" w:cs="Palatino Linotype"/>
          <w:i/>
        </w:rPr>
      </w:pPr>
      <w:proofErr w:type="gramStart"/>
      <w:r>
        <w:rPr>
          <w:rFonts w:ascii="Palatino Linotype" w:eastAsia="Palatino Linotype" w:hAnsi="Palatino Linotype" w:cs="Palatino Linotype"/>
          <w:i/>
        </w:rPr>
        <w:t>3.Documento</w:t>
      </w:r>
      <w:proofErr w:type="gramEnd"/>
      <w:r>
        <w:rPr>
          <w:rFonts w:ascii="Palatino Linotype" w:eastAsia="Palatino Linotype" w:hAnsi="Palatino Linotype" w:cs="Palatino Linotype"/>
          <w:i/>
        </w:rPr>
        <w:t xml:space="preserve"> donde conste el comprobante de estudios del personal adscrito a la Secretaría de Movilidad al cuatro de diciembre de dos mil veintitrés.</w:t>
      </w:r>
    </w:p>
    <w:p w:rsidR="00846251" w:rsidRDefault="006A2304">
      <w:pPr>
        <w:tabs>
          <w:tab w:val="left" w:pos="8080"/>
        </w:tabs>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De ser necesario, 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rsidR="00846251" w:rsidRDefault="00846251">
      <w:pPr>
        <w:tabs>
          <w:tab w:val="left" w:pos="8080"/>
        </w:tabs>
        <w:spacing w:line="276" w:lineRule="auto"/>
        <w:ind w:left="567" w:right="990"/>
        <w:jc w:val="both"/>
        <w:rPr>
          <w:rFonts w:ascii="Palatino Linotype" w:eastAsia="Palatino Linotype" w:hAnsi="Palatino Linotype" w:cs="Palatino Linotype"/>
          <w:i/>
        </w:rPr>
      </w:pPr>
    </w:p>
    <w:p w:rsidR="00846251" w:rsidRDefault="006A2304">
      <w:pPr>
        <w:tabs>
          <w:tab w:val="left" w:pos="8080"/>
        </w:tabs>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En el supuesto de que una vez realizada la búsqueda el Sujeto Obligado determine que no cuenta entre sus archivos con la información ordenada en el punto 3, de algunos de los servidores públicos por no ser requisito indispensable para ocupar el cargo, bastará con que así lo haga del conocimiento del Recurrente en término de lo dispuesto en el segundo párrafo del artículo 19 de la Ley de Transparencia y Acceso a la Información Pública del Estado de México y Municipios.”</w:t>
      </w:r>
    </w:p>
    <w:p w:rsidR="00846251" w:rsidRDefault="006A2304">
      <w:pPr>
        <w:spacing w:before="240" w:after="240" w:line="360" w:lineRule="auto"/>
        <w:ind w:right="-93"/>
        <w:jc w:val="both"/>
        <w:rPr>
          <w:rFonts w:ascii="Palatino Linotype" w:eastAsia="Palatino Linotype" w:hAnsi="Palatino Linotype" w:cs="Palatino Linotype"/>
          <w:b/>
        </w:rPr>
      </w:pPr>
      <w:r>
        <w:rPr>
          <w:rFonts w:ascii="Palatino Linotype" w:eastAsia="Palatino Linotype" w:hAnsi="Palatino Linotype" w:cs="Palatino Linotype"/>
          <w:b/>
        </w:rPr>
        <w:t>II. Razones del voto particular</w:t>
      </w:r>
      <w:r w:rsidR="00AD111D">
        <w:rPr>
          <w:rFonts w:ascii="Palatino Linotype" w:eastAsia="Palatino Linotype" w:hAnsi="Palatino Linotype" w:cs="Palatino Linotype"/>
          <w:b/>
        </w:rPr>
        <w:t>.</w:t>
      </w:r>
    </w:p>
    <w:p w:rsidR="00846251" w:rsidRDefault="006A2304">
      <w:pPr>
        <w:spacing w:before="240" w:after="24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precisamos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846251" w:rsidRDefault="006A230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rsidR="00846251" w:rsidRDefault="006A2304">
      <w:pPr>
        <w:spacing w:before="240" w:after="24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rsidR="00846251" w:rsidRDefault="006A2304">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“•Fotografía: 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846251" w:rsidRDefault="00846251">
      <w:pPr>
        <w:spacing w:line="276" w:lineRule="auto"/>
        <w:ind w:left="851" w:right="706"/>
        <w:jc w:val="both"/>
        <w:rPr>
          <w:rFonts w:ascii="Palatino Linotype" w:eastAsia="Palatino Linotype" w:hAnsi="Palatino Linotype" w:cs="Palatino Linotype"/>
          <w:i/>
        </w:rPr>
      </w:pPr>
    </w:p>
    <w:p w:rsidR="00846251" w:rsidRDefault="00846251">
      <w:pPr>
        <w:spacing w:line="276" w:lineRule="auto"/>
        <w:ind w:left="851" w:right="706"/>
        <w:jc w:val="both"/>
        <w:rPr>
          <w:rFonts w:ascii="Palatino Linotype" w:eastAsia="Palatino Linotype" w:hAnsi="Palatino Linotype" w:cs="Palatino Linotype"/>
          <w:i/>
        </w:rPr>
      </w:pPr>
    </w:p>
    <w:p w:rsidR="00846251" w:rsidRDefault="006A2304">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846251" w:rsidRDefault="006A2304">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846251" w:rsidRDefault="006A2304">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846251" w:rsidRDefault="006A2304">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rsidR="00846251" w:rsidRDefault="006A2304">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846251" w:rsidRDefault="006A2304">
      <w:pPr>
        <w:spacing w:line="276" w:lineRule="auto"/>
        <w:ind w:left="851" w:right="706"/>
        <w:jc w:val="both"/>
        <w:rPr>
          <w:rFonts w:ascii="Palatino Linotype" w:eastAsia="Palatino Linotype" w:hAnsi="Palatino Linotype" w:cs="Palatino Linotype"/>
          <w:i/>
          <w:color w:val="000000"/>
        </w:rPr>
      </w:pPr>
      <w:bookmarkStart w:id="2" w:name="_heading=h.1fob9te" w:colFirst="0" w:colLast="0"/>
      <w:bookmarkEnd w:id="2"/>
      <w:r>
        <w:rPr>
          <w:rFonts w:ascii="Palatino Linotype" w:eastAsia="Palatino Linotype" w:hAnsi="Palatino Linotype" w:cs="Palatino Linotype"/>
          <w:b/>
          <w:i/>
          <w:u w:val="singl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r>
        <w:rPr>
          <w:rFonts w:ascii="Palatino Linotype" w:eastAsia="Palatino Linotype" w:hAnsi="Palatino Linotype" w:cs="Palatino Linotype"/>
          <w:i/>
        </w:rPr>
        <w:t>.</w:t>
      </w:r>
      <w:r>
        <w:rPr>
          <w:rFonts w:ascii="Palatino Linotype" w:eastAsia="Palatino Linotype" w:hAnsi="Palatino Linotype" w:cs="Palatino Linotype"/>
          <w:i/>
          <w:color w:val="000000"/>
        </w:rPr>
        <w:t>”</w:t>
      </w:r>
    </w:p>
    <w:p w:rsidR="00846251" w:rsidRDefault="00846251">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846251" w:rsidRDefault="006A2304">
      <w:pPr>
        <w:spacing w:after="0" w:line="360" w:lineRule="auto"/>
        <w:jc w:val="both"/>
        <w:rPr>
          <w:rFonts w:ascii="Palatino Linotype" w:eastAsia="Palatino Linotype" w:hAnsi="Palatino Linotype" w:cs="Palatino Linotype"/>
        </w:rPr>
      </w:pPr>
      <w:bookmarkStart w:id="3" w:name="_heading=h.seznk0v3kwdp" w:colFirst="0" w:colLast="0"/>
      <w:bookmarkEnd w:id="3"/>
      <w:r>
        <w:rPr>
          <w:rFonts w:ascii="Palatino Linotype" w:eastAsia="Palatino Linotype" w:hAnsi="Palatino Linotype" w:cs="Palatino Linotype"/>
        </w:rPr>
        <w:t>Como se puede advertir, en el criterio de la mayoría no se distingue el nivel o cargo que ostente el servidor público. Sin embargo, desde  la óptica de quienes suscriben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846251" w:rsidRDefault="006A230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846251" w:rsidRDefault="006A2304">
      <w:pPr>
        <w:spacing w:before="240" w:after="24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846251" w:rsidRDefault="006A2304">
      <w:pPr>
        <w:tabs>
          <w:tab w:val="left" w:pos="4962"/>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también lo es que, </w:t>
      </w:r>
      <w:r w:rsidRPr="006A2304">
        <w:rPr>
          <w:rFonts w:ascii="Palatino Linotype" w:eastAsia="Palatino Linotype" w:hAnsi="Palatino Linotype" w:cs="Palatino Linotype"/>
        </w:rPr>
        <w:t>no compartimos dicho argumento, ya que desde nuestro punto</w:t>
      </w:r>
      <w:r>
        <w:rPr>
          <w:rFonts w:ascii="Palatino Linotype" w:eastAsia="Palatino Linotype" w:hAnsi="Palatino Linotype" w:cs="Palatino Linotype"/>
        </w:rPr>
        <w:t xml:space="preserve"> de vista,  </w:t>
      </w:r>
      <w:r w:rsidRPr="006A2304">
        <w:rPr>
          <w:rFonts w:ascii="Palatino Linotype" w:eastAsia="Palatino Linotype" w:hAnsi="Palatino Linotype" w:cs="Palatino Linotype"/>
        </w:rPr>
        <w:t>la</w:t>
      </w:r>
      <w:r>
        <w:rPr>
          <w:rFonts w:ascii="Palatino Linotype" w:eastAsia="Palatino Linotype" w:hAnsi="Palatino Linotype" w:cs="Palatino Linotype"/>
        </w:rPr>
        <w:t xml:space="preserve">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846251" w:rsidRDefault="006A2304">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lastRenderedPageBreak/>
        <w:t>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846251" w:rsidRDefault="00846251">
      <w:pPr>
        <w:spacing w:after="0" w:line="360" w:lineRule="auto"/>
        <w:jc w:val="right"/>
        <w:rPr>
          <w:rFonts w:ascii="Palatino Linotype" w:eastAsia="Palatino Linotype" w:hAnsi="Palatino Linotype" w:cs="Palatino Linotype"/>
        </w:rPr>
      </w:pPr>
    </w:p>
    <w:p w:rsidR="00846251" w:rsidRDefault="006A230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846251" w:rsidRDefault="006A2304">
      <w:pPr>
        <w:tabs>
          <w:tab w:val="left" w:pos="4962"/>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compartimos este punto del estudio de la resolución dictada, y, por ende se emite el presente </w:t>
      </w:r>
      <w:r>
        <w:rPr>
          <w:rFonts w:ascii="Palatino Linotype" w:eastAsia="Palatino Linotype" w:hAnsi="Palatino Linotype" w:cs="Palatino Linotype"/>
          <w:b/>
        </w:rPr>
        <w:t>Voto Particular Concurrente</w:t>
      </w:r>
      <w:r w:rsidR="00AD111D">
        <w:rPr>
          <w:rFonts w:ascii="Palatino Linotype" w:eastAsia="Palatino Linotype" w:hAnsi="Palatino Linotype" w:cs="Palatino Linotype"/>
          <w:b/>
        </w:rPr>
        <w:t>,</w:t>
      </w:r>
      <w:r>
        <w:rPr>
          <w:rFonts w:ascii="Palatino Linotype" w:eastAsia="Palatino Linotype" w:hAnsi="Palatino Linotype" w:cs="Palatino Linotype"/>
          <w:b/>
        </w:rPr>
        <w:t xml:space="preserve"> pues consideramos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sidR="00AD111D">
        <w:rPr>
          <w:rFonts w:ascii="Palatino Linotype" w:eastAsia="Palatino Linotype" w:hAnsi="Palatino Linotype" w:cs="Palatino Linotype"/>
        </w:rPr>
        <w:t xml:space="preserve">, </w:t>
      </w:r>
      <w:r>
        <w:rPr>
          <w:rFonts w:ascii="Palatino Linotype" w:eastAsia="Palatino Linotype" w:hAnsi="Palatino Linotype" w:cs="Palatino Linotype"/>
        </w:rPr>
        <w:t>pues se estima que se actualiza la causal de clasificación establecida en el artículo 143, fracción I, de la Ley de la Ley de Transparencia y Acceso a la Información Pública del Estado de México y Municipios.</w:t>
      </w:r>
    </w:p>
    <w:p w:rsidR="00846251" w:rsidRDefault="00846251">
      <w:pPr>
        <w:tabs>
          <w:tab w:val="left" w:pos="851"/>
        </w:tabs>
        <w:spacing w:before="120" w:after="120" w:line="240" w:lineRule="auto"/>
        <w:ind w:right="902"/>
        <w:jc w:val="both"/>
        <w:rPr>
          <w:rFonts w:ascii="Palatino Linotype" w:eastAsia="Palatino Linotype" w:hAnsi="Palatino Linotype" w:cs="Palatino Linotype"/>
          <w:i/>
          <w:sz w:val="24"/>
          <w:szCs w:val="24"/>
        </w:rPr>
      </w:pPr>
      <w:bookmarkStart w:id="5" w:name="_heading=h.2et92p0" w:colFirst="0" w:colLast="0"/>
      <w:bookmarkEnd w:id="5"/>
    </w:p>
    <w:p w:rsidR="00846251" w:rsidRDefault="00846251">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46251" w:rsidRDefault="00846251">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46251" w:rsidRDefault="00846251">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46251" w:rsidRDefault="00846251">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46251" w:rsidRDefault="00846251">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46251" w:rsidRDefault="00846251">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46251" w:rsidRDefault="00846251">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46251" w:rsidRDefault="00846251">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46251" w:rsidRDefault="00846251">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46251" w:rsidRDefault="00846251">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46251" w:rsidRDefault="00846251">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46251" w:rsidRDefault="00846251">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46251" w:rsidRDefault="00846251">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46251" w:rsidRDefault="00846251">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46251" w:rsidRDefault="00846251">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46251" w:rsidRDefault="00846251">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46251" w:rsidRDefault="00846251">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46251" w:rsidRDefault="00846251">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46251" w:rsidRDefault="00846251">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846251" w:rsidRDefault="00846251">
      <w:pPr>
        <w:spacing w:after="0" w:line="360" w:lineRule="auto"/>
        <w:ind w:right="423"/>
        <w:jc w:val="both"/>
        <w:rPr>
          <w:rFonts w:ascii="Palatino Linotype" w:eastAsia="Palatino Linotype" w:hAnsi="Palatino Linotype" w:cs="Palatino Linotype"/>
          <w:sz w:val="24"/>
          <w:szCs w:val="24"/>
        </w:rPr>
      </w:pPr>
    </w:p>
    <w:sectPr w:rsidR="00846251">
      <w:headerReference w:type="default" r:id="rId8"/>
      <w:footerReference w:type="default" r:id="rId9"/>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B13" w:rsidRDefault="008F0B13">
      <w:pPr>
        <w:spacing w:after="0" w:line="240" w:lineRule="auto"/>
      </w:pPr>
      <w:r>
        <w:separator/>
      </w:r>
    </w:p>
  </w:endnote>
  <w:endnote w:type="continuationSeparator" w:id="0">
    <w:p w:rsidR="008F0B13" w:rsidRDefault="008F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51" w:rsidRDefault="006A2304">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15ACB">
      <w:rPr>
        <w:rFonts w:ascii="Arial" w:eastAsia="Arial" w:hAnsi="Arial" w:cs="Arial"/>
        <w:b/>
        <w:noProof/>
        <w:color w:val="000000"/>
        <w:sz w:val="20"/>
        <w:szCs w:val="20"/>
      </w:rPr>
      <w:t>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15ACB">
      <w:rPr>
        <w:rFonts w:ascii="Arial" w:eastAsia="Arial" w:hAnsi="Arial" w:cs="Arial"/>
        <w:b/>
        <w:noProof/>
        <w:color w:val="000000"/>
        <w:sz w:val="20"/>
        <w:szCs w:val="20"/>
      </w:rPr>
      <w:t>9</w:t>
    </w:r>
    <w:r>
      <w:rPr>
        <w:rFonts w:ascii="Arial" w:eastAsia="Arial" w:hAnsi="Arial" w:cs="Arial"/>
        <w:b/>
        <w:color w:val="000000"/>
        <w:sz w:val="20"/>
        <w:szCs w:val="20"/>
      </w:rPr>
      <w:fldChar w:fldCharType="end"/>
    </w:r>
  </w:p>
  <w:p w:rsidR="00846251" w:rsidRDefault="0084625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B13" w:rsidRDefault="008F0B13">
      <w:pPr>
        <w:spacing w:after="0" w:line="240" w:lineRule="auto"/>
      </w:pPr>
      <w:r>
        <w:separator/>
      </w:r>
    </w:p>
  </w:footnote>
  <w:footnote w:type="continuationSeparator" w:id="0">
    <w:p w:rsidR="008F0B13" w:rsidRDefault="008F0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51" w:rsidRDefault="006A2304">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-1171567</wp:posOffset>
          </wp:positionH>
          <wp:positionV relativeFrom="paragraph">
            <wp:posOffset>-486400</wp:posOffset>
          </wp:positionV>
          <wp:extent cx="7510628" cy="988377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846251" w:rsidRDefault="006A230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 CONCURRENTE</w:t>
    </w:r>
  </w:p>
  <w:p w:rsidR="00846251" w:rsidRDefault="006A2304">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00245/INFOEM/IP/RR/2024</w:t>
    </w:r>
  </w:p>
  <w:p w:rsidR="00846251" w:rsidRDefault="0084625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p w:rsidR="00846251" w:rsidRDefault="0084625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37D95"/>
    <w:multiLevelType w:val="multilevel"/>
    <w:tmpl w:val="434287F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51"/>
    <w:rsid w:val="004F514C"/>
    <w:rsid w:val="00515ACB"/>
    <w:rsid w:val="006A2304"/>
    <w:rsid w:val="00846251"/>
    <w:rsid w:val="008F0B13"/>
    <w:rsid w:val="00AD111D"/>
    <w:rsid w:val="00D06E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99839F-1975-40F9-AD57-38B9C7FB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l5KAv1rFzOO7ff32Tmys4ymvZQ==">CgMxLjAyCGguZ2pkZ3hzMgloLjFmb2I5dGUyDmguc2V6bmswdjNrd2RwMg5oLnhlenIwb2tkNTd0bjIJaC4yZXQ5MnAwOAByITFnVzhLdTNaY1E0MEkteVlySGlKRVVkTVY4amlUYms5Rw==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2314</Words>
  <Characters>12732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2024-08-19T19:32:00Z</cp:lastPrinted>
  <dcterms:created xsi:type="dcterms:W3CDTF">2024-08-19T19:32:00Z</dcterms:created>
  <dcterms:modified xsi:type="dcterms:W3CDTF">2024-08-19T19:33:00Z</dcterms:modified>
</cp:coreProperties>
</file>