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6E" w:rsidRDefault="00D03517">
      <w:pPr>
        <w:spacing w:after="0" w:line="360" w:lineRule="auto"/>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OCTAVA SESIÓN ORDINARIA DEL SEIS DE MARZO DE DOS MIL VEINTICUATRO, EN EL RECURSO DE REVISIÓN 00590/INFOEM/IP/RR/2024. </w:t>
      </w:r>
    </w:p>
    <w:p w:rsidR="00DE1A6E" w:rsidRDefault="00DE1A6E">
      <w:pPr>
        <w:spacing w:after="0" w:line="360" w:lineRule="auto"/>
        <w:jc w:val="both"/>
        <w:rPr>
          <w:rFonts w:ascii="Palatino Linotype" w:eastAsia="Palatino Linotype" w:hAnsi="Palatino Linotype" w:cs="Palatino Linotype"/>
          <w:b/>
        </w:rPr>
      </w:pPr>
    </w:p>
    <w:p w:rsidR="00DE1A6E" w:rsidRDefault="00D0351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w:t>
      </w:r>
      <w:r>
        <w:rPr>
          <w:rFonts w:ascii="Palatino Linotype" w:eastAsia="Palatino Linotype" w:hAnsi="Palatino Linotype" w:cs="Palatino Linotype"/>
          <w:b/>
        </w:rPr>
        <w:t>la 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 xml:space="preserve">00590/INFOEM/IP/RR/2023, </w:t>
      </w:r>
      <w:r>
        <w:rPr>
          <w:rFonts w:ascii="Palatino Linotype" w:eastAsia="Palatino Linotype" w:hAnsi="Palatino Linotype" w:cs="Palatino Linotype"/>
        </w:rPr>
        <w:t>pronunciada por el Pleno de este Instituto ante el proyecto presentado por el Comisionado José Martínez Vilchis, el cual se formuló, conforme al tenor siguiente:</w:t>
      </w:r>
    </w:p>
    <w:p w:rsidR="00DE1A6E" w:rsidRDefault="00DE1A6E">
      <w:pPr>
        <w:spacing w:after="0" w:line="360" w:lineRule="auto"/>
        <w:jc w:val="both"/>
        <w:rPr>
          <w:rFonts w:ascii="Palatino Linotype" w:eastAsia="Palatino Linotype" w:hAnsi="Palatino Linotype" w:cs="Palatino Linotype"/>
          <w:b/>
        </w:rPr>
      </w:pPr>
    </w:p>
    <w:p w:rsidR="00DE1A6E" w:rsidRDefault="00D03517">
      <w:pPr>
        <w:numPr>
          <w:ilvl w:val="0"/>
          <w:numId w:val="3"/>
        </w:numPr>
        <w:spacing w:after="0" w:line="360" w:lineRule="auto"/>
        <w:ind w:left="142" w:hanging="284"/>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DE1A6E" w:rsidRDefault="00DE1A6E">
      <w:pPr>
        <w:spacing w:after="0" w:line="360" w:lineRule="auto"/>
        <w:ind w:left="142"/>
        <w:jc w:val="both"/>
        <w:rPr>
          <w:rFonts w:ascii="Palatino Linotype" w:eastAsia="Palatino Linotype" w:hAnsi="Palatino Linotype" w:cs="Palatino Linotype"/>
          <w:b/>
        </w:rPr>
      </w:pPr>
    </w:p>
    <w:p w:rsidR="00DE1A6E" w:rsidRDefault="00D0351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siguiente:</w:t>
      </w:r>
    </w:p>
    <w:p w:rsidR="00DE1A6E" w:rsidRDefault="00DE1A6E">
      <w:pPr>
        <w:spacing w:after="0" w:line="360" w:lineRule="auto"/>
        <w:jc w:val="both"/>
        <w:rPr>
          <w:rFonts w:ascii="Palatino Linotype" w:eastAsia="Palatino Linotype" w:hAnsi="Palatino Linotype" w:cs="Palatino Linotype"/>
        </w:rPr>
      </w:pPr>
    </w:p>
    <w:p w:rsidR="00DE1A6E" w:rsidRDefault="00D03517">
      <w:pPr>
        <w:spacing w:after="0" w:line="240" w:lineRule="auto"/>
        <w:ind w:left="284" w:right="335"/>
        <w:jc w:val="both"/>
        <w:rPr>
          <w:rFonts w:ascii="Palatino Linotype" w:eastAsia="Palatino Linotype" w:hAnsi="Palatino Linotype" w:cs="Palatino Linotype"/>
          <w:i/>
        </w:rPr>
      </w:pPr>
      <w:r>
        <w:rPr>
          <w:rFonts w:ascii="Palatino Linotype" w:eastAsia="Palatino Linotype" w:hAnsi="Palatino Linotype" w:cs="Palatino Linotype"/>
          <w:i/>
        </w:rPr>
        <w:t>“Conciliación de nómina de noviembre 2023” (Sic).</w:t>
      </w:r>
    </w:p>
    <w:p w:rsidR="00DE1A6E" w:rsidRDefault="00DE1A6E">
      <w:pPr>
        <w:spacing w:after="0" w:line="276" w:lineRule="auto"/>
        <w:ind w:left="567" w:right="900"/>
        <w:jc w:val="both"/>
        <w:rPr>
          <w:rFonts w:ascii="Palatino Linotype" w:eastAsia="Palatino Linotype" w:hAnsi="Palatino Linotype" w:cs="Palatino Linotype"/>
          <w:i/>
        </w:rPr>
      </w:pPr>
    </w:p>
    <w:p w:rsidR="00DE1A6E" w:rsidRDefault="00D03517">
      <w:pPr>
        <w:spacing w:after="0" w:line="360" w:lineRule="auto"/>
        <w:jc w:val="both"/>
        <w:rPr>
          <w:rFonts w:ascii="Palatino Linotype" w:eastAsia="Palatino Linotype" w:hAnsi="Palatino Linotype" w:cs="Palatino Linotype"/>
          <w:b/>
          <w:color w:val="0D0D0D"/>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dar una respuesta a la solicitud de acceso a la información pública, configurándose lo que se entiende como negativa ficta. </w:t>
      </w:r>
    </w:p>
    <w:p w:rsidR="00DE1A6E" w:rsidRDefault="00DE1A6E">
      <w:pPr>
        <w:tabs>
          <w:tab w:val="left" w:pos="567"/>
        </w:tabs>
        <w:spacing w:after="0" w:line="360" w:lineRule="auto"/>
        <w:ind w:right="-28"/>
        <w:rPr>
          <w:rFonts w:ascii="Palatino Linotype" w:eastAsia="Palatino Linotype" w:hAnsi="Palatino Linotype" w:cs="Palatino Linotype"/>
          <w:b/>
          <w:color w:val="0D0D0D"/>
        </w:rPr>
      </w:pPr>
    </w:p>
    <w:p w:rsidR="00DE1A6E" w:rsidRDefault="00D03517">
      <w:p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rPr>
        <w:lastRenderedPageBreak/>
        <w:t xml:space="preserve">Derivado de ello,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inconformó por la falta de respuesta. </w:t>
      </w:r>
    </w:p>
    <w:p w:rsidR="00DE1A6E" w:rsidRDefault="00DE1A6E">
      <w:pPr>
        <w:spacing w:after="0" w:line="360" w:lineRule="auto"/>
        <w:ind w:left="567" w:right="567"/>
        <w:jc w:val="both"/>
        <w:rPr>
          <w:rFonts w:ascii="Palatino Linotype" w:eastAsia="Palatino Linotype" w:hAnsi="Palatino Linotype" w:cs="Palatino Linotype"/>
          <w:b/>
          <w:i/>
        </w:rPr>
      </w:pPr>
    </w:p>
    <w:p w:rsidR="00DE1A6E" w:rsidRDefault="00D0351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atención a ello, mediante informe justificado, el Sujeto Obligado rindió su informe justificado a través del cual remitió la conciliación de nómina del 2023; sin embargo, no se hizo del conocimiento de la parte Recurrente porque se dejó a la vista la clave de ISSEMYM de los servidores públicos. </w:t>
      </w:r>
    </w:p>
    <w:p w:rsidR="00DE1A6E" w:rsidRDefault="00DE1A6E">
      <w:pPr>
        <w:spacing w:after="0" w:line="360" w:lineRule="auto"/>
        <w:jc w:val="both"/>
        <w:rPr>
          <w:rFonts w:ascii="Palatino Linotype" w:eastAsia="Palatino Linotype" w:hAnsi="Palatino Linotype" w:cs="Palatino Linotype"/>
          <w:highlight w:val="green"/>
        </w:rPr>
      </w:pPr>
    </w:p>
    <w:p w:rsidR="00DE1A6E" w:rsidRDefault="00D03517">
      <w:pPr>
        <w:spacing w:after="0" w:line="360" w:lineRule="auto"/>
        <w:ind w:right="-6"/>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Así las cosas, el Comisionado Ponente considero que los motivos de inconformidad aducidos por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y determinó </w:t>
      </w:r>
      <w:r>
        <w:rPr>
          <w:rFonts w:ascii="Palatino Linotype" w:eastAsia="Palatino Linotype" w:hAnsi="Palatino Linotype" w:cs="Palatino Linotype"/>
          <w:b/>
        </w:rPr>
        <w:t xml:space="preserve">ordenar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Pr>
          <w:rFonts w:ascii="Palatino Linotype" w:eastAsia="Palatino Linotype" w:hAnsi="Palatino Linotype" w:cs="Palatino Linotype"/>
        </w:rPr>
        <w:t>, lo siguiente:</w:t>
      </w:r>
    </w:p>
    <w:p w:rsidR="00DE1A6E" w:rsidRDefault="00DE1A6E">
      <w:pPr>
        <w:spacing w:after="0" w:line="360" w:lineRule="auto"/>
        <w:ind w:right="-6"/>
        <w:jc w:val="both"/>
        <w:rPr>
          <w:rFonts w:ascii="Palatino Linotype" w:eastAsia="Palatino Linotype" w:hAnsi="Palatino Linotype" w:cs="Palatino Linotype"/>
        </w:rPr>
      </w:pPr>
    </w:p>
    <w:p w:rsidR="00DE1A6E" w:rsidRDefault="00D03517">
      <w:pPr>
        <w:spacing w:line="360" w:lineRule="auto"/>
        <w:ind w:left="567" w:right="564"/>
        <w:jc w:val="both"/>
        <w:rPr>
          <w:rFonts w:ascii="Palatino Linotype" w:eastAsia="Palatino Linotype" w:hAnsi="Palatino Linotype" w:cs="Palatino Linotype"/>
          <w:color w:val="222222"/>
          <w:sz w:val="20"/>
          <w:szCs w:val="20"/>
          <w:highlight w:val="white"/>
        </w:rPr>
      </w:pPr>
      <w:r>
        <w:rPr>
          <w:rFonts w:ascii="Palatino Linotype" w:eastAsia="Palatino Linotype" w:hAnsi="Palatino Linotype" w:cs="Palatino Linotype"/>
          <w:b/>
          <w:i/>
          <w:color w:val="0D0D0D"/>
          <w:sz w:val="20"/>
          <w:szCs w:val="20"/>
        </w:rPr>
        <w:t>“…</w:t>
      </w:r>
      <w:r>
        <w:rPr>
          <w:rFonts w:ascii="Palatino Linotype" w:eastAsia="Palatino Linotype" w:hAnsi="Palatino Linotype" w:cs="Palatino Linotype"/>
          <w:b/>
          <w:color w:val="222222"/>
          <w:sz w:val="20"/>
          <w:szCs w:val="20"/>
          <w:highlight w:val="white"/>
        </w:rPr>
        <w:t>SEGUNDO</w:t>
      </w:r>
      <w:r>
        <w:rPr>
          <w:rFonts w:ascii="Palatino Linotype" w:eastAsia="Palatino Linotype" w:hAnsi="Palatino Linotype" w:cs="Palatino Linotype"/>
          <w:color w:val="222222"/>
          <w:sz w:val="20"/>
          <w:szCs w:val="20"/>
          <w:highlight w:val="white"/>
        </w:rPr>
        <w:t>. Se</w:t>
      </w:r>
      <w:r>
        <w:rPr>
          <w:rFonts w:ascii="Palatino Linotype" w:eastAsia="Palatino Linotype" w:hAnsi="Palatino Linotype" w:cs="Palatino Linotype"/>
          <w:b/>
          <w:color w:val="222222"/>
          <w:sz w:val="20"/>
          <w:szCs w:val="20"/>
          <w:highlight w:val="white"/>
        </w:rPr>
        <w:t> </w:t>
      </w:r>
      <w:r>
        <w:rPr>
          <w:rFonts w:ascii="Palatino Linotype" w:eastAsia="Palatino Linotype" w:hAnsi="Palatino Linotype" w:cs="Palatino Linotype"/>
          <w:b/>
          <w:sz w:val="20"/>
          <w:szCs w:val="20"/>
          <w:highlight w:val="white"/>
        </w:rPr>
        <w:t>ORDENA</w:t>
      </w:r>
      <w:r>
        <w:rPr>
          <w:rFonts w:ascii="Palatino Linotype" w:eastAsia="Palatino Linotype" w:hAnsi="Palatino Linotype" w:cs="Palatino Linotype"/>
          <w:b/>
          <w:color w:val="222222"/>
          <w:sz w:val="20"/>
          <w:szCs w:val="20"/>
          <w:highlight w:val="white"/>
        </w:rPr>
        <w:t> </w:t>
      </w:r>
      <w:r>
        <w:rPr>
          <w:rFonts w:ascii="Palatino Linotype" w:eastAsia="Palatino Linotype" w:hAnsi="Palatino Linotype" w:cs="Palatino Linotype"/>
          <w:color w:val="222222"/>
          <w:sz w:val="20"/>
          <w:szCs w:val="20"/>
          <w:highlight w:val="white"/>
        </w:rPr>
        <w:t xml:space="preserve">al </w:t>
      </w:r>
      <w:r>
        <w:rPr>
          <w:rFonts w:ascii="Palatino Linotype" w:eastAsia="Palatino Linotype" w:hAnsi="Palatino Linotype" w:cs="Palatino Linotype"/>
          <w:b/>
          <w:color w:val="222222"/>
          <w:sz w:val="20"/>
          <w:szCs w:val="20"/>
          <w:highlight w:val="white"/>
        </w:rPr>
        <w:t>Sujeto Obligado</w:t>
      </w:r>
      <w:r>
        <w:rPr>
          <w:rFonts w:ascii="Palatino Linotype" w:eastAsia="Palatino Linotype" w:hAnsi="Palatino Linotype" w:cs="Palatino Linotype"/>
          <w:color w:val="222222"/>
          <w:sz w:val="20"/>
          <w:szCs w:val="20"/>
          <w:highlight w:val="white"/>
        </w:rPr>
        <w:t>, atienda la solicitud de información número</w:t>
      </w:r>
      <w:r>
        <w:rPr>
          <w:rFonts w:ascii="Palatino Linotype" w:eastAsia="Palatino Linotype" w:hAnsi="Palatino Linotype" w:cs="Palatino Linotype"/>
          <w:b/>
          <w:color w:val="222222"/>
          <w:sz w:val="20"/>
          <w:szCs w:val="20"/>
          <w:highlight w:val="white"/>
        </w:rPr>
        <w:t xml:space="preserve"> </w:t>
      </w:r>
      <w:r>
        <w:rPr>
          <w:rFonts w:ascii="Palatino Linotype" w:eastAsia="Palatino Linotype" w:hAnsi="Palatino Linotype" w:cs="Palatino Linotype"/>
          <w:b/>
          <w:sz w:val="20"/>
          <w:szCs w:val="20"/>
        </w:rPr>
        <w:t>00165/ATIZAPAN/IP/2023</w:t>
      </w:r>
      <w:r>
        <w:rPr>
          <w:rFonts w:ascii="Palatino Linotype" w:eastAsia="Palatino Linotype" w:hAnsi="Palatino Linotype" w:cs="Palatino Linotype"/>
          <w:color w:val="222222"/>
          <w:sz w:val="20"/>
          <w:szCs w:val="20"/>
          <w:highlight w:val="white"/>
        </w:rPr>
        <w:t xml:space="preserve">, en términos del Considerando </w:t>
      </w:r>
      <w:r>
        <w:rPr>
          <w:rFonts w:ascii="Palatino Linotype" w:eastAsia="Palatino Linotype" w:hAnsi="Palatino Linotype" w:cs="Palatino Linotype"/>
          <w:b/>
          <w:color w:val="222222"/>
          <w:sz w:val="20"/>
          <w:szCs w:val="20"/>
          <w:highlight w:val="white"/>
        </w:rPr>
        <w:t>QUINTO</w:t>
      </w:r>
      <w:r>
        <w:rPr>
          <w:rFonts w:ascii="Palatino Linotype" w:eastAsia="Palatino Linotype" w:hAnsi="Palatino Linotype" w:cs="Palatino Linotype"/>
          <w:color w:val="222222"/>
          <w:sz w:val="20"/>
          <w:szCs w:val="20"/>
          <w:highlight w:val="white"/>
        </w:rPr>
        <w:t xml:space="preserve"> de esta resolución, vía Sistema de Acceso a la Información Mexiquense </w:t>
      </w:r>
      <w:r>
        <w:rPr>
          <w:rFonts w:ascii="Palatino Linotype" w:eastAsia="Palatino Linotype" w:hAnsi="Palatino Linotype" w:cs="Palatino Linotype"/>
          <w:b/>
          <w:color w:val="222222"/>
          <w:sz w:val="20"/>
          <w:szCs w:val="20"/>
          <w:highlight w:val="white"/>
        </w:rPr>
        <w:t>(SAIMEX)</w:t>
      </w:r>
      <w:r>
        <w:rPr>
          <w:rFonts w:ascii="Palatino Linotype" w:eastAsia="Palatino Linotype" w:hAnsi="Palatino Linotype" w:cs="Palatino Linotype"/>
          <w:color w:val="222222"/>
          <w:sz w:val="20"/>
          <w:szCs w:val="20"/>
          <w:highlight w:val="white"/>
        </w:rPr>
        <w:t>, la versión pública, de lo siguiente:</w:t>
      </w:r>
    </w:p>
    <w:p w:rsidR="00DE1A6E" w:rsidRDefault="00D03517">
      <w:pPr>
        <w:numPr>
          <w:ilvl w:val="0"/>
          <w:numId w:val="1"/>
        </w:numPr>
        <w:pBdr>
          <w:top w:val="nil"/>
          <w:left w:val="nil"/>
          <w:bottom w:val="nil"/>
          <w:right w:val="nil"/>
          <w:between w:val="nil"/>
        </w:pBdr>
        <w:spacing w:after="0" w:line="360" w:lineRule="auto"/>
        <w:ind w:left="567" w:right="564"/>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La Conciliación de Nómina de todo el personal adscrito al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correspondiente al mes de noviembre de dos mil veintitrés.</w:t>
      </w:r>
    </w:p>
    <w:p w:rsidR="00DE1A6E" w:rsidRDefault="00D03517">
      <w:pPr>
        <w:ind w:left="567" w:right="564"/>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Pr>
          <w:rFonts w:ascii="Palatino Linotype" w:eastAsia="Palatino Linotype" w:hAnsi="Palatino Linotype" w:cs="Palatino Linotype"/>
          <w:b/>
          <w:i/>
          <w:sz w:val="20"/>
          <w:szCs w:val="20"/>
        </w:rPr>
        <w:t>Recurrente</w:t>
      </w:r>
      <w:r>
        <w:rPr>
          <w:rFonts w:ascii="Palatino Linotype" w:eastAsia="Palatino Linotype" w:hAnsi="Palatino Linotype" w:cs="Palatino Linotype"/>
          <w:i/>
          <w:color w:val="000000"/>
          <w:sz w:val="20"/>
          <w:szCs w:val="20"/>
        </w:rPr>
        <w:t>…” (Sic)</w:t>
      </w:r>
    </w:p>
    <w:p w:rsidR="00DE1A6E" w:rsidRDefault="00DE1A6E">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rsidR="00DE1A6E" w:rsidRDefault="00D03517">
      <w:pPr>
        <w:numPr>
          <w:ilvl w:val="0"/>
          <w:numId w:val="3"/>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DE1A6E" w:rsidRDefault="00DE1A6E">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rsidR="00DE1A6E" w:rsidRDefault="00D0351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En este orden de ideas, resulta importante señalar que coincido con los términos generales planteados en la Resolución toda vez que por regla general la publicidad de lo</w:t>
      </w:r>
      <w:r>
        <w:rPr>
          <w:rFonts w:ascii="Palatino Linotype" w:eastAsia="Palatino Linotype" w:hAnsi="Palatino Linotype" w:cs="Palatino Linotype"/>
        </w:rPr>
        <w:t xml:space="preserve">s nombres de </w:t>
      </w:r>
      <w:r>
        <w:rPr>
          <w:rFonts w:ascii="Palatino Linotype" w:eastAsia="Palatino Linotype" w:hAnsi="Palatino Linotype" w:cs="Palatino Linotype"/>
          <w:color w:val="000000"/>
        </w:rPr>
        <w:t xml:space="preserve">los servidores públicos en el  ejercicio de la función pública, se encuentran establecidas como una obligación de transparencia común, tanto en la Ley General como en la Ley Local, y de manera específica, el artículo 92, fracción VII de la Ley de Transparencia y Acceso a la Información Pública del Estado de México y Municipios; no obstante lo anterior, considero que dicha regla está sujeta a claro régimen de  excepción, la cual concretamente se aprecia en el caso de la conciliación de nómina del personal de la policía que se encuentra adscrito a instituciones de seguridad pública con funciones operativas, en atención a los consideraciones que a continuación se exponen. </w:t>
      </w:r>
    </w:p>
    <w:p w:rsidR="00DE1A6E" w:rsidRDefault="00DE1A6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DE1A6E" w:rsidRDefault="00D0351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rPr>
        <w:t>los Municipios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color w:val="000000"/>
        </w:rPr>
        <w:t xml:space="preserve">. </w:t>
      </w:r>
    </w:p>
    <w:p w:rsidR="00DE1A6E" w:rsidRDefault="00DE1A6E">
      <w:pPr>
        <w:pBdr>
          <w:top w:val="nil"/>
          <w:left w:val="nil"/>
          <w:bottom w:val="nil"/>
          <w:right w:val="nil"/>
          <w:between w:val="nil"/>
        </w:pBdr>
        <w:spacing w:after="0" w:line="360" w:lineRule="auto"/>
        <w:jc w:val="both"/>
        <w:rPr>
          <w:rFonts w:ascii="Palatino Linotype" w:eastAsia="Palatino Linotype" w:hAnsi="Palatino Linotype" w:cs="Palatino Linotype"/>
        </w:rPr>
      </w:pPr>
    </w:p>
    <w:p w:rsidR="00DE1A6E" w:rsidRDefault="00D0351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señala que la actuación de las instituciones de seguridad pública se regirá por los principios de legalidad, objetividad, eficiencia, profesionalismo, honradez y respeto a los derechos humanos.</w:t>
      </w:r>
    </w:p>
    <w:p w:rsidR="00DE1A6E" w:rsidRDefault="00DE1A6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DE1A6E" w:rsidRDefault="00D0351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Dicha circunstancia es replicada por la Ley de Seguridad del Estado de México en su artículo 1, fracciones II, III y V, las cuales señalan que dicho ordenamiento es de orden público, de </w:t>
      </w:r>
      <w:r>
        <w:rPr>
          <w:rFonts w:ascii="Palatino Linotype" w:eastAsia="Palatino Linotype" w:hAnsi="Palatino Linotype" w:cs="Palatino Linotype"/>
          <w:color w:val="000000"/>
        </w:rPr>
        <w:lastRenderedPageBreak/>
        <w:t>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DE1A6E" w:rsidRDefault="00DE1A6E">
      <w:pPr>
        <w:pBdr>
          <w:top w:val="nil"/>
          <w:left w:val="nil"/>
          <w:bottom w:val="nil"/>
          <w:right w:val="nil"/>
          <w:between w:val="nil"/>
        </w:pBdr>
        <w:spacing w:after="120" w:line="360" w:lineRule="auto"/>
        <w:jc w:val="both"/>
        <w:rPr>
          <w:rFonts w:ascii="Palatino Linotype" w:eastAsia="Palatino Linotype" w:hAnsi="Palatino Linotype" w:cs="Palatino Linotype"/>
          <w:color w:val="000000"/>
        </w:rPr>
      </w:pPr>
    </w:p>
    <w:p w:rsidR="00DE1A6E" w:rsidRDefault="00D03517">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DE1A6E" w:rsidRDefault="00DE1A6E">
      <w:pPr>
        <w:pBdr>
          <w:top w:val="nil"/>
          <w:left w:val="nil"/>
          <w:bottom w:val="nil"/>
          <w:right w:val="nil"/>
          <w:between w:val="nil"/>
        </w:pBdr>
        <w:spacing w:after="0" w:line="360" w:lineRule="auto"/>
        <w:jc w:val="both"/>
        <w:rPr>
          <w:rFonts w:ascii="Palatino Linotype" w:eastAsia="Palatino Linotype" w:hAnsi="Palatino Linotype" w:cs="Palatino Linotype"/>
        </w:rPr>
      </w:pPr>
    </w:p>
    <w:p w:rsidR="00DE1A6E" w:rsidRDefault="00D03517">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DE1A6E" w:rsidRDefault="00DE1A6E">
      <w:pPr>
        <w:pBdr>
          <w:top w:val="nil"/>
          <w:left w:val="nil"/>
          <w:bottom w:val="nil"/>
          <w:right w:val="nil"/>
          <w:between w:val="nil"/>
        </w:pBdr>
        <w:spacing w:after="0" w:line="360" w:lineRule="auto"/>
        <w:jc w:val="both"/>
        <w:rPr>
          <w:rFonts w:ascii="Palatino Linotype" w:eastAsia="Palatino Linotype" w:hAnsi="Palatino Linotype" w:cs="Palatino Linotype"/>
        </w:rPr>
      </w:pPr>
    </w:p>
    <w:p w:rsidR="00DE1A6E" w:rsidRDefault="00D03517">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primer momento podemos vislumbrar que el artículo 81, fracción II de la Ley de Seguridad del Estado de México dispone de manera expresa que toda información para la </w:t>
      </w:r>
      <w:r>
        <w:rPr>
          <w:rFonts w:ascii="Palatino Linotype" w:eastAsia="Palatino Linotype" w:hAnsi="Palatino Linotype" w:cs="Palatino Linotype"/>
        </w:rPr>
        <w:lastRenderedPageBreak/>
        <w:t>seguridad pública generada o en poder de Instituciones de Seguridad Pública o de cualquier instancia del Sistema Estatal debe clasificarse, sirve de referencia la siguiente cita:</w:t>
      </w:r>
    </w:p>
    <w:p w:rsidR="00DE1A6E" w:rsidRDefault="00D03517">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“Artículo 81.-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DE1A6E" w:rsidRDefault="00D03517">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p>
    <w:p w:rsidR="00DE1A6E" w:rsidRDefault="00D03517">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(Sic)</w:t>
      </w:r>
    </w:p>
    <w:p w:rsidR="00DE1A6E" w:rsidRDefault="00DE1A6E">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b/>
          <w:i/>
          <w:u w:val="single"/>
        </w:rPr>
      </w:pPr>
    </w:p>
    <w:p w:rsidR="00DE1A6E" w:rsidRDefault="00D03517">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DE1A6E" w:rsidRDefault="00D03517">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113. Como información reservada podrá clasificarse aquella cuya publicación: </w:t>
      </w:r>
    </w:p>
    <w:p w:rsidR="00DE1A6E" w:rsidRDefault="00D03517">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I. Comprometa la seguridad nacional, la seguridad pública o la defensa nacional y cuente con un propósito genuino y un efecto demostrable;</w:t>
      </w:r>
    </w:p>
    <w:p w:rsidR="00DE1A6E" w:rsidRDefault="00D03517">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w:t>
      </w:r>
    </w:p>
    <w:p w:rsidR="00DE1A6E" w:rsidRDefault="00D03517">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140. El acceso a la información pública será restringido excepcionalmente, cuando por razones de interés público, ésta sea clasificada como reservada, conforme a los criterios siguientes: </w:t>
      </w:r>
    </w:p>
    <w:p w:rsidR="00DE1A6E" w:rsidRDefault="00D03517">
      <w:pPr>
        <w:numPr>
          <w:ilvl w:val="0"/>
          <w:numId w:val="2"/>
        </w:numPr>
        <w:pBdr>
          <w:top w:val="nil"/>
          <w:left w:val="nil"/>
          <w:bottom w:val="nil"/>
          <w:right w:val="nil"/>
          <w:between w:val="nil"/>
        </w:pBdr>
        <w:tabs>
          <w:tab w:val="left" w:pos="284"/>
        </w:tabs>
        <w:spacing w:after="0" w:line="240" w:lineRule="auto"/>
        <w:ind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Comprometa la seguridad pública y cuente con un propósito genuino y un efecto demostrable…” (Sic)</w:t>
      </w:r>
    </w:p>
    <w:p w:rsidR="00DE1A6E" w:rsidRDefault="00DE1A6E">
      <w:pPr>
        <w:pBdr>
          <w:top w:val="nil"/>
          <w:left w:val="nil"/>
          <w:bottom w:val="nil"/>
          <w:right w:val="nil"/>
          <w:between w:val="nil"/>
        </w:pBdr>
        <w:spacing w:after="120" w:line="360" w:lineRule="auto"/>
        <w:jc w:val="both"/>
        <w:rPr>
          <w:rFonts w:ascii="Palatino Linotype" w:eastAsia="Palatino Linotype" w:hAnsi="Palatino Linotype" w:cs="Palatino Linotype"/>
        </w:rPr>
      </w:pPr>
    </w:p>
    <w:p w:rsidR="00DE1A6E" w:rsidRDefault="00D03517">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Correlativo a lo anterior, los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DE1A6E" w:rsidRDefault="00D03517">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DE1A6E" w:rsidRDefault="00D03517">
      <w:pPr>
        <w:pBdr>
          <w:top w:val="nil"/>
          <w:left w:val="nil"/>
          <w:bottom w:val="nil"/>
          <w:right w:val="nil"/>
          <w:between w:val="nil"/>
        </w:pBdr>
        <w:spacing w:after="120" w:line="360" w:lineRule="auto"/>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w:t>
      </w:r>
      <w:r>
        <w:rPr>
          <w:rFonts w:ascii="Palatino Linotype" w:eastAsia="Palatino Linotype" w:hAnsi="Palatino Linotype" w:cs="Palatino Linotype"/>
        </w:rPr>
        <w:lastRenderedPageBreak/>
        <w:t>seguridad pública se debe regir como son la legalidad, objetividad, eficiencia, profesionalismo, honradez y respeto a los derechos humanos reconocidos en la Constitución General.</w:t>
      </w:r>
    </w:p>
    <w:p w:rsidR="00DE1A6E" w:rsidRDefault="00D03517">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DE1A6E" w:rsidRDefault="00D03517">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DE1A6E" w:rsidRDefault="00D03517">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DE1A6E" w:rsidRDefault="00D03517">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DE1A6E" w:rsidRDefault="00D03517">
      <w:pPr>
        <w:spacing w:before="240" w:after="240" w:line="360" w:lineRule="auto"/>
        <w:ind w:right="-3"/>
        <w:jc w:val="both"/>
        <w:rPr>
          <w:rFonts w:ascii="Palatino Linotype" w:eastAsia="Palatino Linotype" w:hAnsi="Palatino Linotype" w:cs="Palatino Linotype"/>
          <w:highlight w:val="yellow"/>
        </w:rPr>
      </w:pPr>
      <w:r>
        <w:rPr>
          <w:rFonts w:ascii="Palatino Linotype" w:eastAsia="Palatino Linotype" w:hAnsi="Palatino Linotype" w:cs="Palatino Linotype"/>
        </w:rPr>
        <w:t>2. Existe una relación causal general entre la entrega de la información y la afectación a la seguridad pública, pues los grupos criminales estarían en posibilidad de obstaculizar o bloquear actividades encaminadas a preservar el orden dentro de la dinámica social.</w:t>
      </w:r>
    </w:p>
    <w:p w:rsidR="00DE1A6E" w:rsidRDefault="00D03517">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 xml:space="preserve">con que cuentan el Estado y Municipios, mayor es la probabilidad de que la información pueda implementarse como medio para actualizar o potenciar una amenaza en contra de la seguridad pública de los mismos. </w:t>
      </w:r>
    </w:p>
    <w:p w:rsidR="00DE1A6E" w:rsidRDefault="00D03517">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No pasa inadvertido para la suscrita que en los casos en los que se publiciten diversas notas o documentos en los que se dé a conocer información estadística sobre el número de </w:t>
      </w:r>
      <w:r>
        <w:rPr>
          <w:rFonts w:ascii="Palatino Linotype" w:eastAsia="Palatino Linotype" w:hAnsi="Palatino Linotype" w:cs="Palatino Linotype"/>
        </w:rPr>
        <w:lastRenderedPageBreak/>
        <w:t xml:space="preserve">elementos de policía con los que cuentan los ayuntamientos, esta información no se encuentra actualizada a la fecha de la solicitud, aunado a que no se hace una distinción entre el número de personal operativo y administrativo. </w:t>
      </w:r>
    </w:p>
    <w:p w:rsidR="00DE1A6E" w:rsidRDefault="00D03517">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dicha información se revela el número de servidores públicos operativos con funciones de seguridad pública activos en el Sujeto obligado; información con la que se da a conocer el estado de fuerza y la capacidad de reacción del órgano público.</w:t>
      </w:r>
    </w:p>
    <w:bookmarkStart w:id="4" w:name="_heading=h.3znysh7" w:colFirst="0" w:colLast="0"/>
    <w:bookmarkEnd w:id="4"/>
    <w:p w:rsidR="00DE1A6E" w:rsidRDefault="00250101">
      <w:pPr>
        <w:spacing w:before="240" w:after="240" w:line="360" w:lineRule="auto"/>
        <w:jc w:val="both"/>
        <w:rPr>
          <w:rFonts w:ascii="Palatino Linotype" w:eastAsia="Palatino Linotype" w:hAnsi="Palatino Linotype" w:cs="Palatino Linotype"/>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26999</wp:posOffset>
                </wp:positionH>
                <wp:positionV relativeFrom="paragraph">
                  <wp:posOffset>1854683</wp:posOffset>
                </wp:positionV>
                <wp:extent cx="5566867" cy="2377440"/>
                <wp:effectExtent l="0" t="0" r="34290" b="22860"/>
                <wp:wrapNone/>
                <wp:docPr id="34" name="Conector recto de flecha 34"/>
                <wp:cNvGraphicFramePr/>
                <a:graphic xmlns:a="http://schemas.openxmlformats.org/drawingml/2006/main">
                  <a:graphicData uri="http://schemas.microsoft.com/office/word/2010/wordprocessingShape">
                    <wps:wsp>
                      <wps:cNvCnPr/>
                      <wps:spPr>
                        <a:xfrm>
                          <a:off x="0" y="0"/>
                          <a:ext cx="5566867" cy="237744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CC2708A" id="_x0000_t32" coordsize="21600,21600" o:spt="32" o:oned="t" path="m,l21600,21600e" filled="f">
                <v:path arrowok="t" fillok="f" o:connecttype="none"/>
                <o:lock v:ext="edit" shapetype="t"/>
              </v:shapetype>
              <v:shape id="Conector recto de flecha 34" o:spid="_x0000_s1026" type="#_x0000_t32" style="position:absolute;margin-left:2.15pt;margin-top:146.05pt;width:438.35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" strokecolor="black [3200]" strokeweight="2pt">
                <v:stroke startarrowwidth="narrow" startarrowlength="short" endarrowwidth="narrow" endarrowlength="short"/>
              </v:shape>
            </w:pict>
          </mc:Fallback>
        </mc:AlternateContent>
      </w:r>
      <w:r w:rsidR="00D03517">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2023, en dicho documento obran los siguientes elementos:</w:t>
      </w:r>
    </w:p>
    <w:p w:rsidR="00DE1A6E" w:rsidRDefault="00DE1A6E">
      <w:pPr>
        <w:spacing w:before="240" w:after="240" w:line="360" w:lineRule="auto"/>
        <w:jc w:val="both"/>
        <w:rPr>
          <w:rFonts w:ascii="Palatino Linotype" w:eastAsia="Palatino Linotype" w:hAnsi="Palatino Linotype" w:cs="Palatino Linotype"/>
        </w:rPr>
      </w:pPr>
    </w:p>
    <w:p w:rsidR="00DE1A6E" w:rsidRDefault="00DE1A6E">
      <w:pPr>
        <w:spacing w:before="240" w:after="240" w:line="360" w:lineRule="auto"/>
        <w:jc w:val="both"/>
        <w:rPr>
          <w:rFonts w:ascii="Palatino Linotype" w:eastAsia="Palatino Linotype" w:hAnsi="Palatino Linotype" w:cs="Palatino Linotype"/>
        </w:rPr>
      </w:pPr>
    </w:p>
    <w:p w:rsidR="00DE1A6E" w:rsidRDefault="00DE1A6E">
      <w:pPr>
        <w:spacing w:before="240" w:after="240" w:line="360" w:lineRule="auto"/>
        <w:jc w:val="both"/>
        <w:rPr>
          <w:rFonts w:ascii="Palatino Linotype" w:eastAsia="Palatino Linotype" w:hAnsi="Palatino Linotype" w:cs="Palatino Linotype"/>
        </w:rPr>
      </w:pPr>
    </w:p>
    <w:p w:rsidR="00DE1A6E" w:rsidRDefault="00DE1A6E">
      <w:pPr>
        <w:spacing w:before="240" w:after="240" w:line="360" w:lineRule="auto"/>
        <w:jc w:val="both"/>
        <w:rPr>
          <w:rFonts w:ascii="Palatino Linotype" w:eastAsia="Palatino Linotype" w:hAnsi="Palatino Linotype" w:cs="Palatino Linotype"/>
        </w:rPr>
      </w:pPr>
    </w:p>
    <w:p w:rsidR="00DE1A6E" w:rsidRDefault="00D03517">
      <w:pPr>
        <w:spacing w:before="240" w:after="240" w:line="360" w:lineRule="auto"/>
        <w:ind w:right="139"/>
        <w:jc w:val="both"/>
        <w:rPr>
          <w:rFonts w:ascii="Palatino Linotype" w:eastAsia="Palatino Linotype" w:hAnsi="Palatino Linotype" w:cs="Palatino Linotype"/>
        </w:rPr>
      </w:pPr>
      <w:bookmarkStart w:id="5" w:name="_heading=h.jjcdfz331x30" w:colFirst="0" w:colLast="0"/>
      <w:bookmarkEnd w:id="5"/>
      <w:r>
        <w:rPr>
          <w:noProof/>
        </w:rPr>
        <w:lastRenderedPageBreak/>
        <w:drawing>
          <wp:anchor distT="0" distB="0" distL="0" distR="0" simplePos="0" relativeHeight="251659264" behindDoc="1" locked="0" layoutInCell="1" hidden="0" allowOverlap="1">
            <wp:simplePos x="0" y="0"/>
            <wp:positionH relativeFrom="column">
              <wp:posOffset>90061</wp:posOffset>
            </wp:positionH>
            <wp:positionV relativeFrom="paragraph">
              <wp:posOffset>129490</wp:posOffset>
            </wp:positionV>
            <wp:extent cx="5584460" cy="6538609"/>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84460" cy="6538609"/>
                    </a:xfrm>
                    <a:prstGeom prst="rect">
                      <a:avLst/>
                    </a:prstGeom>
                    <a:ln/>
                  </pic:spPr>
                </pic:pic>
              </a:graphicData>
            </a:graphic>
          </wp:anchor>
        </w:drawing>
      </w:r>
    </w:p>
    <w:p w:rsidR="00DE1A6E" w:rsidRDefault="00D03517">
      <w:pPr>
        <w:spacing w:before="240" w:after="240" w:line="360" w:lineRule="auto"/>
        <w:ind w:right="139"/>
        <w:jc w:val="both"/>
        <w:rPr>
          <w:rFonts w:ascii="Palatino Linotype" w:eastAsia="Palatino Linotype" w:hAnsi="Palatino Linotype" w:cs="Palatino Linotype"/>
        </w:rPr>
      </w:pPr>
      <w:bookmarkStart w:id="6" w:name="_heading=h.2et92p0" w:colFirst="0" w:colLast="0"/>
      <w:bookmarkEnd w:id="6"/>
      <w:r>
        <w:rPr>
          <w:noProof/>
        </w:rPr>
        <w:lastRenderedPageBreak/>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435108</wp:posOffset>
            </wp:positionV>
            <wp:extent cx="5572760" cy="7069455"/>
            <wp:effectExtent l="0" t="0" r="0" b="0"/>
            <wp:wrapTopAndBottom distT="0" dist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572760" cy="7069455"/>
                    </a:xfrm>
                    <a:prstGeom prst="rect">
                      <a:avLst/>
                    </a:prstGeom>
                    <a:ln/>
                  </pic:spPr>
                </pic:pic>
              </a:graphicData>
            </a:graphic>
          </wp:anchor>
        </w:drawing>
      </w:r>
    </w:p>
    <w:p w:rsidR="00DE1A6E" w:rsidRDefault="00D03517">
      <w:pPr>
        <w:spacing w:before="240" w:after="240" w:line="360" w:lineRule="auto"/>
        <w:ind w:right="139"/>
        <w:jc w:val="both"/>
        <w:rPr>
          <w:rFonts w:ascii="Palatino Linotype" w:eastAsia="Palatino Linotype" w:hAnsi="Palatino Linotype" w:cs="Palatino Linotype"/>
        </w:rPr>
        <w:sectPr w:rsidR="00DE1A6E">
          <w:headerReference w:type="even" r:id="rId10"/>
          <w:headerReference w:type="default" r:id="rId11"/>
          <w:footerReference w:type="default" r:id="rId12"/>
          <w:pgSz w:w="12240" w:h="15840"/>
          <w:pgMar w:top="1871" w:right="1327" w:bottom="2836" w:left="1985" w:header="709" w:footer="586" w:gutter="0"/>
          <w:pgNumType w:start="1"/>
          <w:cols w:space="720"/>
        </w:sectPr>
      </w:pPr>
      <w:r>
        <w:rPr>
          <w:rFonts w:ascii="Palatino Linotype" w:eastAsia="Palatino Linotype" w:hAnsi="Palatino Linotype" w:cs="Palatino Linotype"/>
        </w:rPr>
        <w:lastRenderedPageBreak/>
        <w:t xml:space="preserve">De manera que con la consulta de este documento podrá visualizarse con claridad el cargo y la remuneración sin conocer el estado de fuerza de las entidades públicas y así no se restringe el derecho de acceso a la información de los particulares; 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r>
        <w:rPr>
          <w:noProof/>
        </w:rPr>
        <mc:AlternateContent>
          <mc:Choice Requires="wpg">
            <w:drawing>
              <wp:anchor distT="0" distB="0" distL="114300" distR="114300" simplePos="0" relativeHeight="251661312" behindDoc="0" locked="0" layoutInCell="1" hidden="0" allowOverlap="1">
                <wp:simplePos x="0" y="0"/>
                <wp:positionH relativeFrom="column">
                  <wp:posOffset>12701</wp:posOffset>
                </wp:positionH>
                <wp:positionV relativeFrom="paragraph">
                  <wp:posOffset>4089400</wp:posOffset>
                </wp:positionV>
                <wp:extent cx="5404510" cy="2940380"/>
                <wp:effectExtent l="0" t="0" r="0" b="0"/>
                <wp:wrapNone/>
                <wp:docPr id="35" name="Conector recto de flecha 35"/>
                <wp:cNvGraphicFramePr/>
                <a:graphic xmlns:a="http://schemas.openxmlformats.org/drawingml/2006/main">
                  <a:graphicData uri="http://schemas.microsoft.com/office/word/2010/wordprocessingShape">
                    <wps:wsp>
                      <wps:cNvCnPr/>
                      <wps:spPr>
                        <a:xfrm>
                          <a:off x="2653270" y="2319335"/>
                          <a:ext cx="5385460" cy="29213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4089400</wp:posOffset>
                </wp:positionV>
                <wp:extent cx="5404510" cy="2940380"/>
                <wp:effectExtent b="0" l="0" r="0" t="0"/>
                <wp:wrapNone/>
                <wp:docPr id="3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404510" cy="2940380"/>
                        </a:xfrm>
                        <a:prstGeom prst="rect"/>
                        <a:ln/>
                      </pic:spPr>
                    </pic:pic>
                  </a:graphicData>
                </a:graphic>
              </wp:anchor>
            </w:drawing>
          </mc:Fallback>
        </mc:AlternateContent>
      </w:r>
    </w:p>
    <w:p w:rsidR="00DE1A6E" w:rsidRDefault="00DE1A6E">
      <w:pPr>
        <w:spacing w:after="0" w:line="360" w:lineRule="auto"/>
        <w:ind w:right="139"/>
        <w:jc w:val="both"/>
        <w:rPr>
          <w:rFonts w:ascii="Palatino Linotype" w:eastAsia="Palatino Linotype" w:hAnsi="Palatino Linotype" w:cs="Palatino Linotype"/>
        </w:rPr>
      </w:pPr>
    </w:p>
    <w:p w:rsidR="00DE1A6E" w:rsidRDefault="00DE1A6E">
      <w:pPr>
        <w:rPr>
          <w:rFonts w:ascii="Palatino Linotype" w:eastAsia="Palatino Linotype" w:hAnsi="Palatino Linotype" w:cs="Palatino Linotype"/>
        </w:rPr>
      </w:pPr>
    </w:p>
    <w:p w:rsidR="00DE1A6E" w:rsidRDefault="00DE1A6E">
      <w:pPr>
        <w:spacing w:after="0" w:line="360" w:lineRule="auto"/>
        <w:ind w:right="139"/>
        <w:jc w:val="both"/>
        <w:rPr>
          <w:rFonts w:ascii="Palatino Linotype" w:eastAsia="Palatino Linotype" w:hAnsi="Palatino Linotype" w:cs="Palatino Linotype"/>
        </w:rPr>
      </w:pPr>
    </w:p>
    <w:p w:rsidR="00DE1A6E" w:rsidRDefault="00DE1A6E">
      <w:pPr>
        <w:spacing w:after="0" w:line="360" w:lineRule="auto"/>
        <w:ind w:right="139"/>
        <w:jc w:val="both"/>
        <w:rPr>
          <w:rFonts w:ascii="Palatino Linotype" w:eastAsia="Palatino Linotype" w:hAnsi="Palatino Linotype" w:cs="Palatino Linotype"/>
        </w:rPr>
      </w:pPr>
    </w:p>
    <w:p w:rsidR="00DE1A6E" w:rsidRDefault="00DE1A6E">
      <w:pPr>
        <w:spacing w:after="0" w:line="360" w:lineRule="auto"/>
        <w:ind w:right="139"/>
        <w:jc w:val="both"/>
        <w:rPr>
          <w:rFonts w:ascii="Palatino Linotype" w:eastAsia="Palatino Linotype" w:hAnsi="Palatino Linotype" w:cs="Palatino Linotype"/>
        </w:rPr>
      </w:pPr>
    </w:p>
    <w:p w:rsidR="00DE1A6E" w:rsidRDefault="00DE1A6E">
      <w:pPr>
        <w:spacing w:after="0" w:line="360" w:lineRule="auto"/>
        <w:ind w:right="139"/>
        <w:jc w:val="both"/>
        <w:rPr>
          <w:rFonts w:ascii="Palatino Linotype" w:eastAsia="Palatino Linotype" w:hAnsi="Palatino Linotype" w:cs="Palatino Linotype"/>
        </w:rPr>
      </w:pPr>
    </w:p>
    <w:p w:rsidR="00DE1A6E" w:rsidRDefault="00DE1A6E">
      <w:pPr>
        <w:spacing w:after="0" w:line="360" w:lineRule="auto"/>
        <w:ind w:right="139"/>
        <w:jc w:val="both"/>
        <w:rPr>
          <w:rFonts w:ascii="Palatino Linotype" w:eastAsia="Palatino Linotype" w:hAnsi="Palatino Linotype" w:cs="Palatino Linotype"/>
        </w:rPr>
      </w:pPr>
    </w:p>
    <w:p w:rsidR="00DE1A6E" w:rsidRDefault="00DE1A6E">
      <w:pPr>
        <w:spacing w:after="0" w:line="360" w:lineRule="auto"/>
        <w:ind w:right="139"/>
        <w:jc w:val="both"/>
        <w:rPr>
          <w:rFonts w:ascii="Palatino Linotype" w:eastAsia="Palatino Linotype" w:hAnsi="Palatino Linotype" w:cs="Palatino Linotype"/>
        </w:rPr>
      </w:pPr>
    </w:p>
    <w:p w:rsidR="00DE1A6E" w:rsidRDefault="00DE1A6E">
      <w:pPr>
        <w:spacing w:after="0" w:line="360" w:lineRule="auto"/>
        <w:ind w:right="139"/>
        <w:jc w:val="both"/>
        <w:rPr>
          <w:rFonts w:ascii="Palatino Linotype" w:eastAsia="Palatino Linotype" w:hAnsi="Palatino Linotype" w:cs="Palatino Linotype"/>
        </w:rPr>
      </w:pPr>
    </w:p>
    <w:p w:rsidR="00DE1A6E" w:rsidRDefault="00DE1A6E">
      <w:pPr>
        <w:spacing w:after="0" w:line="360" w:lineRule="auto"/>
        <w:ind w:right="139"/>
        <w:jc w:val="both"/>
        <w:rPr>
          <w:rFonts w:ascii="Palatino Linotype" w:eastAsia="Palatino Linotype" w:hAnsi="Palatino Linotype" w:cs="Palatino Linotype"/>
        </w:rPr>
      </w:pPr>
    </w:p>
    <w:p w:rsidR="00DE1A6E" w:rsidRDefault="00DE1A6E">
      <w:pPr>
        <w:spacing w:after="0" w:line="360" w:lineRule="auto"/>
        <w:ind w:right="139"/>
        <w:jc w:val="both"/>
        <w:rPr>
          <w:rFonts w:ascii="Palatino Linotype" w:eastAsia="Palatino Linotype" w:hAnsi="Palatino Linotype" w:cs="Palatino Linotype"/>
        </w:rPr>
      </w:pPr>
    </w:p>
    <w:sectPr w:rsidR="00DE1A6E">
      <w:headerReference w:type="default" r:id="rId14"/>
      <w:footerReference w:type="default" r:id="rId15"/>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517" w:rsidRDefault="00D03517">
      <w:pPr>
        <w:spacing w:after="0" w:line="240" w:lineRule="auto"/>
      </w:pPr>
      <w:r>
        <w:separator/>
      </w:r>
    </w:p>
  </w:endnote>
  <w:endnote w:type="continuationSeparator" w:id="0">
    <w:p w:rsidR="00D03517" w:rsidRDefault="00D0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6E" w:rsidRDefault="00D0351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97A05">
      <w:rPr>
        <w:rFonts w:ascii="Arial" w:eastAsia="Arial" w:hAnsi="Arial" w:cs="Arial"/>
        <w:b/>
        <w:noProof/>
        <w:color w:val="000000"/>
        <w:sz w:val="20"/>
        <w:szCs w:val="20"/>
      </w:rPr>
      <w:t>11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97A05">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rsidR="00DE1A6E" w:rsidRDefault="00DE1A6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6E" w:rsidRDefault="00D0351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97A05">
      <w:rPr>
        <w:b/>
        <w:noProof/>
        <w:color w:val="000000"/>
        <w:sz w:val="24"/>
        <w:szCs w:val="24"/>
      </w:rPr>
      <w:t>1</w:t>
    </w:r>
    <w:r>
      <w:rPr>
        <w:b/>
        <w:color w:val="000000"/>
        <w:sz w:val="24"/>
        <w:szCs w:val="24"/>
      </w:rPr>
      <w:fldChar w:fldCharType="end"/>
    </w:r>
    <w:r>
      <w:rPr>
        <w:b/>
        <w:color w:val="000000"/>
        <w:sz w:val="24"/>
        <w:szCs w:val="24"/>
      </w:rPr>
      <w:t>2</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97A05">
      <w:rPr>
        <w:b/>
        <w:noProof/>
        <w:color w:val="000000"/>
        <w:sz w:val="24"/>
        <w:szCs w:val="24"/>
      </w:rPr>
      <w:t>12</w:t>
    </w:r>
    <w:r>
      <w:rPr>
        <w:b/>
        <w:color w:val="000000"/>
        <w:sz w:val="24"/>
        <w:szCs w:val="24"/>
      </w:rPr>
      <w:fldChar w:fldCharType="end"/>
    </w:r>
  </w:p>
  <w:p w:rsidR="00DE1A6E" w:rsidRDefault="00DE1A6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517" w:rsidRDefault="00D03517">
      <w:pPr>
        <w:spacing w:after="0" w:line="240" w:lineRule="auto"/>
      </w:pPr>
      <w:r>
        <w:separator/>
      </w:r>
    </w:p>
  </w:footnote>
  <w:footnote w:type="continuationSeparator" w:id="0">
    <w:p w:rsidR="00D03517" w:rsidRDefault="00D03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6E" w:rsidRDefault="00D0351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42643183" cy="42643183"/>
              <wp:effectExtent l="0" t="0" r="0" b="0"/>
              <wp:wrapNone/>
              <wp:docPr id="33" name="Rectángulo 33"/>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DE1A6E" w:rsidRDefault="00D03517">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42643183" cy="42643183"/>
              <wp:effectExtent b="0" l="0" r="0" t="0"/>
              <wp:wrapNone/>
              <wp:docPr id="3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643183" cy="42643183"/>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6E" w:rsidRDefault="00D0351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-1115053</wp:posOffset>
          </wp:positionH>
          <wp:positionV relativeFrom="paragraph">
            <wp:posOffset>-433695</wp:posOffset>
          </wp:positionV>
          <wp:extent cx="7510628" cy="9883775"/>
          <wp:effectExtent l="0" t="0" r="0" b="0"/>
          <wp:wrapNone/>
          <wp:docPr id="3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DE1A6E" w:rsidRDefault="00DE1A6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DE1A6E" w:rsidRDefault="00DE1A6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DE1A6E" w:rsidRDefault="00D0351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DE1A6E" w:rsidRDefault="00D0351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FF0000"/>
        <w:sz w:val="20"/>
        <w:szCs w:val="20"/>
        <w:highlight w:val="yellow"/>
      </w:rPr>
    </w:pPr>
    <w:r>
      <w:rPr>
        <w:rFonts w:ascii="Palatino Linotype" w:eastAsia="Palatino Linotype" w:hAnsi="Palatino Linotype" w:cs="Palatino Linotype"/>
        <w:b/>
        <w:color w:val="000000"/>
        <w:sz w:val="20"/>
        <w:szCs w:val="20"/>
      </w:rPr>
      <w:t xml:space="preserve">   RECURSOS DE REVISIÓN 00590/INFOEM/IP/RR/2024</w:t>
    </w:r>
    <w:r>
      <w:rPr>
        <w:rFonts w:ascii="Palatino Linotype" w:eastAsia="Palatino Linotype" w:hAnsi="Palatino Linotype" w:cs="Palatino Linotype"/>
        <w:b/>
        <w:color w:val="FF0000"/>
        <w:sz w:val="20"/>
        <w:szCs w:val="20"/>
        <w:highlight w:val="yellow"/>
      </w:rPr>
      <w:t xml:space="preserve"> </w:t>
    </w:r>
  </w:p>
  <w:p w:rsidR="00DE1A6E" w:rsidRDefault="00DE1A6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6E" w:rsidRDefault="00DE1A6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DE1A6E" w:rsidRDefault="00DE1A6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DE1A6E" w:rsidRDefault="00DE1A6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DE1A6E" w:rsidRDefault="00DE1A6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1704C"/>
    <w:multiLevelType w:val="multilevel"/>
    <w:tmpl w:val="B3CAC3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3E76A2"/>
    <w:multiLevelType w:val="multilevel"/>
    <w:tmpl w:val="C87029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133108"/>
    <w:multiLevelType w:val="multilevel"/>
    <w:tmpl w:val="9E72FA16"/>
    <w:lvl w:ilvl="0">
      <w:start w:val="1"/>
      <w:numFmt w:val="upperRoman"/>
      <w:lvlText w:val="%1."/>
      <w:lvlJc w:val="left"/>
      <w:pPr>
        <w:ind w:left="1712" w:hanging="72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6E"/>
    <w:rsid w:val="00097A05"/>
    <w:rsid w:val="00250101"/>
    <w:rsid w:val="00D03517"/>
    <w:rsid w:val="00DE1A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4DDC9-E0C6-493C-BC6C-81D2A01B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D60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666"/>
  </w:style>
  <w:style w:type="paragraph" w:styleId="Encabezado">
    <w:name w:val="header"/>
    <w:basedOn w:val="Normal"/>
    <w:link w:val="EncabezadoCar"/>
    <w:uiPriority w:val="99"/>
    <w:unhideWhenUsed/>
    <w:rsid w:val="00D60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666"/>
  </w:style>
  <w:style w:type="table" w:customStyle="1" w:styleId="Tablaconcuadrcula4">
    <w:name w:val="Tabla con cuadrícula4"/>
    <w:basedOn w:val="Tablanormal"/>
    <w:next w:val="Tablaconcuadrcula"/>
    <w:uiPriority w:val="59"/>
    <w:rsid w:val="000158D4"/>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1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61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618E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jzbIx5EgNKGtPj9INCLS2xyEAg==">CgMxLjAyCGguZ2pkZ3hzMgloLjMwajB6bGwyCWguMWZvYjl0ZTIJaC4zem55c2g3Mg5oLmpqY2RmejMzMXgzMDIJaC4yZXQ5MnAwOAByITFrZzVaaGpWSzBDSHBTdnNDZlRUbDFidzU2cUpIS1JEZw==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2135</Words>
  <Characters>11745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cp:lastPrinted>2024-03-11T18:05:00Z</cp:lastPrinted>
  <dcterms:created xsi:type="dcterms:W3CDTF">2024-03-07T22:00:00Z</dcterms:created>
  <dcterms:modified xsi:type="dcterms:W3CDTF">2024-03-11T18:06:00Z</dcterms:modified>
</cp:coreProperties>
</file>