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84F" w:rsidRDefault="002009D5">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D</w:t>
      </w:r>
      <w:r>
        <w:rPr>
          <w:rFonts w:ascii="Palatino Linotype" w:eastAsia="Palatino Linotype" w:hAnsi="Palatino Linotype" w:cs="Palatino Linotype"/>
          <w:b/>
        </w:rPr>
        <w:t xml:space="preserve">ÉCIMA PRIMERA SESIÓN ORDINARIA DEL CUATRO DE ABRIL DE DOS MIL VEINTICUATRO, EN EL RECURSO DE REVISIÓN 06559/INFOEM/IP/RR/2023.  </w:t>
      </w:r>
    </w:p>
    <w:p w:rsidR="00CF084F" w:rsidRDefault="00CF084F">
      <w:pPr>
        <w:spacing w:after="0" w:line="360" w:lineRule="auto"/>
        <w:jc w:val="both"/>
        <w:rPr>
          <w:rFonts w:ascii="Palatino Linotype" w:eastAsia="Palatino Linotype" w:hAnsi="Palatino Linotype" w:cs="Palatino Linotype"/>
          <w:b/>
        </w:rPr>
      </w:pPr>
    </w:p>
    <w:p w:rsidR="00CF084F" w:rsidRDefault="002009D5">
      <w:pPr>
        <w:spacing w:after="0" w:line="360" w:lineRule="auto"/>
        <w:jc w:val="both"/>
        <w:rPr>
          <w:rFonts w:ascii="Palatino Linotype" w:eastAsia="Palatino Linotype" w:hAnsi="Palatino Linotype" w:cs="Palatino Linotype"/>
        </w:rPr>
      </w:pPr>
      <w:bookmarkStart w:id="1" w:name="_heading=h.1fob9te" w:colFirst="0" w:colLast="0"/>
      <w:bookmarkEnd w:id="1"/>
      <w:r>
        <w:rPr>
          <w:rFonts w:ascii="Palatino Linotype" w:eastAsia="Palatino Linotype" w:hAnsi="Palatino Linotype" w:cs="Palatino Linotype"/>
        </w:rPr>
        <w:t xml:space="preserve">Con fundamento en lo dispuesto por el artículo 14, fracciones X y XI, del Reglamento del Instituto de Transparencia, Acceso a </w:t>
      </w:r>
      <w:r>
        <w:rPr>
          <w:rFonts w:ascii="Palatino Linotype" w:eastAsia="Palatino Linotype" w:hAnsi="Palatino Linotype" w:cs="Palatino Linotype"/>
        </w:rPr>
        <w:t xml:space="preserve">la Información Pública y Protección de Datos Personales del Estado de México, la </w:t>
      </w:r>
      <w:r>
        <w:rPr>
          <w:rFonts w:ascii="Palatino Linotype" w:eastAsia="Palatino Linotype" w:hAnsi="Palatino Linotype" w:cs="Palatino Linotype"/>
          <w:b/>
        </w:rPr>
        <w:t>Comisionada Guadalupe Ramírez Peña</w:t>
      </w:r>
      <w:r>
        <w:rPr>
          <w:rFonts w:ascii="Palatino Linotype" w:eastAsia="Palatino Linotype" w:hAnsi="Palatino Linotype" w:cs="Palatino Linotype"/>
        </w:rPr>
        <w:t xml:space="preserve">,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06559/INFOEM/IP/RR/2023</w:t>
      </w:r>
      <w:r>
        <w:rPr>
          <w:rFonts w:ascii="Palatino Linotype" w:eastAsia="Palatino Linotype" w:hAnsi="Palatino Linotype" w:cs="Palatino Linotype"/>
        </w:rPr>
        <w:t>, pronunciada por el Pleno d</w:t>
      </w:r>
      <w:r>
        <w:rPr>
          <w:rFonts w:ascii="Palatino Linotype" w:eastAsia="Palatino Linotype" w:hAnsi="Palatino Linotype" w:cs="Palatino Linotype"/>
        </w:rPr>
        <w:t>e este Instituto ante el proyecto presentado por</w:t>
      </w:r>
      <w:r>
        <w:rPr>
          <w:rFonts w:ascii="Palatino Linotype" w:eastAsia="Palatino Linotype" w:hAnsi="Palatino Linotype" w:cs="Palatino Linotype"/>
          <w:b/>
        </w:rPr>
        <w:t xml:space="preserve"> </w:t>
      </w:r>
      <w:r>
        <w:rPr>
          <w:rFonts w:ascii="Palatino Linotype" w:eastAsia="Palatino Linotype" w:hAnsi="Palatino Linotype" w:cs="Palatino Linotype"/>
        </w:rPr>
        <w:t>la</w:t>
      </w:r>
      <w:r>
        <w:rPr>
          <w:rFonts w:ascii="Palatino Linotype" w:eastAsia="Palatino Linotype" w:hAnsi="Palatino Linotype" w:cs="Palatino Linotype"/>
          <w:b/>
        </w:rPr>
        <w:t xml:space="preserve"> Comisionada Guadalupe Ramírez Peña</w:t>
      </w:r>
      <w:r>
        <w:rPr>
          <w:rFonts w:ascii="Palatino Linotype" w:eastAsia="Palatino Linotype" w:hAnsi="Palatino Linotype" w:cs="Palatino Linotype"/>
        </w:rPr>
        <w:t xml:space="preserve"> y que es al tenor siguiente: </w:t>
      </w:r>
    </w:p>
    <w:p w:rsidR="00CF084F" w:rsidRDefault="00CF084F">
      <w:pPr>
        <w:spacing w:after="0" w:line="360" w:lineRule="auto"/>
        <w:jc w:val="both"/>
        <w:rPr>
          <w:rFonts w:ascii="Palatino Linotype" w:eastAsia="Palatino Linotype" w:hAnsi="Palatino Linotype" w:cs="Palatino Linotype"/>
        </w:rPr>
      </w:pPr>
    </w:p>
    <w:p w:rsidR="00CF084F" w:rsidRDefault="002009D5">
      <w:pPr>
        <w:spacing w:after="0" w:line="360" w:lineRule="auto"/>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 xml:space="preserve">En el asunto que nos ocupa,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solicitó al </w:t>
      </w:r>
      <w:r>
        <w:rPr>
          <w:rFonts w:ascii="Palatino Linotype" w:eastAsia="Palatino Linotype" w:hAnsi="Palatino Linotype" w:cs="Palatino Linotype"/>
          <w:b/>
        </w:rPr>
        <w:t>Instituto de Seguridad Social del Estado de México y Municipios</w:t>
      </w:r>
      <w:r>
        <w:rPr>
          <w:rFonts w:ascii="Palatino Linotype" w:eastAsia="Palatino Linotype" w:hAnsi="Palatino Linotype" w:cs="Palatino Linotype"/>
        </w:rPr>
        <w:t xml:space="preserve"> en la solicitu</w:t>
      </w:r>
      <w:r>
        <w:rPr>
          <w:rFonts w:ascii="Palatino Linotype" w:eastAsia="Palatino Linotype" w:hAnsi="Palatino Linotype" w:cs="Palatino Linotype"/>
        </w:rPr>
        <w:t xml:space="preserve">d de información número </w:t>
      </w:r>
      <w:r>
        <w:rPr>
          <w:rFonts w:ascii="Palatino Linotype" w:eastAsia="Palatino Linotype" w:hAnsi="Palatino Linotype" w:cs="Palatino Linotype"/>
          <w:b/>
        </w:rPr>
        <w:t>00728/ISSEMYM/IP/2023</w:t>
      </w:r>
      <w:r>
        <w:rPr>
          <w:rFonts w:ascii="Palatino Linotype" w:eastAsia="Palatino Linotype" w:hAnsi="Palatino Linotype" w:cs="Palatino Linotype"/>
        </w:rPr>
        <w:t>, le proporcionara la siguiente información:</w:t>
      </w:r>
    </w:p>
    <w:p w:rsidR="00CF084F" w:rsidRDefault="00CF084F">
      <w:pPr>
        <w:spacing w:after="0" w:line="360" w:lineRule="auto"/>
        <w:jc w:val="both"/>
        <w:rPr>
          <w:rFonts w:ascii="Palatino Linotype" w:eastAsia="Palatino Linotype" w:hAnsi="Palatino Linotype" w:cs="Palatino Linotype"/>
        </w:rPr>
      </w:pPr>
    </w:p>
    <w:p w:rsidR="00CF084F" w:rsidRDefault="002009D5">
      <w:pPr>
        <w:pBdr>
          <w:top w:val="nil"/>
          <w:left w:val="nil"/>
          <w:bottom w:val="nil"/>
          <w:right w:val="nil"/>
          <w:between w:val="nil"/>
        </w:pBdr>
        <w:tabs>
          <w:tab w:val="left" w:pos="567"/>
        </w:tabs>
        <w:spacing w:after="0" w:line="276" w:lineRule="auto"/>
        <w:ind w:left="567" w:right="706"/>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“solicito saber quienes son y cuanto ganan los adscritos al departamento de egresos, así como el expediente donde se vea el grado máximo de estudios y su solicitud p</w:t>
      </w:r>
      <w:r>
        <w:rPr>
          <w:rFonts w:ascii="Palatino Linotype" w:eastAsia="Palatino Linotype" w:hAnsi="Palatino Linotype" w:cs="Palatino Linotype"/>
          <w:i/>
          <w:color w:val="000000"/>
        </w:rPr>
        <w:t xml:space="preserve">ara ingresar al servicio público”. </w:t>
      </w:r>
      <w:r>
        <w:rPr>
          <w:rFonts w:ascii="Palatino Linotype" w:eastAsia="Palatino Linotype" w:hAnsi="Palatino Linotype" w:cs="Palatino Linotype"/>
          <w:i/>
        </w:rPr>
        <w:t>(Sic)</w:t>
      </w:r>
    </w:p>
    <w:p w:rsidR="00CF084F" w:rsidRDefault="00CF084F">
      <w:pPr>
        <w:tabs>
          <w:tab w:val="left" w:pos="4667"/>
        </w:tabs>
        <w:spacing w:after="0" w:line="360" w:lineRule="auto"/>
        <w:ind w:left="567" w:right="567"/>
        <w:jc w:val="both"/>
        <w:rPr>
          <w:rFonts w:ascii="Palatino Linotype" w:eastAsia="Palatino Linotype" w:hAnsi="Palatino Linotype" w:cs="Palatino Linotype"/>
          <w:i/>
        </w:rPr>
      </w:pPr>
    </w:p>
    <w:p w:rsidR="00CF084F" w:rsidRDefault="002009D5">
      <w:pPr>
        <w:tabs>
          <w:tab w:val="left" w:pos="7513"/>
        </w:tabs>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remitió a través de la Coordinación de Administración y Finanzas una liga electrónica que redirige al Portal de Información Pública de Oficio </w:t>
      </w:r>
      <w:r>
        <w:rPr>
          <w:rFonts w:ascii="Palatino Linotype" w:eastAsia="Palatino Linotype" w:hAnsi="Palatino Linotype" w:cs="Palatino Linotype"/>
        </w:rPr>
        <w:lastRenderedPageBreak/>
        <w:t xml:space="preserve">Mexiquense, específicamente al apartado de “remuneraciones”, con la finalidad de que el particular consultara lo solicitado. </w:t>
      </w:r>
    </w:p>
    <w:p w:rsidR="002009D5" w:rsidRDefault="002009D5">
      <w:pPr>
        <w:tabs>
          <w:tab w:val="left" w:pos="7513"/>
        </w:tabs>
        <w:spacing w:after="0" w:line="360" w:lineRule="auto"/>
        <w:ind w:right="49"/>
        <w:jc w:val="both"/>
        <w:rPr>
          <w:rFonts w:ascii="Palatino Linotype" w:eastAsia="Palatino Linotype" w:hAnsi="Palatino Linotype" w:cs="Palatino Linotype"/>
        </w:rPr>
      </w:pPr>
    </w:p>
    <w:p w:rsidR="00CF084F" w:rsidRPr="002009D5" w:rsidRDefault="002009D5" w:rsidP="002009D5">
      <w:pPr>
        <w:tabs>
          <w:tab w:val="left" w:pos="7513"/>
        </w:tabs>
        <w:spacing w:after="0" w:line="360" w:lineRule="auto"/>
        <w:ind w:right="49"/>
        <w:jc w:val="both"/>
        <w:rPr>
          <w:rFonts w:ascii="Palatino Linotype" w:eastAsia="Palatino Linotype" w:hAnsi="Palatino Linotype" w:cs="Palatino Linotype"/>
          <w:highlight w:val="red"/>
        </w:rPr>
      </w:pPr>
      <w:r>
        <w:rPr>
          <w:rFonts w:ascii="Palatino Linotype" w:eastAsia="Palatino Linotype" w:hAnsi="Palatino Linotype" w:cs="Palatino Linotype"/>
        </w:rPr>
        <w:t>Asimismo, remitió las solicitudes de empleo y el documento que acredita el grado de estudios de diversos servidores públicos adscritos al Departamento de Egresos y, mencionó que</w:t>
      </w:r>
      <w:r w:rsidRPr="002009D5">
        <w:rPr>
          <w:rFonts w:ascii="Palatino Linotype" w:eastAsia="Palatino Linotype" w:hAnsi="Palatino Linotype" w:cs="Palatino Linotype"/>
        </w:rPr>
        <w:t xml:space="preserve">, </w:t>
      </w:r>
      <w:r w:rsidRPr="002009D5">
        <w:rPr>
          <w:rFonts w:ascii="Palatino Linotype" w:eastAsia="Palatino Linotype" w:hAnsi="Palatino Linotype" w:cs="Palatino Linotype"/>
        </w:rPr>
        <w:t>mediante la Cuadragésima Ses</w:t>
      </w:r>
      <w:r>
        <w:rPr>
          <w:rFonts w:ascii="Palatino Linotype" w:eastAsia="Palatino Linotype" w:hAnsi="Palatino Linotype" w:cs="Palatino Linotype"/>
        </w:rPr>
        <w:t>ión Extraordinaria, se clasificó</w:t>
      </w:r>
      <w:r w:rsidRPr="002009D5">
        <w:rPr>
          <w:rFonts w:ascii="Palatino Linotype" w:eastAsia="Palatino Linotype" w:hAnsi="Palatino Linotype" w:cs="Palatino Linotype"/>
        </w:rPr>
        <w:t xml:space="preserve"> como información confidencial la contenida en </w:t>
      </w:r>
      <w:r>
        <w:rPr>
          <w:rFonts w:ascii="Palatino Linotype" w:eastAsia="Palatino Linotype" w:hAnsi="Palatino Linotype" w:cs="Palatino Linotype"/>
        </w:rPr>
        <w:t xml:space="preserve">los documentos mencionados, en ese sentido, remitió el </w:t>
      </w:r>
      <w:r w:rsidRPr="002009D5">
        <w:rPr>
          <w:rFonts w:ascii="Palatino Linotype" w:eastAsia="Palatino Linotype" w:hAnsi="Palatino Linotype" w:cs="Palatino Linotype"/>
          <w:color w:val="000000"/>
        </w:rPr>
        <w:t xml:space="preserve">Acta número CT/ISSEMYM-A03-40E/2023 de fecha veintisiete de septiembre de dos mil veintitrés, mediante la cual se aprueba la clasificación </w:t>
      </w:r>
      <w:r>
        <w:rPr>
          <w:rFonts w:ascii="Palatino Linotype" w:eastAsia="Palatino Linotype" w:hAnsi="Palatino Linotype" w:cs="Palatino Linotype"/>
          <w:color w:val="000000"/>
        </w:rPr>
        <w:t xml:space="preserve">la versión pública de la información enviada. </w:t>
      </w:r>
    </w:p>
    <w:p w:rsidR="00CF084F" w:rsidRDefault="00CF084F">
      <w:pPr>
        <w:pBdr>
          <w:top w:val="nil"/>
          <w:left w:val="nil"/>
          <w:bottom w:val="nil"/>
          <w:right w:val="nil"/>
          <w:between w:val="nil"/>
        </w:pBdr>
        <w:spacing w:after="0" w:line="276" w:lineRule="auto"/>
        <w:ind w:left="567" w:right="706"/>
        <w:rPr>
          <w:rFonts w:ascii="Times New Roman" w:eastAsia="Times New Roman" w:hAnsi="Times New Roman" w:cs="Times New Roman"/>
          <w:i/>
          <w:color w:val="000000"/>
        </w:rPr>
      </w:pPr>
    </w:p>
    <w:p w:rsidR="00CF084F" w:rsidRDefault="002009D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Una vez conocido este acto, la ahora parte</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interpuso su medio de impugnación, expresando lo siguiente: </w:t>
      </w:r>
    </w:p>
    <w:p w:rsidR="00CF084F" w:rsidRDefault="00CF084F">
      <w:pPr>
        <w:spacing w:after="0" w:line="360" w:lineRule="auto"/>
        <w:jc w:val="both"/>
        <w:rPr>
          <w:rFonts w:ascii="Palatino Linotype" w:eastAsia="Palatino Linotype" w:hAnsi="Palatino Linotype" w:cs="Palatino Linotype"/>
        </w:rPr>
      </w:pPr>
    </w:p>
    <w:p w:rsidR="00CF084F" w:rsidRDefault="002009D5">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Acto impugnado</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i/>
          <w:color w:val="000000"/>
        </w:rPr>
        <w:t>“la respuesta”.</w:t>
      </w:r>
    </w:p>
    <w:p w:rsidR="00CF084F" w:rsidRDefault="00CF084F">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color w:val="000000"/>
        </w:rPr>
      </w:pPr>
    </w:p>
    <w:p w:rsidR="00CF084F" w:rsidRDefault="002009D5">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 xml:space="preserve">Razones o motivos de la inconformidad: </w:t>
      </w:r>
      <w:r>
        <w:rPr>
          <w:rFonts w:ascii="Palatino Linotype" w:eastAsia="Palatino Linotype" w:hAnsi="Palatino Linotype" w:cs="Palatino Linotype"/>
          <w:i/>
          <w:color w:val="000000"/>
        </w:rPr>
        <w:t xml:space="preserve">“no me entregan todo lo solicitado”. </w:t>
      </w:r>
    </w:p>
    <w:p w:rsidR="00CF084F" w:rsidRDefault="00CF084F">
      <w:pPr>
        <w:spacing w:after="0" w:line="276" w:lineRule="auto"/>
        <w:ind w:right="567"/>
        <w:jc w:val="both"/>
        <w:rPr>
          <w:rFonts w:ascii="Palatino Linotype" w:eastAsia="Palatino Linotype" w:hAnsi="Palatino Linotype" w:cs="Palatino Linotype"/>
          <w:i/>
        </w:rPr>
      </w:pPr>
    </w:p>
    <w:p w:rsidR="00CF084F" w:rsidRDefault="002009D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atención a ello, mediante informe justificado, la parte Recurrente remitió los documentos que se describen a continuación: </w:t>
      </w:r>
    </w:p>
    <w:p w:rsidR="00CF084F" w:rsidRDefault="00CF084F">
      <w:pPr>
        <w:spacing w:after="0" w:line="360" w:lineRule="auto"/>
        <w:jc w:val="both"/>
        <w:rPr>
          <w:rFonts w:ascii="Palatino Linotype" w:eastAsia="Palatino Linotype" w:hAnsi="Palatino Linotype" w:cs="Palatino Linotype"/>
          <w:sz w:val="20"/>
          <w:szCs w:val="20"/>
        </w:rPr>
      </w:pPr>
    </w:p>
    <w:p w:rsidR="00CF084F" w:rsidRDefault="002009D5">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Acta número CT/ISSEMYM-A03-40E/2023 de fecha veintisiete de septiembre de dos mil veintitrés, mediante la cual se aprueba la clasificación de la información contenida en las solicitudes de empleo y del grado de estudios. </w:t>
      </w:r>
    </w:p>
    <w:p w:rsidR="00CF084F" w:rsidRDefault="002009D5">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Acta de la Cuadragésima Sesión Ext</w:t>
      </w:r>
      <w:r>
        <w:rPr>
          <w:rFonts w:ascii="Palatino Linotype" w:eastAsia="Palatino Linotype" w:hAnsi="Palatino Linotype" w:cs="Palatino Linotype"/>
          <w:color w:val="000000"/>
        </w:rPr>
        <w:t xml:space="preserve">raordinaria, a través de la cual se aprobó la versión pública de la información solicitada. </w:t>
      </w:r>
    </w:p>
    <w:p w:rsidR="00CF084F" w:rsidRDefault="002009D5">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Oficio de fecha cinco de octubre de dos mil veintitrés, signado por el Titular de la Unidad de Transparencia, mediante el cual ratificó su respuesta inicial. </w:t>
      </w:r>
    </w:p>
    <w:p w:rsidR="00CF084F" w:rsidRDefault="002009D5">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w:t>
      </w:r>
      <w:r>
        <w:rPr>
          <w:rFonts w:ascii="Palatino Linotype" w:eastAsia="Palatino Linotype" w:hAnsi="Palatino Linotype" w:cs="Palatino Linotype"/>
          <w:color w:val="000000"/>
        </w:rPr>
        <w:t xml:space="preserve">io de fecha veintisiete de septiembre de dos mil veintitrés, remitido en respuesta. </w:t>
      </w:r>
    </w:p>
    <w:p w:rsidR="00CF084F" w:rsidRDefault="002009D5">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de fecha trece de septiembre de dos mil veintitrés, signado por el Jefe de la Unidad de Estrategia Administrativa, mediante el cual solicita a la Unidad de Transpar</w:t>
      </w:r>
      <w:r>
        <w:rPr>
          <w:rFonts w:ascii="Palatino Linotype" w:eastAsia="Palatino Linotype" w:hAnsi="Palatino Linotype" w:cs="Palatino Linotype"/>
          <w:color w:val="000000"/>
        </w:rPr>
        <w:t xml:space="preserve">encia, someter a consideración la versión pública de la información requerida. </w:t>
      </w:r>
    </w:p>
    <w:p w:rsidR="00CF084F" w:rsidRDefault="002009D5">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de fecha dos de octubre de dos mil veintitrés, signado por el Jefe de la Unidad de Es</w:t>
      </w:r>
      <w:bookmarkStart w:id="3" w:name="_GoBack"/>
      <w:bookmarkEnd w:id="3"/>
      <w:r>
        <w:rPr>
          <w:rFonts w:ascii="Palatino Linotype" w:eastAsia="Palatino Linotype" w:hAnsi="Palatino Linotype" w:cs="Palatino Linotype"/>
          <w:color w:val="000000"/>
        </w:rPr>
        <w:t xml:space="preserve">trategia Administrativa, mediante el cual ratificó su respuesta inicial. </w:t>
      </w:r>
    </w:p>
    <w:p w:rsidR="00CF084F" w:rsidRDefault="002009D5">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de </w:t>
      </w:r>
      <w:r>
        <w:rPr>
          <w:rFonts w:ascii="Palatino Linotype" w:eastAsia="Palatino Linotype" w:hAnsi="Palatino Linotype" w:cs="Palatino Linotype"/>
          <w:color w:val="000000"/>
        </w:rPr>
        <w:t xml:space="preserve">fecha veintiocho de septiembre de dos mil veintitrés, signado por el Titular de la Unidad de Transparencia, mediante el cual solicita a la Coordinación de Administración y Finanzas de respuesta a los motivos de inconformidad.  </w:t>
      </w:r>
    </w:p>
    <w:p w:rsidR="00CF084F" w:rsidRDefault="00CF084F">
      <w:pPr>
        <w:spacing w:after="0" w:line="360" w:lineRule="auto"/>
        <w:jc w:val="both"/>
        <w:rPr>
          <w:rFonts w:ascii="Palatino Linotype" w:eastAsia="Palatino Linotype" w:hAnsi="Palatino Linotype" w:cs="Palatino Linotype"/>
        </w:rPr>
      </w:pPr>
    </w:p>
    <w:p w:rsidR="00CF084F" w:rsidRDefault="002009D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las cosas, derivado de un análisis realizado por la Comisionada Ponente, se determinó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 respuesta y ordenar la entrega de la información, consistente en lo siguiente:</w:t>
      </w:r>
    </w:p>
    <w:p w:rsidR="00CF084F" w:rsidRDefault="00CF084F">
      <w:pPr>
        <w:spacing w:after="0" w:line="360" w:lineRule="auto"/>
        <w:jc w:val="both"/>
        <w:rPr>
          <w:rFonts w:ascii="Palatino Linotype" w:eastAsia="Palatino Linotype" w:hAnsi="Palatino Linotype" w:cs="Palatino Linotype"/>
        </w:rPr>
      </w:pPr>
    </w:p>
    <w:p w:rsidR="00CF084F" w:rsidRDefault="002009D5">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b/>
          <w:i/>
        </w:rPr>
        <w:t>Segundo</w:t>
      </w:r>
      <w:r>
        <w:rPr>
          <w:rFonts w:ascii="Palatino Linotype" w:eastAsia="Palatino Linotype" w:hAnsi="Palatino Linotype" w:cs="Palatino Linotype"/>
          <w:i/>
        </w:rPr>
        <w:t xml:space="preserve">. Se </w:t>
      </w:r>
      <w:r>
        <w:rPr>
          <w:rFonts w:ascii="Palatino Linotype" w:eastAsia="Palatino Linotype" w:hAnsi="Palatino Linotype" w:cs="Palatino Linotype"/>
          <w:b/>
          <w:i/>
        </w:rPr>
        <w:t>ORDENA</w:t>
      </w:r>
      <w:r>
        <w:rPr>
          <w:rFonts w:ascii="Palatino Linotype" w:eastAsia="Palatino Linotype" w:hAnsi="Palatino Linotype" w:cs="Palatino Linotype"/>
          <w:i/>
        </w:rPr>
        <w:t xml:space="preserve"> al </w:t>
      </w:r>
      <w:r>
        <w:rPr>
          <w:rFonts w:ascii="Palatino Linotype" w:eastAsia="Palatino Linotype" w:hAnsi="Palatino Linotype" w:cs="Palatino Linotype"/>
          <w:b/>
          <w:i/>
        </w:rPr>
        <w:t>SUJETO OBLIGADO</w:t>
      </w:r>
      <w:r>
        <w:rPr>
          <w:rFonts w:ascii="Palatino Linotype" w:eastAsia="Palatino Linotype" w:hAnsi="Palatino Linotype" w:cs="Palatino Linotype"/>
          <w:i/>
        </w:rPr>
        <w:t xml:space="preserve"> a que, en términos del Considerando</w:t>
      </w:r>
      <w:r>
        <w:rPr>
          <w:rFonts w:ascii="Palatino Linotype" w:eastAsia="Palatino Linotype" w:hAnsi="Palatino Linotype" w:cs="Palatino Linotype"/>
          <w:i/>
        </w:rPr>
        <w:t xml:space="preserve"> Cuarto y Quinto, haga entrega, previa búsqueda exhaustiva y razonable, de ser el caso, en versión pública, vía Sistema de Acceso a la Información Mexiquense, de lo siguiente:</w:t>
      </w:r>
    </w:p>
    <w:p w:rsidR="00CF084F" w:rsidRDefault="00CF084F">
      <w:pPr>
        <w:spacing w:line="276" w:lineRule="auto"/>
        <w:ind w:left="567" w:right="706"/>
        <w:jc w:val="both"/>
        <w:rPr>
          <w:rFonts w:ascii="Palatino Linotype" w:eastAsia="Palatino Linotype" w:hAnsi="Palatino Linotype" w:cs="Palatino Linotype"/>
          <w:i/>
        </w:rPr>
      </w:pPr>
    </w:p>
    <w:p w:rsidR="00CF084F" w:rsidRDefault="002009D5">
      <w:pPr>
        <w:numPr>
          <w:ilvl w:val="0"/>
          <w:numId w:val="1"/>
        </w:numPr>
        <w:pBdr>
          <w:top w:val="nil"/>
          <w:left w:val="nil"/>
          <w:bottom w:val="nil"/>
          <w:right w:val="nil"/>
          <w:between w:val="nil"/>
        </w:pBdr>
        <w:spacing w:after="0" w:line="276" w:lineRule="auto"/>
        <w:ind w:left="567" w:right="706" w:firstLine="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lastRenderedPageBreak/>
        <w:t xml:space="preserve">Versión pública correcta de las cédulas profesionales electrónicas entregadas en respuesta. </w:t>
      </w:r>
    </w:p>
    <w:p w:rsidR="00CF084F" w:rsidRDefault="002009D5">
      <w:pPr>
        <w:numPr>
          <w:ilvl w:val="0"/>
          <w:numId w:val="1"/>
        </w:numPr>
        <w:pBdr>
          <w:top w:val="nil"/>
          <w:left w:val="nil"/>
          <w:bottom w:val="nil"/>
          <w:right w:val="nil"/>
          <w:between w:val="nil"/>
        </w:pBdr>
        <w:spacing w:after="0" w:line="276" w:lineRule="auto"/>
        <w:ind w:left="567" w:right="706" w:firstLine="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Documentos que acrediten el último grado de estudios de (…)</w:t>
      </w:r>
      <w:r>
        <w:rPr>
          <w:rFonts w:ascii="Palatino Linotype" w:eastAsia="Palatino Linotype" w:hAnsi="Palatino Linotype" w:cs="Palatino Linotype"/>
          <w:b/>
          <w:i/>
          <w:color w:val="000000"/>
        </w:rPr>
        <w:t>, con el que cuente al seis de septiembre de dos mil veintit</w:t>
      </w:r>
      <w:r>
        <w:rPr>
          <w:rFonts w:ascii="Palatino Linotype" w:eastAsia="Palatino Linotype" w:hAnsi="Palatino Linotype" w:cs="Palatino Linotype"/>
          <w:b/>
          <w:i/>
          <w:color w:val="000000"/>
        </w:rPr>
        <w:t xml:space="preserve">rés. </w:t>
      </w:r>
    </w:p>
    <w:p w:rsidR="00CF084F" w:rsidRDefault="00CF084F">
      <w:pPr>
        <w:spacing w:after="0" w:line="276" w:lineRule="auto"/>
        <w:ind w:left="567" w:right="706"/>
        <w:jc w:val="both"/>
        <w:rPr>
          <w:rFonts w:ascii="Palatino Linotype" w:eastAsia="Palatino Linotype" w:hAnsi="Palatino Linotype" w:cs="Palatino Linotype"/>
          <w:b/>
          <w:i/>
        </w:rPr>
      </w:pPr>
    </w:p>
    <w:p w:rsidR="00CF084F" w:rsidRDefault="002009D5">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Además, deberá emitir el Acuerdo del Comité de Transparencia de conformidad con la Ley de Transparencia y Acceso a la Información Pública del Estado de México y Municipios, en el que funde y motive las razones sobre los datos que se supriman, elimin</w:t>
      </w:r>
      <w:r>
        <w:rPr>
          <w:rFonts w:ascii="Palatino Linotype" w:eastAsia="Palatino Linotype" w:hAnsi="Palatino Linotype" w:cs="Palatino Linotype"/>
          <w:i/>
        </w:rPr>
        <w:t>en o testen de los soportes documentales objeto de las versiones públicas que se formulen y se pongan a disposición de la parte Recurrente, mismo que igualmente hará de su conocimiento.</w:t>
      </w:r>
    </w:p>
    <w:p w:rsidR="00CF084F" w:rsidRDefault="00CF084F">
      <w:pPr>
        <w:tabs>
          <w:tab w:val="left" w:pos="709"/>
        </w:tabs>
        <w:spacing w:after="0" w:line="360" w:lineRule="auto"/>
        <w:jc w:val="both"/>
        <w:rPr>
          <w:rFonts w:ascii="Palatino Linotype" w:eastAsia="Palatino Linotype" w:hAnsi="Palatino Linotype" w:cs="Palatino Linotype"/>
          <w:b/>
        </w:rPr>
      </w:pPr>
    </w:p>
    <w:p w:rsidR="00CF084F" w:rsidRDefault="002009D5">
      <w:pPr>
        <w:tabs>
          <w:tab w:val="left" w:pos="709"/>
        </w:tabs>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II. Razones del voto particular</w:t>
      </w:r>
    </w:p>
    <w:p w:rsidR="00CF084F" w:rsidRDefault="00CF084F">
      <w:pPr>
        <w:spacing w:after="0"/>
        <w:ind w:right="616"/>
        <w:jc w:val="both"/>
        <w:rPr>
          <w:rFonts w:ascii="Palatino Linotype" w:eastAsia="Palatino Linotype" w:hAnsi="Palatino Linotype" w:cs="Palatino Linotype"/>
          <w:b/>
        </w:rPr>
      </w:pPr>
    </w:p>
    <w:p w:rsidR="00CF084F" w:rsidRDefault="002009D5">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 lo anterior, es preciso </w:t>
      </w:r>
      <w:r>
        <w:rPr>
          <w:rFonts w:ascii="Palatino Linotype" w:eastAsia="Palatino Linotype" w:hAnsi="Palatino Linotype" w:cs="Palatino Linotype"/>
        </w:rPr>
        <w:t>señalar que se comparte el sentido de la resolución emitida, debido a que</w:t>
      </w:r>
      <w:r>
        <w:rPr>
          <w:rFonts w:ascii="Palatino Linotype" w:eastAsia="Palatino Linotype" w:hAnsi="Palatino Linotype" w:cs="Palatino Linotype"/>
        </w:rPr>
        <w:t xml:space="preserve"> del análisis de las constancias que conforman el expediente electrónico, se desprendió que la información solicitada es susceptible de transparentarse pues se encuentra relacionada con la gestión </w:t>
      </w:r>
      <w:r>
        <w:rPr>
          <w:rFonts w:ascii="Palatino Linotype" w:eastAsia="Palatino Linotype" w:hAnsi="Palatino Linotype" w:cs="Palatino Linotype"/>
        </w:rPr>
        <w:t>pública y con su publicidad se favorece indudablemente a la rendición de cuentas.</w:t>
      </w:r>
    </w:p>
    <w:p w:rsidR="00CF084F" w:rsidRDefault="00CF084F">
      <w:pPr>
        <w:spacing w:after="0" w:line="360" w:lineRule="auto"/>
        <w:ind w:right="142"/>
        <w:jc w:val="both"/>
        <w:rPr>
          <w:rFonts w:ascii="Palatino Linotype" w:eastAsia="Palatino Linotype" w:hAnsi="Palatino Linotype" w:cs="Palatino Linotype"/>
        </w:rPr>
      </w:pPr>
    </w:p>
    <w:p w:rsidR="00CF084F" w:rsidRDefault="002009D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w:t>
      </w:r>
      <w:r>
        <w:rPr>
          <w:rFonts w:ascii="Palatino Linotype" w:eastAsia="Palatino Linotype" w:hAnsi="Palatino Linotype" w:cs="Palatino Linotype"/>
        </w:rPr>
        <w:t>el presente voto se formula en relación con los argumentos que se plasmaron en la resolución, ya que, por criterio mayoritario del Pleno, se considera que</w:t>
      </w:r>
      <w:r>
        <w:rPr>
          <w:rFonts w:ascii="Palatino Linotype" w:eastAsia="Palatino Linotype" w:hAnsi="Palatino Linotype" w:cs="Palatino Linotype"/>
        </w:rPr>
        <w:t xml:space="preserve"> la fotografí</w:t>
      </w:r>
      <w:r>
        <w:rPr>
          <w:rFonts w:ascii="Palatino Linotype" w:eastAsia="Palatino Linotype" w:hAnsi="Palatino Linotype" w:cs="Palatino Linotype"/>
        </w:rPr>
        <w:t xml:space="preserve">a de los servidores públicos sin importar el nivel o cargo y en cualquier documento que se encuentre vinculado con el cumplimiento de disposiciones legales debe ser pública. </w:t>
      </w:r>
    </w:p>
    <w:p w:rsidR="00CF084F" w:rsidRDefault="00CF084F">
      <w:pPr>
        <w:spacing w:after="0" w:line="360" w:lineRule="auto"/>
        <w:jc w:val="both"/>
        <w:rPr>
          <w:rFonts w:ascii="Palatino Linotype" w:eastAsia="Palatino Linotype" w:hAnsi="Palatino Linotype" w:cs="Palatino Linotype"/>
        </w:rPr>
      </w:pPr>
    </w:p>
    <w:p w:rsidR="00CF084F" w:rsidRDefault="002009D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efecto, dentro de la resolución se </w:t>
      </w:r>
      <w:r>
        <w:rPr>
          <w:rFonts w:ascii="Palatino Linotype" w:eastAsia="Palatino Linotype" w:hAnsi="Palatino Linotype" w:cs="Palatino Linotype"/>
        </w:rPr>
        <w:t>consideró lo siguiente:</w:t>
      </w:r>
    </w:p>
    <w:p w:rsidR="002009D5" w:rsidRPr="002009D5" w:rsidRDefault="002009D5" w:rsidP="002009D5">
      <w:pPr>
        <w:pBdr>
          <w:top w:val="nil"/>
          <w:left w:val="nil"/>
          <w:bottom w:val="nil"/>
          <w:right w:val="nil"/>
          <w:between w:val="nil"/>
        </w:pBdr>
        <w:tabs>
          <w:tab w:val="left" w:pos="284"/>
        </w:tabs>
        <w:spacing w:after="0" w:line="36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w:t>
      </w:r>
    </w:p>
    <w:p w:rsidR="002009D5" w:rsidRPr="00515C3E" w:rsidRDefault="002009D5" w:rsidP="002009D5">
      <w:pPr>
        <w:pStyle w:val="Prrafodelista"/>
        <w:tabs>
          <w:tab w:val="left" w:pos="284"/>
        </w:tabs>
        <w:spacing w:line="276" w:lineRule="auto"/>
        <w:ind w:left="567" w:right="706"/>
        <w:jc w:val="both"/>
        <w:rPr>
          <w:rFonts w:ascii="Palatino Linotype" w:hAnsi="Palatino Linotype" w:cs="Arial"/>
          <w:i/>
          <w:color w:val="000000"/>
          <w:sz w:val="22"/>
          <w:szCs w:val="22"/>
        </w:rPr>
      </w:pPr>
      <w:r>
        <w:rPr>
          <w:rFonts w:ascii="Palatino Linotype" w:eastAsia="Palatino Linotype" w:hAnsi="Palatino Linotype" w:cs="Palatino Linotype"/>
          <w:b/>
          <w:i/>
          <w:sz w:val="22"/>
          <w:szCs w:val="22"/>
        </w:rPr>
        <w:t>“</w:t>
      </w:r>
      <w:r w:rsidRPr="00515C3E">
        <w:rPr>
          <w:rFonts w:ascii="Palatino Linotype" w:eastAsia="Palatino Linotype" w:hAnsi="Palatino Linotype" w:cs="Palatino Linotype"/>
          <w:b/>
          <w:i/>
          <w:sz w:val="22"/>
          <w:szCs w:val="22"/>
        </w:rPr>
        <w:t>Fotografía de servidores públicos</w:t>
      </w:r>
      <w:r w:rsidRPr="00515C3E">
        <w:rPr>
          <w:rFonts w:ascii="Palatino Linotype" w:eastAsia="Palatino Linotype" w:hAnsi="Palatino Linotype" w:cs="Palatino Linotype"/>
          <w:i/>
          <w:sz w:val="22"/>
          <w:szCs w:val="22"/>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2009D5" w:rsidRPr="00515C3E" w:rsidRDefault="002009D5" w:rsidP="002009D5">
      <w:pPr>
        <w:pStyle w:val="Prrafodelista"/>
        <w:spacing w:line="276" w:lineRule="auto"/>
        <w:ind w:left="567" w:right="706"/>
        <w:rPr>
          <w:rFonts w:ascii="Palatino Linotype" w:eastAsia="Palatino Linotype" w:hAnsi="Palatino Linotype" w:cs="Palatino Linotype"/>
          <w:i/>
          <w:sz w:val="22"/>
          <w:szCs w:val="22"/>
        </w:rPr>
      </w:pPr>
    </w:p>
    <w:p w:rsidR="002009D5" w:rsidRPr="00515C3E" w:rsidRDefault="002009D5" w:rsidP="002009D5">
      <w:pPr>
        <w:pStyle w:val="Prrafodelista"/>
        <w:tabs>
          <w:tab w:val="left" w:pos="284"/>
        </w:tabs>
        <w:spacing w:line="276" w:lineRule="auto"/>
        <w:ind w:left="567" w:right="706"/>
        <w:jc w:val="both"/>
        <w:rPr>
          <w:rFonts w:ascii="Palatino Linotype" w:hAnsi="Palatino Linotype" w:cs="Arial"/>
          <w:i/>
          <w:color w:val="000000"/>
          <w:sz w:val="22"/>
          <w:szCs w:val="22"/>
        </w:rPr>
      </w:pPr>
      <w:r w:rsidRPr="00515C3E">
        <w:rPr>
          <w:rFonts w:ascii="Palatino Linotype" w:eastAsia="Palatino Linotype" w:hAnsi="Palatino Linotype" w:cs="Palatino Linotype"/>
          <w:i/>
          <w:sz w:val="22"/>
          <w:szCs w:val="22"/>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2009D5" w:rsidRPr="00515C3E" w:rsidRDefault="002009D5" w:rsidP="002009D5">
      <w:pPr>
        <w:pStyle w:val="Prrafodelista"/>
        <w:spacing w:line="276" w:lineRule="auto"/>
        <w:ind w:left="567" w:right="706"/>
        <w:rPr>
          <w:rFonts w:ascii="Palatino Linotype" w:eastAsia="Palatino Linotype" w:hAnsi="Palatino Linotype" w:cs="Palatino Linotype"/>
          <w:i/>
          <w:sz w:val="22"/>
          <w:szCs w:val="22"/>
        </w:rPr>
      </w:pPr>
    </w:p>
    <w:p w:rsidR="002009D5" w:rsidRPr="002009D5" w:rsidRDefault="002009D5" w:rsidP="002009D5">
      <w:pPr>
        <w:pStyle w:val="Prrafodelista"/>
        <w:tabs>
          <w:tab w:val="left" w:pos="284"/>
        </w:tabs>
        <w:spacing w:line="276" w:lineRule="auto"/>
        <w:ind w:left="567" w:right="706"/>
        <w:jc w:val="both"/>
        <w:rPr>
          <w:rFonts w:ascii="Palatino Linotype" w:hAnsi="Palatino Linotype" w:cs="Arial"/>
          <w:i/>
          <w:color w:val="000000"/>
          <w:sz w:val="22"/>
          <w:szCs w:val="22"/>
        </w:rPr>
      </w:pPr>
      <w:r w:rsidRPr="00515C3E">
        <w:rPr>
          <w:rFonts w:ascii="Palatino Linotype" w:eastAsia="Palatino Linotype" w:hAnsi="Palatino Linotype" w:cs="Palatino Linotype"/>
          <w:i/>
          <w:sz w:val="22"/>
          <w:szCs w:val="22"/>
        </w:rPr>
        <w:t>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2009D5" w:rsidRPr="00515C3E" w:rsidRDefault="002009D5" w:rsidP="002009D5">
      <w:pPr>
        <w:pStyle w:val="Prrafodelista"/>
        <w:spacing w:line="276" w:lineRule="auto"/>
        <w:ind w:left="567" w:right="706"/>
        <w:rPr>
          <w:rFonts w:ascii="Palatino Linotype" w:eastAsia="Palatino Linotype" w:hAnsi="Palatino Linotype" w:cs="Palatino Linotype"/>
          <w:i/>
          <w:sz w:val="22"/>
          <w:szCs w:val="22"/>
        </w:rPr>
      </w:pPr>
    </w:p>
    <w:p w:rsidR="002009D5" w:rsidRPr="00515C3E" w:rsidRDefault="002009D5" w:rsidP="002009D5">
      <w:pPr>
        <w:pStyle w:val="Prrafodelista"/>
        <w:tabs>
          <w:tab w:val="left" w:pos="284"/>
        </w:tabs>
        <w:spacing w:line="276" w:lineRule="auto"/>
        <w:ind w:left="567" w:right="706"/>
        <w:jc w:val="both"/>
        <w:rPr>
          <w:rFonts w:ascii="Palatino Linotype" w:hAnsi="Palatino Linotype" w:cs="Arial"/>
          <w:i/>
          <w:color w:val="000000"/>
          <w:sz w:val="22"/>
          <w:szCs w:val="22"/>
        </w:rPr>
      </w:pPr>
      <w:r w:rsidRPr="00515C3E">
        <w:rPr>
          <w:rFonts w:ascii="Palatino Linotype" w:eastAsia="Palatino Linotype" w:hAnsi="Palatino Linotype" w:cs="Palatino Linotype"/>
          <w:i/>
          <w:sz w:val="22"/>
          <w:szCs w:val="22"/>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w:t>
      </w:r>
      <w:r w:rsidRPr="00515C3E">
        <w:rPr>
          <w:rFonts w:ascii="Palatino Linotype" w:eastAsia="Palatino Linotype" w:hAnsi="Palatino Linotype" w:cs="Palatino Linotype"/>
          <w:i/>
          <w:sz w:val="22"/>
          <w:szCs w:val="22"/>
        </w:rPr>
        <w:lastRenderedPageBreak/>
        <w:t>México y Municipios, por lo que en las versiones públicas que se ordenen, no podrá clasificarse esa información.</w:t>
      </w:r>
    </w:p>
    <w:p w:rsidR="002009D5" w:rsidRPr="00515C3E" w:rsidRDefault="002009D5" w:rsidP="002009D5">
      <w:pPr>
        <w:pStyle w:val="Prrafodelista"/>
        <w:tabs>
          <w:tab w:val="left" w:pos="284"/>
        </w:tabs>
        <w:spacing w:line="276" w:lineRule="auto"/>
        <w:ind w:left="567" w:right="706"/>
        <w:jc w:val="both"/>
        <w:rPr>
          <w:rFonts w:ascii="Palatino Linotype" w:hAnsi="Palatino Linotype" w:cs="Arial"/>
          <w:i/>
          <w:color w:val="000000"/>
          <w:sz w:val="22"/>
          <w:szCs w:val="22"/>
        </w:rPr>
      </w:pPr>
    </w:p>
    <w:p w:rsidR="002009D5" w:rsidRPr="00515C3E" w:rsidRDefault="002009D5" w:rsidP="002009D5">
      <w:pPr>
        <w:pStyle w:val="Prrafodelista"/>
        <w:tabs>
          <w:tab w:val="left" w:pos="284"/>
        </w:tabs>
        <w:spacing w:line="276" w:lineRule="auto"/>
        <w:ind w:left="567" w:right="706"/>
        <w:jc w:val="both"/>
        <w:rPr>
          <w:rFonts w:ascii="Palatino Linotype" w:hAnsi="Palatino Linotype" w:cs="Arial"/>
          <w:i/>
          <w:color w:val="000000"/>
          <w:sz w:val="22"/>
          <w:szCs w:val="22"/>
        </w:rPr>
      </w:pPr>
      <w:r w:rsidRPr="00515C3E">
        <w:rPr>
          <w:rFonts w:ascii="Palatino Linotype" w:eastAsia="Palatino Linotype" w:hAnsi="Palatino Linotype" w:cs="Palatino Linotype"/>
          <w:i/>
          <w:sz w:val="22"/>
          <w:szCs w:val="22"/>
        </w:rPr>
        <w:t>Además, no escapa de la óptica de éste órgano garante que el documento que da cuenta de lo requerido es un título o cédula profesional, por lo que resulta conveniente traer a contexto el criterio 001/2013 y 015/2017 del Instituto Nacional de Transparencia, Acceso a la Información y Protección de Datos Personales, cuyo rubro y contenido son los siguientes:</w:t>
      </w:r>
    </w:p>
    <w:p w:rsidR="002009D5" w:rsidRPr="00515C3E" w:rsidRDefault="002009D5" w:rsidP="002009D5">
      <w:pPr>
        <w:pStyle w:val="Prrafodelista"/>
        <w:spacing w:line="276" w:lineRule="auto"/>
        <w:ind w:left="567" w:right="706"/>
        <w:rPr>
          <w:rFonts w:ascii="Palatino Linotype" w:hAnsi="Palatino Linotype" w:cs="Arial"/>
          <w:i/>
          <w:color w:val="000000"/>
          <w:sz w:val="22"/>
          <w:szCs w:val="22"/>
        </w:rPr>
      </w:pPr>
    </w:p>
    <w:p w:rsidR="002009D5" w:rsidRPr="00515C3E" w:rsidRDefault="002009D5" w:rsidP="002009D5">
      <w:pPr>
        <w:spacing w:after="0" w:line="276" w:lineRule="auto"/>
        <w:ind w:left="567" w:right="706"/>
        <w:jc w:val="both"/>
        <w:rPr>
          <w:rFonts w:ascii="Palatino Linotype" w:hAnsi="Palatino Linotype" w:cs="Arial"/>
          <w:i/>
          <w:color w:val="000000"/>
        </w:rPr>
      </w:pPr>
      <w:r w:rsidRPr="00515C3E">
        <w:rPr>
          <w:rFonts w:ascii="Palatino Linotype" w:hAnsi="Palatino Linotype" w:cs="Arial"/>
          <w:b/>
          <w:i/>
          <w:color w:val="000000"/>
        </w:rPr>
        <w:t xml:space="preserve">Fotografía de una persona física que conste en su título o cédula profesional no es susceptible de clasificarse con carácter de confidencial. </w:t>
      </w:r>
      <w:r w:rsidRPr="00515C3E">
        <w:rPr>
          <w:rFonts w:ascii="Palatino Linotype" w:hAnsi="Palatino Linotype" w:cs="Arial"/>
          <w:i/>
          <w:color w:val="000000"/>
        </w:rPr>
        <w:t>La fotografía contenida en un título o cédula profesional no es susceptible de clasificarse con el carácter de confidencial, en términos de lo dispuesto en el artículo 18, fracción II de la Ley Federal de Transparencia y Acceso a la información Pública Gubernamental, no obstante ser un dato personal, en virtud del interés público que existe de conocer que la persona que se ostenta con una calidad profesional determinada es la misma que aparece en los documentos oficiales de referencia. Lo anterior es así, ya que en el momento en que una persona se somete a un registro fotográfico con el objetivo de recibir una identificación oficial que lo avala como profesionista, consiente que tanto la imagen de su rostro como su nombre y profesión, sean elementos de acreditación e identificación frente a terceros.</w:t>
      </w:r>
    </w:p>
    <w:p w:rsidR="002009D5" w:rsidRPr="00515C3E" w:rsidRDefault="002009D5" w:rsidP="002009D5">
      <w:pPr>
        <w:spacing w:after="0" w:line="276" w:lineRule="auto"/>
        <w:ind w:left="567" w:right="706"/>
        <w:jc w:val="both"/>
        <w:rPr>
          <w:rFonts w:ascii="Palatino Linotype" w:hAnsi="Palatino Linotype" w:cs="Arial"/>
          <w:i/>
          <w:color w:val="000000"/>
        </w:rPr>
      </w:pPr>
    </w:p>
    <w:p w:rsidR="002009D5" w:rsidRPr="00515C3E" w:rsidRDefault="002009D5" w:rsidP="002009D5">
      <w:pPr>
        <w:spacing w:after="0" w:line="276" w:lineRule="auto"/>
        <w:ind w:left="567" w:right="706"/>
        <w:jc w:val="both"/>
        <w:rPr>
          <w:rFonts w:ascii="Palatino Linotype" w:eastAsiaTheme="minorHAnsi" w:hAnsi="Palatino Linotype" w:cs="Arial"/>
          <w:bCs/>
          <w:i/>
        </w:rPr>
      </w:pPr>
      <w:r w:rsidRPr="00515C3E">
        <w:rPr>
          <w:rFonts w:ascii="Palatino Linotype" w:hAnsi="Palatino Linotype" w:cs="Arial"/>
          <w:b/>
          <w:bCs/>
          <w:i/>
        </w:rPr>
        <w:t>Fotografía en título o cédula profesional es de acceso público.</w:t>
      </w:r>
      <w:r w:rsidRPr="00515C3E">
        <w:rPr>
          <w:rFonts w:ascii="Palatino Linotype" w:hAnsi="Palatino Linotype" w:cs="Arial"/>
          <w:bCs/>
          <w:i/>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rsidR="002009D5" w:rsidRPr="00515C3E" w:rsidRDefault="002009D5" w:rsidP="002009D5">
      <w:pPr>
        <w:spacing w:after="0" w:line="276" w:lineRule="auto"/>
        <w:ind w:left="567" w:right="706"/>
        <w:jc w:val="both"/>
        <w:rPr>
          <w:rFonts w:ascii="Arial" w:hAnsi="Arial" w:cs="Arial"/>
          <w:i/>
          <w:color w:val="000000"/>
        </w:rPr>
      </w:pPr>
    </w:p>
    <w:p w:rsidR="002009D5" w:rsidRPr="00515C3E" w:rsidRDefault="002009D5" w:rsidP="002009D5">
      <w:pPr>
        <w:pStyle w:val="Prrafodelista"/>
        <w:tabs>
          <w:tab w:val="left" w:pos="284"/>
        </w:tabs>
        <w:spacing w:line="276" w:lineRule="auto"/>
        <w:ind w:left="567" w:right="706"/>
        <w:jc w:val="both"/>
        <w:rPr>
          <w:rFonts w:ascii="Palatino Linotype" w:hAnsi="Palatino Linotype" w:cs="Arial"/>
          <w:i/>
          <w:color w:val="000000"/>
          <w:sz w:val="22"/>
          <w:szCs w:val="22"/>
        </w:rPr>
      </w:pPr>
      <w:r w:rsidRPr="00515C3E">
        <w:rPr>
          <w:rFonts w:ascii="Palatino Linotype" w:hAnsi="Palatino Linotype" w:cs="Arial"/>
          <w:i/>
          <w:color w:val="000000"/>
          <w:sz w:val="22"/>
          <w:szCs w:val="22"/>
        </w:rPr>
        <w:lastRenderedPageBreak/>
        <w:t>Resultando así que, la fotografía de los servidores públicos, cuando obre en título o cédula profesional es de acceso público y no procede su clasificación como información confidencial, aún y cuando corresponde a un dato personal.</w:t>
      </w:r>
    </w:p>
    <w:p w:rsidR="002009D5" w:rsidRDefault="002009D5">
      <w:pPr>
        <w:spacing w:after="0" w:line="360" w:lineRule="auto"/>
        <w:jc w:val="both"/>
        <w:rPr>
          <w:rFonts w:ascii="Palatino Linotype" w:eastAsia="Palatino Linotype" w:hAnsi="Palatino Linotype" w:cs="Palatino Linotype"/>
          <w:b/>
          <w:i/>
          <w:color w:val="000000"/>
        </w:rPr>
      </w:pPr>
    </w:p>
    <w:p w:rsidR="00CF084F" w:rsidRDefault="002009D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No obstante, no escapa de la óptica de quien suscribe por cuanto hace a la fotografía, constituye la reproducción</w:t>
      </w:r>
      <w:r>
        <w:rPr>
          <w:rFonts w:ascii="Palatino Linotype" w:eastAsia="Palatino Linotype" w:hAnsi="Palatino Linotype" w:cs="Palatino Linotype"/>
        </w:rPr>
        <w:t xml:space="preserve"> fiel de las características físicas de una persona en un momento determinado, además, de que representa un instrumento de identificación, proyección exterior y factor imprescindible para su propio reconocimiento como sujeto individual; por tanto, es un da</w:t>
      </w:r>
      <w:r>
        <w:rPr>
          <w:rFonts w:ascii="Palatino Linotype" w:eastAsia="Palatino Linotype" w:hAnsi="Palatino Linotype" w:cs="Palatino Linotype"/>
        </w:rPr>
        <w:t>to personal confidencial que debe protegerse en los documentos que lo contengan, según lo dispuesto por los artículos 3, fracción IX, 143, fracción I de la Ley de Transparencia y Acceso a la Información Pública del Estado de México y Municipios, en relació</w:t>
      </w:r>
      <w:r>
        <w:rPr>
          <w:rFonts w:ascii="Palatino Linotype" w:eastAsia="Palatino Linotype" w:hAnsi="Palatino Linotype" w:cs="Palatino Linotype"/>
        </w:rPr>
        <w:t>n con el 4, fracción XI de La Ley de Protección de Datos Personales en Posesión de Sujetos Obligados del Estado de México y Municipios.</w:t>
      </w:r>
    </w:p>
    <w:p w:rsidR="00CF084F" w:rsidRDefault="002009D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CF084F" w:rsidRDefault="002009D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tienen funciones que por su naturaleza pueden</w:t>
      </w:r>
      <w:r>
        <w:rPr>
          <w:rFonts w:ascii="Palatino Linotype" w:eastAsia="Palatino Linotype" w:hAnsi="Palatino Linotype" w:cs="Palatino Linotype"/>
        </w:rPr>
        <w:t xml:space="preserve"> ser de un mayor interés público, es decir, aquellas que tienen un impacto directo en la vida de las personas y en el funcionamiento de la sociedad o de las instituciones públicas, ejemplo de ello pueden ser los servidores públicos cuya función implica una</w:t>
      </w:r>
      <w:r>
        <w:rPr>
          <w:rFonts w:ascii="Palatino Linotype" w:eastAsia="Palatino Linotype" w:hAnsi="Palatino Linotype" w:cs="Palatino Linotype"/>
        </w:rPr>
        <w:t xml:space="preserve"> posición de poder que deba estar sujeta a escrutinio y rendición de cuentas ante la sociedad; otros ejemplos son los servidores públicos responsables de la administración de recursos públicos, la implementación de políticas públicas, la prestación de serv</w:t>
      </w:r>
      <w:r>
        <w:rPr>
          <w:rFonts w:ascii="Palatino Linotype" w:eastAsia="Palatino Linotype" w:hAnsi="Palatino Linotype" w:cs="Palatino Linotype"/>
        </w:rPr>
        <w:t>icios públicos, entre otros.</w:t>
      </w:r>
    </w:p>
    <w:p w:rsidR="00CF084F" w:rsidRDefault="002009D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CF084F" w:rsidRDefault="002009D5">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dado el interés público que reviste a las funciones de las y los funcionarios que dan atención al público, así como aquellos que cuenten con la calidad de mando medio y/o </w:t>
      </w:r>
      <w:r>
        <w:rPr>
          <w:rFonts w:ascii="Palatino Linotype" w:eastAsia="Palatino Linotype" w:hAnsi="Palatino Linotype" w:cs="Palatino Linotype"/>
        </w:rPr>
        <w:lastRenderedPageBreak/>
        <w:t>superior, considero que se debe dejar visi</w:t>
      </w:r>
      <w:r>
        <w:rPr>
          <w:rFonts w:ascii="Palatino Linotype" w:eastAsia="Palatino Linotype" w:hAnsi="Palatino Linotype" w:cs="Palatino Linotype"/>
        </w:rPr>
        <w:t>ble su fotografía pues, hacer pública la imagen de estos, puede contribuir a la transparencia y la rendición de cuentas, ya que permite a la ciudadanía identificar a los funcionarios que toman decisiones importantes en su nombre.</w:t>
      </w:r>
    </w:p>
    <w:p w:rsidR="00CF084F" w:rsidRDefault="00CF084F">
      <w:pPr>
        <w:spacing w:after="0" w:line="360" w:lineRule="auto"/>
        <w:ind w:right="140"/>
        <w:jc w:val="both"/>
        <w:rPr>
          <w:rFonts w:ascii="Palatino Linotype" w:eastAsia="Palatino Linotype" w:hAnsi="Palatino Linotype" w:cs="Palatino Linotype"/>
        </w:rPr>
      </w:pPr>
    </w:p>
    <w:p w:rsidR="00CF084F" w:rsidRDefault="002009D5">
      <w:pPr>
        <w:spacing w:after="0" w:line="360" w:lineRule="auto"/>
        <w:ind w:right="140"/>
        <w:jc w:val="both"/>
        <w:rPr>
          <w:rFonts w:ascii="Palatino Linotype" w:eastAsia="Palatino Linotype" w:hAnsi="Palatino Linotype" w:cs="Palatino Linotype"/>
        </w:rPr>
      </w:pPr>
      <w:r w:rsidRPr="002009D5">
        <w:rPr>
          <w:rFonts w:ascii="Palatino Linotype" w:eastAsia="Palatino Linotype" w:hAnsi="Palatino Linotype" w:cs="Palatino Linotype"/>
        </w:rPr>
        <w:t>Es así que, se estipuló q</w:t>
      </w:r>
      <w:r w:rsidRPr="002009D5">
        <w:rPr>
          <w:rFonts w:ascii="Palatino Linotype" w:eastAsia="Palatino Linotype" w:hAnsi="Palatino Linotype" w:cs="Palatino Linotype"/>
        </w:rPr>
        <w:t xml:space="preserve">ue </w:t>
      </w:r>
      <w:r w:rsidRPr="002009D5">
        <w:rPr>
          <w:rFonts w:ascii="Palatino Linotype" w:eastAsia="Palatino Linotype" w:hAnsi="Palatino Linotype" w:cs="Palatino Linotype"/>
          <w:b/>
          <w:u w:val="single"/>
        </w:rPr>
        <w:t>las fotografías de servidores públicos, sin importar el nivel o rango, guardan la naturaleza de públicas</w:t>
      </w:r>
      <w:r w:rsidRPr="002009D5">
        <w:rPr>
          <w:rFonts w:ascii="Palatino Linotype" w:eastAsia="Palatino Linotype" w:hAnsi="Palatino Linotype" w:cs="Palatino Linotype"/>
        </w:rPr>
        <w:t xml:space="preserve">, -con excepción del personal operativo en materia de seguridad-, </w:t>
      </w:r>
      <w:r w:rsidRPr="002009D5">
        <w:rPr>
          <w:rFonts w:ascii="Palatino Linotype" w:eastAsia="Palatino Linotype" w:hAnsi="Palatino Linotype" w:cs="Palatino Linotype"/>
          <w:b/>
          <w:u w:val="single"/>
        </w:rPr>
        <w:t>no procede su clasificación</w:t>
      </w:r>
      <w:r w:rsidRPr="002009D5">
        <w:rPr>
          <w:rFonts w:ascii="Palatino Linotype" w:eastAsia="Palatino Linotype" w:hAnsi="Palatino Linotype" w:cs="Palatino Linotype"/>
        </w:rPr>
        <w:t xml:space="preserve"> en términos del artículo 143, fracción I, </w:t>
      </w:r>
      <w:r w:rsidRPr="002009D5">
        <w:rPr>
          <w:rFonts w:ascii="Palatino Linotype" w:eastAsia="Palatino Linotype" w:hAnsi="Palatino Linotype" w:cs="Palatino Linotype"/>
        </w:rPr>
        <w:t xml:space="preserve">de la Ley de </w:t>
      </w:r>
      <w:r w:rsidRPr="002009D5">
        <w:rPr>
          <w:rFonts w:ascii="Palatino Linotype" w:eastAsia="Palatino Linotype" w:hAnsi="Palatino Linotype" w:cs="Palatino Linotype"/>
        </w:rPr>
        <w:t>Transparencia y Acceso a la Información Pública del Estado de México y Municipios, sin embargo, no comparto dicho argumento, ya que desde mi punto de vista, la fotografía de aquellos servidores públicos que no ostentan un cargo de mando medio o superior, o</w:t>
      </w:r>
      <w:r w:rsidRPr="002009D5">
        <w:rPr>
          <w:rFonts w:ascii="Palatino Linotype" w:eastAsia="Palatino Linotype" w:hAnsi="Palatino Linotype" w:cs="Palatino Linotype"/>
        </w:rPr>
        <w:t xml:space="preserve"> no brindan atención al público, debe conservarse como información confidencial, pues se considera  importante equilibrar el interés público con el derecho a la privacidad de las y los servidores públicos y ponderar si realmente es necesario y proporcional</w:t>
      </w:r>
      <w:r w:rsidRPr="002009D5">
        <w:rPr>
          <w:rFonts w:ascii="Palatino Linotype" w:eastAsia="Palatino Linotype" w:hAnsi="Palatino Linotype" w:cs="Palatino Linotype"/>
        </w:rPr>
        <w:t xml:space="preserve"> hacer pública su imagen, pues,  en algunos casos, el interés público de hacer pública la imagen de un servidor público puede justificar la limitación de su derecho a la privacidad, pero esto debe evaluarse cuidadosamente en cada caso y no ser la regla gen</w:t>
      </w:r>
      <w:r w:rsidRPr="002009D5">
        <w:rPr>
          <w:rFonts w:ascii="Palatino Linotype" w:eastAsia="Palatino Linotype" w:hAnsi="Palatino Linotype" w:cs="Palatino Linotype"/>
        </w:rPr>
        <w:t>eral.</w:t>
      </w:r>
    </w:p>
    <w:p w:rsidR="00CF084F" w:rsidRDefault="002009D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CF084F" w:rsidRDefault="002009D5">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t>Dado que el acceso a los documentos que contengan el dato materia de análisis, aun clasificando el dato materia de análisis, sí daría cuenta de lo que en realidad se pretende transparentar, como es, por ejemplo, la preparación académica, la formaci</w:t>
      </w:r>
      <w:r>
        <w:rPr>
          <w:rFonts w:ascii="Palatino Linotype" w:eastAsia="Palatino Linotype" w:hAnsi="Palatino Linotype" w:cs="Palatino Linotype"/>
        </w:rPr>
        <w:t>ón profesional y laboral y los conocimientos y habilidades adquiridas, que se refleja en la toma de decisiones para el óptimo desempeño de las funciones para las cuales fueron designados, la idoneidad para ocupar un cargo, entre otros aspectos, pues el hec</w:t>
      </w:r>
      <w:r>
        <w:rPr>
          <w:rFonts w:ascii="Palatino Linotype" w:eastAsia="Palatino Linotype" w:hAnsi="Palatino Linotype" w:cs="Palatino Linotype"/>
        </w:rPr>
        <w:t>ho de clasificar la fotografía no le resta validez a los documentos para los fines señalados.</w:t>
      </w:r>
    </w:p>
    <w:p w:rsidR="00CF084F" w:rsidRDefault="00CF084F">
      <w:pPr>
        <w:spacing w:after="0" w:line="360" w:lineRule="auto"/>
        <w:jc w:val="both"/>
        <w:rPr>
          <w:rFonts w:ascii="Palatino Linotype" w:eastAsia="Palatino Linotype" w:hAnsi="Palatino Linotype" w:cs="Palatino Linotype"/>
        </w:rPr>
      </w:pPr>
    </w:p>
    <w:p w:rsidR="00CF084F" w:rsidRDefault="002009D5">
      <w:pPr>
        <w:tabs>
          <w:tab w:val="left" w:pos="4962"/>
        </w:tabs>
        <w:spacing w:after="0" w:line="360" w:lineRule="auto"/>
        <w:jc w:val="both"/>
        <w:rPr>
          <w:rFonts w:ascii="Palatino Linotype" w:eastAsia="Palatino Linotype" w:hAnsi="Palatino Linotype" w:cs="Palatino Linotype"/>
          <w:highlight w:val="yellow"/>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w:t>
      </w:r>
      <w:r>
        <w:rPr>
          <w:rFonts w:ascii="Palatino Linotype" w:eastAsia="Palatino Linotype" w:hAnsi="Palatino Linotype" w:cs="Palatino Linotype"/>
        </w:rPr>
        <w:t xml:space="preserve">nsable o determinante dar a conocer la fotografía para dar cuenta de la idoneidad de las personas servidoras públicas para ocupar sus puestos o para acreditar que cumplieron con determinados requisitos, lo que da cuenta de ello es el propio documento. </w:t>
      </w:r>
    </w:p>
    <w:p w:rsidR="00CF084F" w:rsidRDefault="00CF084F">
      <w:pPr>
        <w:spacing w:after="0" w:line="360" w:lineRule="auto"/>
        <w:jc w:val="both"/>
        <w:rPr>
          <w:rFonts w:ascii="Palatino Linotype" w:eastAsia="Palatino Linotype" w:hAnsi="Palatino Linotype" w:cs="Palatino Linotype"/>
        </w:rPr>
      </w:pPr>
    </w:p>
    <w:p w:rsidR="00CF084F" w:rsidRDefault="002009D5">
      <w:pPr>
        <w:spacing w:after="0" w:line="360" w:lineRule="auto"/>
        <w:jc w:val="both"/>
        <w:rPr>
          <w:rFonts w:ascii="Palatino Linotype" w:eastAsia="Palatino Linotype" w:hAnsi="Palatino Linotype" w:cs="Palatino Linotype"/>
        </w:rPr>
      </w:pPr>
      <w:bookmarkStart w:id="5" w:name="_heading=h.3znysh7" w:colFirst="0" w:colLast="0"/>
      <w:bookmarkEnd w:id="5"/>
      <w:r>
        <w:rPr>
          <w:rFonts w:ascii="Palatino Linotype" w:eastAsia="Palatino Linotype" w:hAnsi="Palatino Linotype" w:cs="Palatino Linotype"/>
        </w:rPr>
        <w:t xml:space="preserve">Es por las razones antes expuestas que la suscrita no comparte este punto del estudio de la resolución dictada y, por ende, se emite el presente </w:t>
      </w:r>
      <w:r>
        <w:rPr>
          <w:rFonts w:ascii="Palatino Linotype" w:eastAsia="Palatino Linotype" w:hAnsi="Palatino Linotype" w:cs="Palatino Linotype"/>
          <w:b/>
        </w:rPr>
        <w:t>Voto Particular</w:t>
      </w:r>
      <w:r>
        <w:rPr>
          <w:rFonts w:ascii="Palatino Linotype" w:eastAsia="Palatino Linotype" w:hAnsi="Palatino Linotype" w:cs="Palatino Linotype"/>
        </w:rPr>
        <w:t xml:space="preserve">, pues considero que </w:t>
      </w:r>
      <w:r>
        <w:rPr>
          <w:rFonts w:ascii="Palatino Linotype" w:eastAsia="Palatino Linotype" w:hAnsi="Palatino Linotype" w:cs="Palatino Linotype"/>
          <w:b/>
          <w:u w:val="single"/>
        </w:rPr>
        <w:t>no se debe dejar visible la fotografía de las y los servidores públicos que</w:t>
      </w:r>
      <w:r>
        <w:rPr>
          <w:rFonts w:ascii="Palatino Linotype" w:eastAsia="Palatino Linotype" w:hAnsi="Palatino Linotype" w:cs="Palatino Linotype"/>
          <w:b/>
          <w:u w:val="single"/>
        </w:rPr>
        <w:t xml:space="preserve"> NO cuenten con la calidad de mando medio y/o superior o no tengan atención al público</w:t>
      </w:r>
      <w:r>
        <w:rPr>
          <w:rFonts w:ascii="Palatino Linotype" w:eastAsia="Palatino Linotype" w:hAnsi="Palatino Linotype" w:cs="Palatino Linotype"/>
        </w:rPr>
        <w:t>, por tanto, se estima que se actualiza la causal de clasificación establecida en el artículo 143, fracción I, de la Ley de la Ley de Transparencia y Acceso a la Información Pública del Estado de México y Municipios.</w:t>
      </w:r>
    </w:p>
    <w:p w:rsidR="00CF084F" w:rsidRDefault="002009D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CF084F" w:rsidRDefault="002009D5">
      <w:pPr>
        <w:spacing w:after="0" w:line="360" w:lineRule="auto"/>
        <w:jc w:val="both"/>
        <w:rPr>
          <w:rFonts w:ascii="Palatino Linotype" w:eastAsia="Palatino Linotype" w:hAnsi="Palatino Linotype" w:cs="Palatino Linotype"/>
        </w:rPr>
        <w:sectPr w:rsidR="00CF084F">
          <w:headerReference w:type="even" r:id="rId8"/>
          <w:headerReference w:type="default" r:id="rId9"/>
          <w:footerReference w:type="default" r:id="rId10"/>
          <w:pgSz w:w="12240" w:h="15840"/>
          <w:pgMar w:top="1871" w:right="1327" w:bottom="2836" w:left="1985" w:header="709" w:footer="586" w:gutter="0"/>
          <w:pgNumType w:start="1"/>
          <w:cols w:space="720"/>
        </w:sectPr>
      </w:pPr>
      <w:r>
        <w:rPr>
          <w:rFonts w:ascii="Palatino Linotype" w:eastAsia="Palatino Linotype" w:hAnsi="Palatino Linotype" w:cs="Palatino Linotype"/>
        </w:rPr>
        <w:t xml:space="preserve">                                                                                                    </w:t>
      </w:r>
    </w:p>
    <w:p w:rsidR="00CF084F" w:rsidRDefault="00CF084F">
      <w:pPr>
        <w:spacing w:after="0" w:line="360" w:lineRule="auto"/>
        <w:ind w:right="423"/>
        <w:jc w:val="both"/>
        <w:rPr>
          <w:rFonts w:ascii="Palatino Linotype" w:eastAsia="Palatino Linotype" w:hAnsi="Palatino Linotype" w:cs="Palatino Linotype"/>
        </w:rPr>
      </w:pPr>
      <w:bookmarkStart w:id="7" w:name="_heading=h.seznk0v3kwdp" w:colFirst="0" w:colLast="0"/>
      <w:bookmarkEnd w:id="7"/>
    </w:p>
    <w:sectPr w:rsidR="00CF084F">
      <w:headerReference w:type="default" r:id="rId11"/>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009D5">
      <w:pPr>
        <w:spacing w:after="0" w:line="240" w:lineRule="auto"/>
      </w:pPr>
      <w:r>
        <w:separator/>
      </w:r>
    </w:p>
  </w:endnote>
  <w:endnote w:type="continuationSeparator" w:id="0">
    <w:p w:rsidR="00000000" w:rsidRDefault="00200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4F" w:rsidRDefault="00CF084F">
    <w:pPr>
      <w:tabs>
        <w:tab w:val="center" w:pos="4419"/>
        <w:tab w:val="right" w:pos="8838"/>
      </w:tabs>
      <w:spacing w:after="0" w:line="360" w:lineRule="auto"/>
      <w:ind w:right="142"/>
      <w:jc w:val="both"/>
      <w:rPr>
        <w:rFonts w:ascii="Palatino Linotype" w:eastAsia="Palatino Linotype" w:hAnsi="Palatino Linotype" w:cs="Palatino Linotype"/>
      </w:rPr>
    </w:pPr>
    <w:bookmarkStart w:id="6" w:name="_heading=h.5gc1yxuivsi3" w:colFirst="0" w:colLast="0"/>
    <w:bookmarkEnd w:id="6"/>
  </w:p>
  <w:p w:rsidR="00CF084F" w:rsidRDefault="002009D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10</w:t>
    </w:r>
    <w:r>
      <w:rPr>
        <w:rFonts w:ascii="Arial" w:eastAsia="Arial" w:hAnsi="Arial" w:cs="Arial"/>
        <w:b/>
        <w:color w:val="000000"/>
        <w:sz w:val="20"/>
        <w:szCs w:val="20"/>
      </w:rPr>
      <w:fldChar w:fldCharType="end"/>
    </w:r>
  </w:p>
  <w:p w:rsidR="00CF084F" w:rsidRDefault="00CF084F">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009D5">
      <w:pPr>
        <w:spacing w:after="0" w:line="240" w:lineRule="auto"/>
      </w:pPr>
      <w:r>
        <w:separator/>
      </w:r>
    </w:p>
  </w:footnote>
  <w:footnote w:type="continuationSeparator" w:id="0">
    <w:p w:rsidR="00000000" w:rsidRDefault="00200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4F" w:rsidRDefault="002009D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MX"/>
      </w:rPr>
      <mc:AlternateContent>
        <mc:Choice Requires="wps">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37567541" cy="37567541"/>
              <wp:effectExtent l="0" t="0" r="0" b="0"/>
              <wp:wrapNone/>
              <wp:docPr id="27" name=""/>
              <wp:cNvGraphicFramePr/>
              <a:graphic xmlns:a="http://schemas.openxmlformats.org/drawingml/2006/main">
                <a:graphicData uri="http://schemas.microsoft.com/office/word/2010/wordprocessingShape">
                  <wps:wsp>
                    <wps:cNvSpPr/>
                    <wps:spPr>
                      <a:xfrm rot="-2700000">
                        <a:off x="2440875" y="3394238"/>
                        <a:ext cx="5810250" cy="771525"/>
                      </a:xfrm>
                      <a:prstGeom prst="rect">
                        <a:avLst/>
                      </a:prstGeom>
                      <a:noFill/>
                      <a:ln>
                        <a:noFill/>
                      </a:ln>
                    </wps:spPr>
                    <wps:txbx>
                      <w:txbxContent>
                        <w:p w:rsidR="00CF084F" w:rsidRDefault="002009D5">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w:pict>
            <v:rect id="_x0000_s1026" style="position:absolute;margin-left:0;margin-top:0;width:2958.05pt;height:2958.05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" filled="f" stroked="f">
              <v:textbox inset="2.53958mm,2.53958mm,2.53958mm,2.53958mm">
                <w:txbxContent>
                  <w:p w:rsidR="00CF084F" w:rsidRDefault="002009D5">
                    <w:pPr>
                      <w:spacing w:after="0" w:line="240" w:lineRule="auto"/>
                      <w:jc w:val="center"/>
                      <w:textDirection w:val="btLr"/>
                    </w:pPr>
                    <w:r>
                      <w:rPr>
                        <w:rFonts w:ascii="Arial" w:eastAsia="Arial" w:hAnsi="Arial" w:cs="Arial"/>
                        <w:color w:val="ED7D31"/>
                        <w:sz w:val="144"/>
                      </w:rPr>
                      <w:t>VOTO DISIDENTE</w:t>
                    </w: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4F" w:rsidRDefault="002009D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-657856</wp:posOffset>
          </wp:positionH>
          <wp:positionV relativeFrom="paragraph">
            <wp:posOffset>-453386</wp:posOffset>
          </wp:positionV>
          <wp:extent cx="7521053" cy="9897494"/>
          <wp:effectExtent l="0" t="0" r="0" b="0"/>
          <wp:wrapNone/>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CF084F" w:rsidRDefault="00CF084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CF084F" w:rsidRDefault="00CF084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CF084F" w:rsidRDefault="002009D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CF084F" w:rsidRDefault="002009D5">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RECURSO DE REVISIÓN </w:t>
    </w:r>
    <w:r>
      <w:rPr>
        <w:rFonts w:ascii="Palatino Linotype" w:eastAsia="Palatino Linotype" w:hAnsi="Palatino Linotype" w:cs="Palatino Linotype"/>
        <w:b/>
        <w:color w:val="000000"/>
      </w:rPr>
      <w:t xml:space="preserve">06559/INFOEM/IP/RR/2023 </w:t>
    </w:r>
  </w:p>
  <w:p w:rsidR="00CF084F" w:rsidRDefault="00CF084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4F" w:rsidRDefault="002009D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60288" behindDoc="1" locked="0" layoutInCell="1" hidden="0" allowOverlap="1">
          <wp:simplePos x="0" y="0"/>
          <wp:positionH relativeFrom="column">
            <wp:posOffset>-1260472</wp:posOffset>
          </wp:positionH>
          <wp:positionV relativeFrom="paragraph">
            <wp:posOffset>-302257</wp:posOffset>
          </wp:positionV>
          <wp:extent cx="7521053" cy="9897494"/>
          <wp:effectExtent l="0" t="0" r="0" b="0"/>
          <wp:wrapNone/>
          <wp:docPr id="3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CF084F" w:rsidRDefault="00CF084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CF084F" w:rsidRDefault="00CF084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CF084F" w:rsidRDefault="00CF084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198C"/>
    <w:multiLevelType w:val="multilevel"/>
    <w:tmpl w:val="AF42E88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AB4263"/>
    <w:multiLevelType w:val="multilevel"/>
    <w:tmpl w:val="09C06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2D08B1"/>
    <w:multiLevelType w:val="multilevel"/>
    <w:tmpl w:val="5BE83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4F"/>
    <w:rsid w:val="002009D5"/>
    <w:rsid w:val="00CF08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3DE3B-56D9-493E-8C94-CE91A306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LjiSfiN/xZ2pS3bT0Zf8E9IKgA==">CgMxLjAyCGguZ2pkZ3hzMgloLjFmb2I5dGUyCWguMzBqMHpsbDIOaC54ZXpyMG9rZDU3dG4yCWguM3pueXNoNzIOaC5zZXpuazB2M2t3ZHAyDmguNWdjMXl4dWl2c2kzOAByITFKd2NfSnhmSXFjRER5dlEzRGRrdzltZ2RkbW52c2VkRA==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2242</Words>
  <Characters>12334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2</cp:revision>
  <dcterms:created xsi:type="dcterms:W3CDTF">2024-04-08T15:50:00Z</dcterms:created>
  <dcterms:modified xsi:type="dcterms:W3CDTF">2024-04-08T15:50:00Z</dcterms:modified>
</cp:coreProperties>
</file>