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2971" w14:textId="77777777" w:rsidR="003B3BD8" w:rsidRDefault="003B3BD8" w:rsidP="00A1222A">
      <w:pPr>
        <w:widowControl w:val="0"/>
        <w:spacing w:line="360" w:lineRule="auto"/>
        <w:ind w:right="-164"/>
        <w:contextualSpacing/>
        <w:jc w:val="both"/>
        <w:rPr>
          <w:rFonts w:ascii="Palatino Linotype" w:hAnsi="Palatino Linotype" w:cs="Arial"/>
          <w:b/>
          <w:sz w:val="22"/>
          <w:szCs w:val="22"/>
        </w:rPr>
      </w:pPr>
    </w:p>
    <w:p w14:paraId="4429A982" w14:textId="4ACC62FC" w:rsidR="00A94914" w:rsidRPr="003B3BD8" w:rsidRDefault="002809B9" w:rsidP="00A1222A">
      <w:pPr>
        <w:widowControl w:val="0"/>
        <w:spacing w:line="360" w:lineRule="auto"/>
        <w:ind w:right="-164"/>
        <w:contextualSpacing/>
        <w:jc w:val="both"/>
        <w:rPr>
          <w:rFonts w:ascii="Palatino Linotype" w:hAnsi="Palatino Linotype" w:cs="Arial"/>
          <w:b/>
          <w:sz w:val="22"/>
          <w:szCs w:val="22"/>
        </w:rPr>
      </w:pPr>
      <w:r w:rsidRPr="003B3BD8">
        <w:rPr>
          <w:rFonts w:ascii="Palatino Linotype" w:hAnsi="Palatino Linotype" w:cs="Arial"/>
          <w:b/>
          <w:sz w:val="22"/>
          <w:szCs w:val="22"/>
        </w:rPr>
        <w:t>VOTO PARTICULAR QUE FORMULA LA COMISIONAD</w:t>
      </w:r>
      <w:r w:rsidR="00CA1F40" w:rsidRPr="003B3BD8">
        <w:rPr>
          <w:rFonts w:ascii="Palatino Linotype" w:hAnsi="Palatino Linotype" w:cs="Arial"/>
          <w:b/>
          <w:sz w:val="22"/>
          <w:szCs w:val="22"/>
        </w:rPr>
        <w:t>A</w:t>
      </w:r>
      <w:r w:rsidRPr="003B3BD8">
        <w:rPr>
          <w:rFonts w:ascii="Palatino Linotype" w:hAnsi="Palatino Linotype" w:cs="Arial"/>
          <w:b/>
          <w:sz w:val="22"/>
          <w:szCs w:val="22"/>
        </w:rPr>
        <w:t xml:space="preserve"> SHARON CRISTINA MORALES MARTÍNEZ, EN RELACIÓN CON LA RESOLUCIÓN </w:t>
      </w:r>
      <w:r w:rsidR="00C629E2">
        <w:rPr>
          <w:rFonts w:ascii="Palatino Linotype" w:hAnsi="Palatino Linotype" w:cs="Arial"/>
          <w:b/>
          <w:sz w:val="22"/>
          <w:szCs w:val="22"/>
        </w:rPr>
        <w:t xml:space="preserve">DEL </w:t>
      </w:r>
      <w:r w:rsidR="00C629E2" w:rsidRPr="003B3BD8">
        <w:rPr>
          <w:rFonts w:ascii="Palatino Linotype" w:hAnsi="Palatino Linotype" w:cs="Arial"/>
          <w:b/>
          <w:sz w:val="22"/>
          <w:szCs w:val="22"/>
        </w:rPr>
        <w:t xml:space="preserve">RECURSO DE REVISIÓN </w:t>
      </w:r>
      <w:r w:rsidR="009A4F8C" w:rsidRPr="009A4F8C">
        <w:rPr>
          <w:rFonts w:ascii="Palatino Linotype" w:eastAsia="Calibri" w:hAnsi="Palatino Linotype"/>
          <w:b/>
          <w:color w:val="000000"/>
          <w:sz w:val="22"/>
          <w:szCs w:val="22"/>
          <w:lang w:val="es-MX" w:eastAsia="en-US"/>
        </w:rPr>
        <w:t>00716/INFOEM/IP/RR/2023</w:t>
      </w:r>
      <w:r w:rsidR="009A4F8C">
        <w:rPr>
          <w:rFonts w:ascii="Palatino Linotype" w:eastAsia="Calibri" w:hAnsi="Palatino Linotype"/>
          <w:b/>
          <w:color w:val="000000"/>
          <w:sz w:val="22"/>
          <w:szCs w:val="22"/>
          <w:lang w:val="es-MX" w:eastAsia="en-US"/>
        </w:rPr>
        <w:t xml:space="preserve"> </w:t>
      </w:r>
      <w:r w:rsidRPr="003B3BD8">
        <w:rPr>
          <w:rFonts w:ascii="Palatino Linotype" w:hAnsi="Palatino Linotype" w:cs="Arial"/>
          <w:b/>
          <w:sz w:val="22"/>
          <w:szCs w:val="22"/>
        </w:rPr>
        <w:t xml:space="preserve">DICTADA POR EL PLENO DEL INSTITUTO DE TRANSPARENCIA, ACCESO A LA INFORMACIÓN </w:t>
      </w:r>
      <w:r w:rsidR="003B3BD8" w:rsidRPr="003B3BD8">
        <w:rPr>
          <w:rFonts w:ascii="Palatino Linotype" w:hAnsi="Palatino Linotype" w:cs="Arial"/>
          <w:b/>
          <w:sz w:val="22"/>
          <w:szCs w:val="22"/>
        </w:rPr>
        <w:t xml:space="preserve">PÚBLICA Y PROTECCIÓN DE DATOS PERSONALES DEL ESTADO DE MÉXICO Y MUNICIPIOS, EN LA </w:t>
      </w:r>
      <w:r w:rsidR="009A4F8C">
        <w:rPr>
          <w:rFonts w:ascii="Palatino Linotype" w:hAnsi="Palatino Linotype" w:cs="Arial"/>
          <w:b/>
          <w:sz w:val="22"/>
          <w:szCs w:val="22"/>
        </w:rPr>
        <w:t>CUARTA</w:t>
      </w:r>
      <w:r w:rsidR="003B3BD8" w:rsidRPr="003B3BD8">
        <w:rPr>
          <w:rFonts w:ascii="Palatino Linotype" w:hAnsi="Palatino Linotype" w:cs="Arial"/>
          <w:b/>
          <w:sz w:val="22"/>
          <w:szCs w:val="22"/>
        </w:rPr>
        <w:t xml:space="preserve"> SESIÓN ORDINARIA CELEBRADA EL </w:t>
      </w:r>
      <w:r w:rsidR="009A4F8C">
        <w:rPr>
          <w:rFonts w:ascii="Palatino Linotype" w:hAnsi="Palatino Linotype" w:cs="Arial"/>
          <w:b/>
          <w:sz w:val="22"/>
          <w:szCs w:val="22"/>
        </w:rPr>
        <w:t xml:space="preserve">OCHO DE FEBRERO </w:t>
      </w:r>
      <w:r w:rsidR="003B3BD8" w:rsidRPr="003B3BD8">
        <w:rPr>
          <w:rFonts w:ascii="Palatino Linotype" w:hAnsi="Palatino Linotype" w:cs="Arial"/>
          <w:b/>
          <w:sz w:val="22"/>
          <w:szCs w:val="22"/>
        </w:rPr>
        <w:t>DE DOS MIL VEINTICUATRO</w:t>
      </w:r>
      <w:r w:rsidR="003B3BD8" w:rsidRPr="003B3BD8">
        <w:rPr>
          <w:rFonts w:ascii="Palatino Linotype" w:eastAsia="Calibri" w:hAnsi="Palatino Linotype"/>
          <w:b/>
          <w:color w:val="000000"/>
          <w:sz w:val="22"/>
          <w:szCs w:val="22"/>
          <w:lang w:val="es-MX" w:eastAsia="en-US"/>
        </w:rPr>
        <w:t>.</w:t>
      </w:r>
    </w:p>
    <w:p w14:paraId="0D58B799" w14:textId="77777777" w:rsidR="00A94914" w:rsidRPr="003B3BD8" w:rsidRDefault="00A94914" w:rsidP="00A1222A">
      <w:pPr>
        <w:widowControl w:val="0"/>
        <w:spacing w:line="360" w:lineRule="auto"/>
        <w:ind w:right="-164"/>
        <w:contextualSpacing/>
        <w:jc w:val="both"/>
        <w:rPr>
          <w:rFonts w:ascii="Palatino Linotype" w:eastAsia="Calibri" w:hAnsi="Palatino Linotype" w:cs="Arial"/>
          <w:b/>
          <w:color w:val="000000"/>
          <w:sz w:val="22"/>
          <w:szCs w:val="22"/>
        </w:rPr>
      </w:pPr>
    </w:p>
    <w:p w14:paraId="1F88141E" w14:textId="3E86E699" w:rsidR="00A94914" w:rsidRPr="003B3BD8" w:rsidRDefault="00A94914" w:rsidP="00A1222A">
      <w:pPr>
        <w:spacing w:line="360" w:lineRule="auto"/>
        <w:contextualSpacing/>
        <w:jc w:val="both"/>
        <w:rPr>
          <w:rFonts w:ascii="Palatino Linotype" w:hAnsi="Palatino Linotype" w:cs="Arial"/>
          <w:sz w:val="22"/>
          <w:szCs w:val="22"/>
        </w:rPr>
      </w:pPr>
      <w:r w:rsidRPr="003B3BD8">
        <w:rPr>
          <w:rFonts w:ascii="Palatino Linotype" w:hAnsi="Palatino Linotype" w:cs="Arial"/>
          <w:sz w:val="22"/>
          <w:szCs w:val="22"/>
        </w:rPr>
        <w:t>Con fundamento en lo dispuesto por el artículo 14, fracciones X y XI del Reglamento Interior del Instituto de Transparencia, Acceso a la Información Pública y Protección de Datos Personales del Estado de México y Municipios, la que suscribe</w:t>
      </w:r>
      <w:r w:rsidRPr="003B3BD8">
        <w:rPr>
          <w:rFonts w:ascii="Palatino Linotype" w:hAnsi="Palatino Linotype" w:cs="Arial"/>
          <w:b/>
          <w:sz w:val="22"/>
          <w:szCs w:val="22"/>
          <w:lang w:val="es-ES_tradnl"/>
        </w:rPr>
        <w:t xml:space="preserve"> </w:t>
      </w:r>
      <w:r w:rsidRPr="003B3BD8">
        <w:rPr>
          <w:rFonts w:ascii="Palatino Linotype" w:hAnsi="Palatino Linotype" w:cs="Arial"/>
          <w:b/>
          <w:sz w:val="22"/>
          <w:szCs w:val="22"/>
        </w:rPr>
        <w:t>SHARON CRISTINA MORALES MARTÍNEZ</w:t>
      </w:r>
      <w:r w:rsidR="00DB05AE" w:rsidRPr="003B3BD8">
        <w:rPr>
          <w:rFonts w:ascii="Palatino Linotype" w:hAnsi="Palatino Linotype" w:cs="Arial"/>
          <w:b/>
          <w:sz w:val="22"/>
          <w:szCs w:val="22"/>
        </w:rPr>
        <w:t xml:space="preserve">, </w:t>
      </w:r>
      <w:r w:rsidRPr="003B3BD8">
        <w:rPr>
          <w:rFonts w:ascii="Palatino Linotype" w:hAnsi="Palatino Linotype" w:cs="Arial"/>
          <w:sz w:val="22"/>
          <w:szCs w:val="22"/>
        </w:rPr>
        <w:t>emite</w:t>
      </w:r>
      <w:r w:rsidR="00D64B64" w:rsidRPr="003B3BD8">
        <w:rPr>
          <w:rFonts w:ascii="Palatino Linotype" w:hAnsi="Palatino Linotype" w:cs="Arial"/>
          <w:sz w:val="22"/>
          <w:szCs w:val="22"/>
        </w:rPr>
        <w:t xml:space="preserve"> </w:t>
      </w:r>
      <w:r w:rsidRPr="003B3BD8">
        <w:rPr>
          <w:rFonts w:ascii="Palatino Linotype" w:hAnsi="Palatino Linotype" w:cs="Arial"/>
          <w:b/>
          <w:sz w:val="22"/>
          <w:szCs w:val="22"/>
        </w:rPr>
        <w:t>VOTO PARTICULAR</w:t>
      </w:r>
      <w:r w:rsidR="00DB05AE" w:rsidRPr="003B3BD8">
        <w:rPr>
          <w:rFonts w:ascii="Palatino Linotype" w:hAnsi="Palatino Linotype" w:cs="Arial"/>
          <w:b/>
          <w:sz w:val="22"/>
          <w:szCs w:val="22"/>
        </w:rPr>
        <w:t xml:space="preserve"> </w:t>
      </w:r>
      <w:r w:rsidRPr="003B3BD8">
        <w:rPr>
          <w:rFonts w:ascii="Palatino Linotype" w:hAnsi="Palatino Linotype" w:cs="Arial"/>
          <w:sz w:val="22"/>
          <w:szCs w:val="22"/>
        </w:rPr>
        <w:t xml:space="preserve">respecto de la resolución dictada en </w:t>
      </w:r>
      <w:r w:rsidR="003B3BD8" w:rsidRPr="003B3BD8">
        <w:rPr>
          <w:rFonts w:ascii="Palatino Linotype" w:hAnsi="Palatino Linotype" w:cs="Arial"/>
          <w:sz w:val="22"/>
          <w:szCs w:val="22"/>
        </w:rPr>
        <w:t>el</w:t>
      </w:r>
      <w:r w:rsidRPr="003B3BD8">
        <w:rPr>
          <w:rFonts w:ascii="Palatino Linotype" w:hAnsi="Palatino Linotype" w:cs="Arial"/>
          <w:sz w:val="22"/>
          <w:szCs w:val="22"/>
        </w:rPr>
        <w:t xml:space="preserve"> </w:t>
      </w:r>
      <w:r w:rsidR="002809B9" w:rsidRPr="003B3BD8">
        <w:rPr>
          <w:rFonts w:ascii="Palatino Linotype" w:hAnsi="Palatino Linotype" w:cs="Arial"/>
          <w:sz w:val="22"/>
          <w:szCs w:val="22"/>
        </w:rPr>
        <w:t xml:space="preserve">Recursos </w:t>
      </w:r>
      <w:r w:rsidRPr="003B3BD8">
        <w:rPr>
          <w:rFonts w:ascii="Palatino Linotype" w:hAnsi="Palatino Linotype" w:cs="Arial"/>
          <w:sz w:val="22"/>
          <w:szCs w:val="22"/>
        </w:rPr>
        <w:t xml:space="preserve">de </w:t>
      </w:r>
      <w:r w:rsidR="002809B9" w:rsidRPr="003B3BD8">
        <w:rPr>
          <w:rFonts w:ascii="Palatino Linotype" w:hAnsi="Palatino Linotype" w:cs="Arial"/>
          <w:sz w:val="22"/>
          <w:szCs w:val="22"/>
        </w:rPr>
        <w:t xml:space="preserve">Revisión </w:t>
      </w:r>
      <w:r w:rsidR="009A4F8C" w:rsidRPr="009A4F8C">
        <w:rPr>
          <w:rFonts w:ascii="Palatino Linotype" w:eastAsia="Calibri" w:hAnsi="Palatino Linotype" w:cs="Arial"/>
          <w:b/>
          <w:color w:val="000000"/>
          <w:sz w:val="22"/>
          <w:szCs w:val="22"/>
          <w:lang w:val="es-MX"/>
        </w:rPr>
        <w:t>00716/INFOEM/IP/RR/2023</w:t>
      </w:r>
      <w:r w:rsidRPr="003B3BD8">
        <w:rPr>
          <w:rFonts w:ascii="Palatino Linotype" w:hAnsi="Palatino Linotype" w:cs="Arial"/>
          <w:sz w:val="22"/>
          <w:szCs w:val="22"/>
        </w:rPr>
        <w:t xml:space="preserve">, pronunciada </w:t>
      </w:r>
      <w:r w:rsidR="00DB05AE" w:rsidRPr="003B3BD8">
        <w:rPr>
          <w:rFonts w:ascii="Palatino Linotype" w:hAnsi="Palatino Linotype" w:cs="Arial"/>
          <w:sz w:val="22"/>
          <w:szCs w:val="22"/>
        </w:rPr>
        <w:t xml:space="preserve">con el criterio de la mayoritario del </w:t>
      </w:r>
      <w:r w:rsidRPr="003B3BD8">
        <w:rPr>
          <w:rFonts w:ascii="Palatino Linotype" w:hAnsi="Palatino Linotype" w:cs="Arial"/>
          <w:sz w:val="22"/>
          <w:szCs w:val="22"/>
        </w:rPr>
        <w:t xml:space="preserve">Pleno de este Instituto ante el proyecto presentado </w:t>
      </w:r>
      <w:r w:rsidR="009A4F8C">
        <w:rPr>
          <w:rFonts w:ascii="Palatino Linotype" w:hAnsi="Palatino Linotype" w:cs="Arial"/>
          <w:sz w:val="22"/>
          <w:szCs w:val="22"/>
        </w:rPr>
        <w:t xml:space="preserve">por el </w:t>
      </w:r>
      <w:r w:rsidR="003B3BD8" w:rsidRPr="003B3BD8">
        <w:rPr>
          <w:rFonts w:ascii="Palatino Linotype" w:hAnsi="Palatino Linotype" w:cs="Arial"/>
          <w:sz w:val="22"/>
          <w:szCs w:val="22"/>
        </w:rPr>
        <w:t>Comisionad</w:t>
      </w:r>
      <w:r w:rsidR="00B03AE2">
        <w:rPr>
          <w:rFonts w:ascii="Palatino Linotype" w:hAnsi="Palatino Linotype" w:cs="Arial"/>
          <w:sz w:val="22"/>
          <w:szCs w:val="22"/>
        </w:rPr>
        <w:t>o</w:t>
      </w:r>
      <w:r w:rsidR="003B3BD8" w:rsidRPr="003B3BD8">
        <w:rPr>
          <w:rFonts w:ascii="Palatino Linotype" w:hAnsi="Palatino Linotype" w:cs="Arial"/>
          <w:sz w:val="22"/>
          <w:szCs w:val="22"/>
        </w:rPr>
        <w:t xml:space="preserve"> </w:t>
      </w:r>
      <w:r w:rsidR="009A4F8C" w:rsidRPr="009A4F8C">
        <w:rPr>
          <w:rFonts w:ascii="Palatino Linotype" w:hAnsi="Palatino Linotype" w:cs="Arial"/>
          <w:sz w:val="22"/>
          <w:szCs w:val="22"/>
        </w:rPr>
        <w:t>Luis Gustavo Parra Noriega</w:t>
      </w:r>
      <w:r w:rsidRPr="003B3BD8">
        <w:rPr>
          <w:rFonts w:ascii="Palatino Linotype" w:hAnsi="Palatino Linotype" w:cs="Arial"/>
          <w:sz w:val="22"/>
          <w:szCs w:val="22"/>
        </w:rPr>
        <w:t>, que es del tenor siguiente:</w:t>
      </w:r>
    </w:p>
    <w:p w14:paraId="42788AD4" w14:textId="77777777" w:rsidR="00A94914" w:rsidRPr="003B3BD8" w:rsidRDefault="00A94914" w:rsidP="00A1222A">
      <w:pPr>
        <w:spacing w:line="360" w:lineRule="auto"/>
        <w:contextualSpacing/>
        <w:jc w:val="both"/>
        <w:rPr>
          <w:rFonts w:ascii="Palatino Linotype" w:hAnsi="Palatino Linotype" w:cs="Arial"/>
          <w:sz w:val="22"/>
          <w:szCs w:val="22"/>
        </w:rPr>
      </w:pPr>
    </w:p>
    <w:p w14:paraId="2572CF3E" w14:textId="776D1CA4" w:rsidR="00A94914" w:rsidRPr="003B3BD8" w:rsidRDefault="00A94914" w:rsidP="00A1222A">
      <w:pPr>
        <w:spacing w:line="360" w:lineRule="auto"/>
        <w:contextualSpacing/>
        <w:jc w:val="both"/>
        <w:rPr>
          <w:rFonts w:ascii="Palatino Linotype" w:hAnsi="Palatino Linotype"/>
          <w:sz w:val="22"/>
          <w:szCs w:val="22"/>
        </w:rPr>
      </w:pPr>
      <w:r w:rsidRPr="003B3BD8">
        <w:rPr>
          <w:rFonts w:ascii="Palatino Linotype" w:hAnsi="Palatino Linotype"/>
          <w:sz w:val="22"/>
          <w:szCs w:val="22"/>
        </w:rPr>
        <w:t xml:space="preserve">Es de destacar, que la suscrita comparte esencialmente el estudio realizado en la resolución del </w:t>
      </w:r>
      <w:r w:rsidR="009A3E65" w:rsidRPr="003B3BD8">
        <w:rPr>
          <w:rFonts w:ascii="Palatino Linotype" w:hAnsi="Palatino Linotype"/>
          <w:sz w:val="22"/>
          <w:szCs w:val="22"/>
        </w:rPr>
        <w:t xml:space="preserve">Recurso </w:t>
      </w:r>
      <w:r w:rsidRPr="003B3BD8">
        <w:rPr>
          <w:rFonts w:ascii="Palatino Linotype" w:hAnsi="Palatino Linotype"/>
          <w:sz w:val="22"/>
          <w:szCs w:val="22"/>
        </w:rPr>
        <w:t xml:space="preserve">de </w:t>
      </w:r>
      <w:r w:rsidR="009A3E65" w:rsidRPr="003B3BD8">
        <w:rPr>
          <w:rFonts w:ascii="Palatino Linotype" w:hAnsi="Palatino Linotype"/>
          <w:sz w:val="22"/>
          <w:szCs w:val="22"/>
        </w:rPr>
        <w:t>Revisión</w:t>
      </w:r>
      <w:r w:rsidRPr="003B3BD8">
        <w:rPr>
          <w:rFonts w:ascii="Palatino Linotype" w:hAnsi="Palatino Linotype"/>
          <w:sz w:val="22"/>
          <w:szCs w:val="22"/>
        </w:rPr>
        <w:t xml:space="preserve">; </w:t>
      </w:r>
      <w:r w:rsidR="00CA1F40" w:rsidRPr="003B3BD8">
        <w:rPr>
          <w:rFonts w:ascii="Palatino Linotype" w:hAnsi="Palatino Linotype"/>
          <w:sz w:val="22"/>
          <w:szCs w:val="22"/>
        </w:rPr>
        <w:t>no obstante</w:t>
      </w:r>
      <w:r w:rsidRPr="003B3BD8">
        <w:rPr>
          <w:rFonts w:ascii="Palatino Linotype" w:hAnsi="Palatino Linotype"/>
          <w:sz w:val="22"/>
          <w:szCs w:val="22"/>
        </w:rPr>
        <w:t xml:space="preserve">, </w:t>
      </w:r>
      <w:r w:rsidR="00D64B64" w:rsidRPr="003B3BD8">
        <w:rPr>
          <w:rFonts w:ascii="Palatino Linotype" w:hAnsi="Palatino Linotype"/>
          <w:sz w:val="22"/>
          <w:szCs w:val="22"/>
        </w:rPr>
        <w:t>estima necesaria</w:t>
      </w:r>
      <w:r w:rsidRPr="003B3BD8">
        <w:rPr>
          <w:rFonts w:ascii="Palatino Linotype" w:hAnsi="Palatino Linotype"/>
          <w:sz w:val="22"/>
          <w:szCs w:val="22"/>
        </w:rPr>
        <w:t xml:space="preserve"> precisar algunas consideraciones de hecho y de derecho, que debieron analizarse con mayor profundidad.</w:t>
      </w:r>
    </w:p>
    <w:p w14:paraId="1B1745F2" w14:textId="77777777" w:rsidR="003B3BD8" w:rsidRPr="003B3BD8" w:rsidRDefault="003B3BD8" w:rsidP="00A1222A">
      <w:pPr>
        <w:spacing w:line="360" w:lineRule="auto"/>
        <w:contextualSpacing/>
        <w:jc w:val="both"/>
        <w:rPr>
          <w:rFonts w:ascii="Palatino Linotype" w:hAnsi="Palatino Linotype"/>
          <w:sz w:val="22"/>
          <w:szCs w:val="22"/>
        </w:rPr>
      </w:pPr>
    </w:p>
    <w:p w14:paraId="4EFB3E9C" w14:textId="77777777" w:rsidR="003B3BD8" w:rsidRPr="003B3BD8" w:rsidRDefault="003B3BD8" w:rsidP="00A1222A">
      <w:pPr>
        <w:numPr>
          <w:ilvl w:val="0"/>
          <w:numId w:val="5"/>
        </w:numPr>
        <w:spacing w:line="360" w:lineRule="auto"/>
        <w:contextualSpacing/>
        <w:jc w:val="both"/>
        <w:rPr>
          <w:rFonts w:ascii="Palatino Linotype" w:hAnsi="Palatino Linotype"/>
          <w:sz w:val="22"/>
          <w:szCs w:val="22"/>
        </w:rPr>
      </w:pPr>
      <w:r w:rsidRPr="003B3BD8">
        <w:rPr>
          <w:rFonts w:ascii="Palatino Linotype" w:hAnsi="Palatino Linotype"/>
          <w:b/>
          <w:sz w:val="22"/>
          <w:szCs w:val="22"/>
        </w:rPr>
        <w:t>Antecedentes.</w:t>
      </w:r>
    </w:p>
    <w:p w14:paraId="40854A66" w14:textId="77777777" w:rsidR="00A94914" w:rsidRPr="003B3BD8" w:rsidRDefault="00A94914" w:rsidP="00A1222A">
      <w:pPr>
        <w:spacing w:line="360" w:lineRule="auto"/>
        <w:contextualSpacing/>
        <w:jc w:val="both"/>
        <w:rPr>
          <w:rFonts w:ascii="Palatino Linotype" w:hAnsi="Palatino Linotype"/>
          <w:sz w:val="22"/>
          <w:szCs w:val="22"/>
        </w:rPr>
      </w:pPr>
    </w:p>
    <w:p w14:paraId="69D33ECE" w14:textId="221A80A5" w:rsidR="002809B9" w:rsidRPr="003B3BD8" w:rsidRDefault="00A94914" w:rsidP="00A1222A">
      <w:pPr>
        <w:spacing w:line="360" w:lineRule="auto"/>
        <w:contextualSpacing/>
        <w:jc w:val="both"/>
        <w:rPr>
          <w:rFonts w:ascii="Palatino Linotype" w:hAnsi="Palatino Linotype"/>
          <w:b/>
          <w:sz w:val="22"/>
          <w:szCs w:val="22"/>
        </w:rPr>
      </w:pPr>
      <w:r w:rsidRPr="003B3BD8">
        <w:rPr>
          <w:rFonts w:ascii="Palatino Linotype" w:hAnsi="Palatino Linotype"/>
          <w:sz w:val="22"/>
          <w:szCs w:val="22"/>
        </w:rPr>
        <w:t xml:space="preserve">En ese sentido, tal y como quedó debidamente asentado en la resolución materia del presente voto, el particular requirió del </w:t>
      </w:r>
      <w:r w:rsidR="00C60D7B" w:rsidRPr="009A4F8C">
        <w:rPr>
          <w:rFonts w:ascii="Palatino Linotype" w:hAnsi="Palatino Linotype"/>
          <w:b/>
          <w:sz w:val="22"/>
          <w:szCs w:val="22"/>
        </w:rPr>
        <w:t xml:space="preserve">Ayuntamiento de </w:t>
      </w:r>
      <w:r w:rsidR="00C60D7B" w:rsidRPr="009A4F8C">
        <w:rPr>
          <w:rFonts w:ascii="Palatino Linotype" w:eastAsia="Palatino Linotype" w:hAnsi="Palatino Linotype" w:cs="Palatino Linotype"/>
          <w:b/>
          <w:sz w:val="22"/>
          <w:szCs w:val="22"/>
          <w:lang w:val="es-MX" w:eastAsia="es-MX"/>
        </w:rPr>
        <w:t>Zinacantepec</w:t>
      </w:r>
      <w:r w:rsidR="00C60D7B" w:rsidRPr="009A4F8C">
        <w:rPr>
          <w:rFonts w:ascii="Palatino Linotype" w:hAnsi="Palatino Linotype"/>
          <w:sz w:val="22"/>
          <w:szCs w:val="22"/>
        </w:rPr>
        <w:t xml:space="preserve"> como </w:t>
      </w:r>
      <w:r w:rsidR="00C60D7B" w:rsidRPr="009A4F8C">
        <w:rPr>
          <w:rFonts w:ascii="Palatino Linotype" w:hAnsi="Palatino Linotype"/>
          <w:b/>
          <w:sz w:val="22"/>
          <w:szCs w:val="22"/>
        </w:rPr>
        <w:t xml:space="preserve">SUJETO OBLIGADO </w:t>
      </w:r>
      <w:r w:rsidR="00C60D7B" w:rsidRPr="009A4F8C">
        <w:rPr>
          <w:rFonts w:ascii="Palatino Linotype" w:hAnsi="Palatino Linotype"/>
          <w:bCs/>
          <w:sz w:val="22"/>
          <w:szCs w:val="22"/>
        </w:rPr>
        <w:t>(en adelante)</w:t>
      </w:r>
      <w:r w:rsidR="00A1222A" w:rsidRPr="009A4F8C">
        <w:rPr>
          <w:rFonts w:ascii="Palatino Linotype" w:hAnsi="Palatino Linotype"/>
          <w:bCs/>
          <w:sz w:val="22"/>
          <w:szCs w:val="22"/>
        </w:rPr>
        <w:t>,</w:t>
      </w:r>
      <w:r w:rsidR="00A1222A" w:rsidRPr="009A4F8C">
        <w:rPr>
          <w:rFonts w:ascii="Palatino Linotype" w:hAnsi="Palatino Linotype"/>
          <w:b/>
          <w:sz w:val="22"/>
          <w:szCs w:val="22"/>
        </w:rPr>
        <w:t xml:space="preserve"> </w:t>
      </w:r>
      <w:r w:rsidR="00A1222A" w:rsidRPr="009A4F8C">
        <w:rPr>
          <w:rFonts w:ascii="Palatino Linotype" w:hAnsi="Palatino Linotype"/>
          <w:bCs/>
          <w:sz w:val="22"/>
          <w:szCs w:val="22"/>
        </w:rPr>
        <w:t>de lo siguiente</w:t>
      </w:r>
      <w:r w:rsidR="00194050" w:rsidRPr="009A4F8C">
        <w:rPr>
          <w:rFonts w:ascii="Palatino Linotype" w:hAnsi="Palatino Linotype"/>
          <w:b/>
          <w:sz w:val="22"/>
          <w:szCs w:val="22"/>
        </w:rPr>
        <w:t>:</w:t>
      </w:r>
    </w:p>
    <w:p w14:paraId="74E2CE2B" w14:textId="77777777" w:rsidR="003B3BD8" w:rsidRPr="003B3BD8" w:rsidRDefault="003B3BD8" w:rsidP="00A1222A">
      <w:pPr>
        <w:tabs>
          <w:tab w:val="left" w:pos="8505"/>
        </w:tabs>
        <w:spacing w:line="360" w:lineRule="auto"/>
        <w:ind w:left="1134" w:right="1134"/>
        <w:jc w:val="both"/>
        <w:rPr>
          <w:rFonts w:ascii="Palatino Linotype" w:eastAsia="Palatino Linotype" w:hAnsi="Palatino Linotype" w:cs="Palatino Linotype"/>
          <w:i/>
          <w:sz w:val="22"/>
          <w:szCs w:val="22"/>
          <w:lang w:val="es-MX" w:eastAsia="es-MX"/>
        </w:rPr>
      </w:pPr>
      <w:r w:rsidRPr="003B3BD8">
        <w:rPr>
          <w:rFonts w:ascii="Palatino Linotype" w:eastAsia="Palatino Linotype" w:hAnsi="Palatino Linotype" w:cs="Palatino Linotype"/>
          <w:i/>
          <w:sz w:val="22"/>
          <w:szCs w:val="22"/>
          <w:lang w:val="es-MX" w:eastAsia="es-MX"/>
        </w:rPr>
        <w:lastRenderedPageBreak/>
        <w:t>“SOLICITO EL INFORME QUE FUE ENTREGADO AL ÓRGANO SUPERIOR DE FISCALIZACIÓN EN EL ULTIMO TRIMESTRE DEL 2023” (Sic)</w:t>
      </w:r>
    </w:p>
    <w:p w14:paraId="7A9AD3FC" w14:textId="77777777" w:rsidR="003B3BD8" w:rsidRPr="003B3BD8" w:rsidRDefault="003B3BD8" w:rsidP="00A1222A">
      <w:pPr>
        <w:spacing w:line="360" w:lineRule="auto"/>
        <w:contextualSpacing/>
        <w:jc w:val="both"/>
        <w:rPr>
          <w:rFonts w:ascii="Palatino Linotype" w:hAnsi="Palatino Linotype"/>
          <w:sz w:val="22"/>
          <w:szCs w:val="22"/>
        </w:rPr>
      </w:pPr>
    </w:p>
    <w:p w14:paraId="140D94F3" w14:textId="28CDEBA7" w:rsidR="003B3BD8" w:rsidRPr="003B3BD8" w:rsidRDefault="003B3BD8" w:rsidP="00A1222A">
      <w:pPr>
        <w:spacing w:line="360" w:lineRule="auto"/>
        <w:contextualSpacing/>
        <w:jc w:val="both"/>
        <w:rPr>
          <w:rFonts w:ascii="Palatino Linotype" w:hAnsi="Palatino Linotype"/>
          <w:sz w:val="22"/>
          <w:szCs w:val="22"/>
        </w:rPr>
      </w:pPr>
      <w:r w:rsidRPr="003B3BD8">
        <w:rPr>
          <w:rFonts w:ascii="Palatino Linotype" w:hAnsi="Palatino Linotype"/>
          <w:sz w:val="22"/>
          <w:szCs w:val="22"/>
        </w:rPr>
        <w:t xml:space="preserve">En ese sentido, el </w:t>
      </w:r>
      <w:r w:rsidRPr="003B3BD8">
        <w:rPr>
          <w:rFonts w:ascii="Palatino Linotype" w:hAnsi="Palatino Linotype"/>
          <w:b/>
          <w:sz w:val="22"/>
          <w:szCs w:val="22"/>
        </w:rPr>
        <w:t xml:space="preserve">SUJETO OBLIGADO </w:t>
      </w:r>
      <w:r w:rsidRPr="003B3BD8">
        <w:rPr>
          <w:rFonts w:ascii="Palatino Linotype" w:hAnsi="Palatino Linotype"/>
          <w:sz w:val="22"/>
          <w:szCs w:val="22"/>
        </w:rPr>
        <w:t xml:space="preserve">dio respuesta en </w:t>
      </w:r>
      <w:r w:rsidR="00A1222A" w:rsidRPr="0039318A">
        <w:rPr>
          <w:rFonts w:ascii="Palatino Linotype" w:hAnsi="Palatino Linotype"/>
          <w:sz w:val="22"/>
          <w:szCs w:val="22"/>
        </w:rPr>
        <w:t>los</w:t>
      </w:r>
      <w:r w:rsidR="00A1222A">
        <w:rPr>
          <w:rFonts w:ascii="Palatino Linotype" w:hAnsi="Palatino Linotype"/>
          <w:sz w:val="22"/>
          <w:szCs w:val="22"/>
        </w:rPr>
        <w:t xml:space="preserve"> </w:t>
      </w:r>
      <w:r w:rsidRPr="003B3BD8">
        <w:rPr>
          <w:rFonts w:ascii="Palatino Linotype" w:hAnsi="Palatino Linotype"/>
          <w:sz w:val="22"/>
          <w:szCs w:val="22"/>
        </w:rPr>
        <w:t>términos siguientes:</w:t>
      </w:r>
    </w:p>
    <w:p w14:paraId="41B912F4" w14:textId="77777777" w:rsidR="003B3BD8" w:rsidRPr="003B3BD8" w:rsidRDefault="003B3BD8" w:rsidP="00A1222A">
      <w:pPr>
        <w:spacing w:line="360" w:lineRule="auto"/>
        <w:contextualSpacing/>
        <w:jc w:val="both"/>
        <w:rPr>
          <w:rFonts w:ascii="Palatino Linotype" w:hAnsi="Palatino Linotype"/>
          <w:sz w:val="22"/>
          <w:szCs w:val="22"/>
        </w:rPr>
      </w:pPr>
    </w:p>
    <w:p w14:paraId="52FEE449" w14:textId="77777777" w:rsidR="009A4F8C" w:rsidRPr="009A4F8C" w:rsidRDefault="009A4F8C" w:rsidP="009A4F8C">
      <w:pPr>
        <w:pStyle w:val="Prrafodelista"/>
        <w:numPr>
          <w:ilvl w:val="0"/>
          <w:numId w:val="10"/>
        </w:numPr>
        <w:autoSpaceDE w:val="0"/>
        <w:autoSpaceDN w:val="0"/>
        <w:adjustRightInd w:val="0"/>
        <w:spacing w:line="360" w:lineRule="auto"/>
        <w:contextualSpacing/>
        <w:rPr>
          <w:rFonts w:ascii="Palatino Linotype" w:hAnsi="Palatino Linotype" w:cs="Tahoma"/>
        </w:rPr>
      </w:pPr>
      <w:r w:rsidRPr="009A4F8C">
        <w:rPr>
          <w:rFonts w:ascii="Palatino Linotype" w:hAnsi="Palatino Linotype" w:cs="Tahoma"/>
        </w:rPr>
        <w:t xml:space="preserve">Respuesta a la Solicitud de Información, signada por la Titular de la Unidad de Transparencia de Zinacantepec, dirigida al Solicitante, por medio del cual manifiesta y expone: </w:t>
      </w:r>
    </w:p>
    <w:p w14:paraId="5CD1E4A6" w14:textId="17889EF6" w:rsidR="003B3BD8" w:rsidRPr="009A4F8C" w:rsidRDefault="009A4F8C" w:rsidP="009A4F8C">
      <w:pPr>
        <w:pStyle w:val="Prrafodelista"/>
        <w:autoSpaceDE w:val="0"/>
        <w:autoSpaceDN w:val="0"/>
        <w:adjustRightInd w:val="0"/>
        <w:spacing w:line="360" w:lineRule="auto"/>
        <w:ind w:left="720"/>
        <w:contextualSpacing/>
        <w:rPr>
          <w:rFonts w:ascii="Palatino Linotype" w:hAnsi="Palatino Linotype" w:cs="Tahoma"/>
        </w:rPr>
      </w:pPr>
      <w:r w:rsidRPr="009A4F8C">
        <w:rPr>
          <w:rFonts w:ascii="Palatino Linotype" w:hAnsi="Palatino Linotype" w:cs="Tahoma"/>
          <w:i/>
          <w:iCs/>
          <w:sz w:val="20"/>
          <w:szCs w:val="20"/>
        </w:rPr>
        <w:t xml:space="preserve">“…  </w:t>
      </w:r>
      <w:r w:rsidRPr="009A4F8C">
        <w:rPr>
          <w:rFonts w:ascii="Palatino Linotype" w:hAnsi="Palatino Linotype" w:cs="Tahoma"/>
          <w:bCs/>
          <w:i/>
          <w:iCs/>
          <w:sz w:val="20"/>
          <w:szCs w:val="20"/>
        </w:rPr>
        <w:t>De lo anterior y en respuesta a su solicitud, le comento que la información solicitada de la podrá consultar en el sistema de Información Pública de Oficio Mexiquense (IPOMEX) a través del siguiente link: https://www.ipomex.org.mx/ipo3/lgt/indice/ZINACANTEPEC/art_92_xxxiii.web”</w:t>
      </w:r>
    </w:p>
    <w:p w14:paraId="7B3D8D51" w14:textId="496CD982" w:rsidR="003B3BD8" w:rsidRPr="003B3BD8" w:rsidRDefault="003B3BD8" w:rsidP="00A1222A">
      <w:pPr>
        <w:pBdr>
          <w:top w:val="nil"/>
          <w:left w:val="nil"/>
          <w:bottom w:val="nil"/>
          <w:right w:val="nil"/>
          <w:between w:val="nil"/>
        </w:pBdr>
        <w:spacing w:line="360" w:lineRule="auto"/>
        <w:ind w:left="360" w:right="-7"/>
        <w:jc w:val="center"/>
        <w:rPr>
          <w:rFonts w:ascii="Palatino Linotype" w:eastAsia="Palatino Linotype" w:hAnsi="Palatino Linotype" w:cs="Palatino Linotype"/>
          <w:b/>
          <w:color w:val="000000"/>
          <w:sz w:val="22"/>
          <w:szCs w:val="22"/>
        </w:rPr>
      </w:pPr>
    </w:p>
    <w:p w14:paraId="55B6CFA8" w14:textId="77777777" w:rsidR="003B3BD8" w:rsidRPr="003B3BD8" w:rsidRDefault="003B3BD8" w:rsidP="00A1222A">
      <w:pPr>
        <w:spacing w:line="360" w:lineRule="auto"/>
        <w:contextualSpacing/>
        <w:jc w:val="both"/>
        <w:rPr>
          <w:rFonts w:ascii="Palatino Linotype" w:hAnsi="Palatino Linotype"/>
          <w:sz w:val="22"/>
          <w:szCs w:val="22"/>
        </w:rPr>
      </w:pPr>
      <w:r w:rsidRPr="003B3BD8">
        <w:rPr>
          <w:rFonts w:ascii="Palatino Linotype" w:hAnsi="Palatino Linotype"/>
          <w:sz w:val="22"/>
          <w:szCs w:val="22"/>
        </w:rPr>
        <w:t xml:space="preserve">Una vez conocida la respuesta del </w:t>
      </w:r>
      <w:r w:rsidRPr="003B3BD8">
        <w:rPr>
          <w:rFonts w:ascii="Palatino Linotype" w:hAnsi="Palatino Linotype"/>
          <w:b/>
          <w:sz w:val="22"/>
          <w:szCs w:val="22"/>
        </w:rPr>
        <w:t>SUJETO OBLIGADO</w:t>
      </w:r>
      <w:r w:rsidRPr="003B3BD8">
        <w:rPr>
          <w:rFonts w:ascii="Palatino Linotype" w:hAnsi="Palatino Linotype"/>
          <w:sz w:val="22"/>
          <w:szCs w:val="22"/>
        </w:rPr>
        <w:t xml:space="preserve">, la parte </w:t>
      </w:r>
      <w:r w:rsidRPr="003B3BD8">
        <w:rPr>
          <w:rFonts w:ascii="Palatino Linotype" w:hAnsi="Palatino Linotype"/>
          <w:b/>
          <w:sz w:val="22"/>
          <w:szCs w:val="22"/>
        </w:rPr>
        <w:t>RECURRENTE</w:t>
      </w:r>
      <w:r w:rsidRPr="003B3BD8">
        <w:rPr>
          <w:rFonts w:ascii="Palatino Linotype" w:hAnsi="Palatino Linotype"/>
          <w:sz w:val="22"/>
          <w:szCs w:val="22"/>
        </w:rPr>
        <w:t xml:space="preserve"> interpuso el medio de impugnación citado al rubro, manifestado como motivo de inconformidad, lo siguiente: </w:t>
      </w:r>
    </w:p>
    <w:p w14:paraId="61493D2A" w14:textId="77777777" w:rsidR="003B3BD8" w:rsidRPr="003B3BD8" w:rsidRDefault="003B3BD8" w:rsidP="00A1222A">
      <w:pPr>
        <w:spacing w:line="360" w:lineRule="auto"/>
        <w:contextualSpacing/>
        <w:jc w:val="both"/>
        <w:rPr>
          <w:rFonts w:ascii="Palatino Linotype" w:hAnsi="Palatino Linotype"/>
          <w:sz w:val="22"/>
          <w:szCs w:val="22"/>
        </w:rPr>
      </w:pPr>
    </w:p>
    <w:p w14:paraId="51BC6BFE" w14:textId="4A6A471E" w:rsidR="003B3BD8" w:rsidRPr="003B3BD8" w:rsidRDefault="003B3BD8" w:rsidP="0039318A">
      <w:pPr>
        <w:pBdr>
          <w:top w:val="nil"/>
          <w:left w:val="nil"/>
          <w:bottom w:val="nil"/>
          <w:right w:val="nil"/>
          <w:between w:val="nil"/>
        </w:pBdr>
        <w:tabs>
          <w:tab w:val="left" w:pos="851"/>
        </w:tabs>
        <w:ind w:left="1134" w:right="1134"/>
        <w:jc w:val="both"/>
        <w:rPr>
          <w:rFonts w:ascii="Palatino Linotype" w:eastAsia="Palatino Linotype" w:hAnsi="Palatino Linotype" w:cs="Palatino Linotype"/>
          <w:i/>
          <w:color w:val="000000"/>
          <w:sz w:val="22"/>
          <w:szCs w:val="22"/>
        </w:rPr>
      </w:pPr>
      <w:r w:rsidRPr="003B3BD8">
        <w:rPr>
          <w:rFonts w:ascii="Palatino Linotype" w:eastAsia="Palatino Linotype" w:hAnsi="Palatino Linotype" w:cs="Palatino Linotype"/>
          <w:b/>
          <w:color w:val="000000"/>
          <w:sz w:val="22"/>
          <w:szCs w:val="22"/>
        </w:rPr>
        <w:t xml:space="preserve">Acto impugnado. </w:t>
      </w:r>
      <w:r w:rsidRPr="003B3BD8">
        <w:rPr>
          <w:rFonts w:ascii="Palatino Linotype" w:eastAsia="Palatino Linotype" w:hAnsi="Palatino Linotype" w:cs="Palatino Linotype"/>
          <w:i/>
          <w:color w:val="000000"/>
          <w:sz w:val="22"/>
          <w:szCs w:val="22"/>
        </w:rPr>
        <w:t>“</w:t>
      </w:r>
      <w:r w:rsidR="009A4F8C" w:rsidRPr="009A4F8C">
        <w:rPr>
          <w:rFonts w:ascii="Palatino Linotype" w:eastAsia="Palatino Linotype" w:hAnsi="Palatino Linotype" w:cs="Palatino Linotype"/>
          <w:i/>
          <w:color w:val="000000"/>
          <w:sz w:val="22"/>
          <w:szCs w:val="22"/>
        </w:rPr>
        <w:t>NO ENTREGA INFORMACIÓN NUEVAMENTE</w:t>
      </w:r>
      <w:r w:rsidR="009A4F8C">
        <w:rPr>
          <w:rFonts w:ascii="Palatino Linotype" w:eastAsia="Palatino Linotype" w:hAnsi="Palatino Linotype" w:cs="Palatino Linotype"/>
          <w:i/>
          <w:color w:val="000000"/>
          <w:sz w:val="22"/>
          <w:szCs w:val="22"/>
        </w:rPr>
        <w:t>”</w:t>
      </w:r>
      <w:r w:rsidR="009A4F8C" w:rsidRPr="009A4F8C">
        <w:rPr>
          <w:rFonts w:ascii="Palatino Linotype" w:eastAsia="Palatino Linotype" w:hAnsi="Palatino Linotype" w:cs="Palatino Linotype"/>
          <w:i/>
          <w:color w:val="000000"/>
          <w:sz w:val="22"/>
          <w:szCs w:val="22"/>
        </w:rPr>
        <w:t xml:space="preserve"> (Sic.)</w:t>
      </w:r>
    </w:p>
    <w:p w14:paraId="4487D327" w14:textId="77777777" w:rsidR="003B3BD8" w:rsidRPr="003B3BD8" w:rsidRDefault="003B3BD8" w:rsidP="0039318A">
      <w:pPr>
        <w:pBdr>
          <w:top w:val="nil"/>
          <w:left w:val="nil"/>
          <w:bottom w:val="nil"/>
          <w:right w:val="nil"/>
          <w:between w:val="nil"/>
        </w:pBdr>
        <w:tabs>
          <w:tab w:val="left" w:pos="993"/>
        </w:tabs>
        <w:ind w:left="1134" w:right="1134"/>
        <w:jc w:val="both"/>
        <w:rPr>
          <w:rFonts w:ascii="Palatino Linotype" w:eastAsia="Palatino Linotype" w:hAnsi="Palatino Linotype" w:cs="Palatino Linotype"/>
          <w:b/>
          <w:color w:val="000000"/>
          <w:sz w:val="22"/>
          <w:szCs w:val="22"/>
        </w:rPr>
      </w:pPr>
    </w:p>
    <w:p w14:paraId="29BC5DE1" w14:textId="2EF90325" w:rsidR="003B3BD8" w:rsidRPr="003B3BD8" w:rsidRDefault="003B3BD8" w:rsidP="0039318A">
      <w:pPr>
        <w:pBdr>
          <w:top w:val="nil"/>
          <w:left w:val="nil"/>
          <w:bottom w:val="nil"/>
          <w:right w:val="nil"/>
          <w:between w:val="nil"/>
        </w:pBdr>
        <w:tabs>
          <w:tab w:val="left" w:pos="709"/>
          <w:tab w:val="left" w:pos="851"/>
        </w:tabs>
        <w:ind w:left="1134" w:right="1134"/>
        <w:jc w:val="both"/>
        <w:rPr>
          <w:rFonts w:ascii="Palatino Linotype" w:eastAsia="Palatino Linotype" w:hAnsi="Palatino Linotype" w:cs="Palatino Linotype"/>
          <w:i/>
          <w:color w:val="000000"/>
          <w:sz w:val="22"/>
          <w:szCs w:val="22"/>
        </w:rPr>
      </w:pPr>
      <w:r w:rsidRPr="003B3BD8">
        <w:rPr>
          <w:rFonts w:ascii="Palatino Linotype" w:eastAsia="Palatino Linotype" w:hAnsi="Palatino Linotype" w:cs="Palatino Linotype"/>
          <w:b/>
          <w:color w:val="000000"/>
          <w:sz w:val="22"/>
          <w:szCs w:val="22"/>
        </w:rPr>
        <w:t xml:space="preserve">Razones o motivos de la inconformidad: </w:t>
      </w:r>
      <w:r w:rsidRPr="003B3BD8">
        <w:rPr>
          <w:rFonts w:ascii="Palatino Linotype" w:eastAsia="Palatino Linotype" w:hAnsi="Palatino Linotype" w:cs="Palatino Linotype"/>
          <w:i/>
          <w:color w:val="000000"/>
          <w:sz w:val="22"/>
          <w:szCs w:val="22"/>
        </w:rPr>
        <w:t>“</w:t>
      </w:r>
      <w:r w:rsidR="009A4F8C" w:rsidRPr="009A4F8C">
        <w:rPr>
          <w:rFonts w:ascii="Palatino Linotype" w:eastAsia="Palatino Linotype" w:hAnsi="Palatino Linotype" w:cs="Palatino Linotype"/>
          <w:i/>
          <w:color w:val="000000"/>
          <w:sz w:val="22"/>
          <w:szCs w:val="22"/>
        </w:rPr>
        <w:t>NO ENTRE</w:t>
      </w:r>
      <w:r w:rsidR="009A4F8C">
        <w:rPr>
          <w:rFonts w:ascii="Palatino Linotype" w:eastAsia="Palatino Linotype" w:hAnsi="Palatino Linotype" w:cs="Palatino Linotype"/>
          <w:i/>
          <w:color w:val="000000"/>
          <w:sz w:val="22"/>
          <w:szCs w:val="22"/>
        </w:rPr>
        <w:t>GA INFORMACIÓN NUEVAMENTE</w:t>
      </w:r>
      <w:r w:rsidRPr="003B3BD8">
        <w:rPr>
          <w:rFonts w:ascii="Palatino Linotype" w:eastAsia="Palatino Linotype" w:hAnsi="Palatino Linotype" w:cs="Palatino Linotype"/>
          <w:i/>
          <w:color w:val="000000"/>
          <w:sz w:val="22"/>
          <w:szCs w:val="22"/>
        </w:rPr>
        <w:t>” (Sic)</w:t>
      </w:r>
    </w:p>
    <w:p w14:paraId="5FB31177" w14:textId="77777777" w:rsidR="003B3BD8" w:rsidRPr="003B3BD8" w:rsidRDefault="003B3BD8" w:rsidP="00A1222A">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_tradnl"/>
        </w:rPr>
      </w:pPr>
    </w:p>
    <w:p w14:paraId="3960C04D" w14:textId="610C73B3" w:rsidR="003B3BD8" w:rsidRPr="003B3BD8" w:rsidRDefault="003B3BD8" w:rsidP="00A1222A">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_tradnl"/>
        </w:rPr>
      </w:pPr>
      <w:r w:rsidRPr="003B3BD8">
        <w:rPr>
          <w:rFonts w:ascii="Palatino Linotype" w:eastAsia="Palatino Linotype" w:hAnsi="Palatino Linotype" w:cs="Palatino Linotype"/>
          <w:sz w:val="22"/>
          <w:szCs w:val="22"/>
          <w:lang w:val="es-ES_tradnl"/>
        </w:rPr>
        <w:t xml:space="preserve">Ahora bien, del análisis de las constancias este Órgano Garante determinó </w:t>
      </w:r>
      <w:r w:rsidRPr="003B3BD8">
        <w:rPr>
          <w:rFonts w:ascii="Palatino Linotype" w:eastAsia="Palatino Linotype" w:hAnsi="Palatino Linotype" w:cs="Palatino Linotype"/>
          <w:sz w:val="22"/>
          <w:szCs w:val="22"/>
        </w:rPr>
        <w:t xml:space="preserve">que las razones o motivos de inconformidad hechos valer por la parte </w:t>
      </w:r>
      <w:r w:rsidRPr="003B3BD8">
        <w:rPr>
          <w:rFonts w:ascii="Palatino Linotype" w:eastAsia="Palatino Linotype" w:hAnsi="Palatino Linotype" w:cs="Palatino Linotype"/>
          <w:b/>
          <w:sz w:val="22"/>
          <w:szCs w:val="22"/>
        </w:rPr>
        <w:t xml:space="preserve">Recurrente </w:t>
      </w:r>
      <w:r w:rsidRPr="003B3BD8">
        <w:rPr>
          <w:rFonts w:ascii="Palatino Linotype" w:eastAsia="Palatino Linotype" w:hAnsi="Palatino Linotype" w:cs="Palatino Linotype"/>
          <w:sz w:val="22"/>
          <w:szCs w:val="22"/>
        </w:rPr>
        <w:t xml:space="preserve">resultaron fundados y, por tanto, se determinó </w:t>
      </w:r>
      <w:r w:rsidR="009A4F8C">
        <w:rPr>
          <w:rFonts w:ascii="Palatino Linotype" w:eastAsia="Palatino Linotype" w:hAnsi="Palatino Linotype" w:cs="Palatino Linotype"/>
          <w:sz w:val="22"/>
          <w:szCs w:val="22"/>
        </w:rPr>
        <w:t>revocar</w:t>
      </w:r>
      <w:r w:rsidRPr="003B3BD8">
        <w:rPr>
          <w:rFonts w:ascii="Palatino Linotype" w:eastAsia="Palatino Linotype" w:hAnsi="Palatino Linotype" w:cs="Palatino Linotype"/>
          <w:sz w:val="22"/>
          <w:szCs w:val="22"/>
        </w:rPr>
        <w:t xml:space="preserve"> la respuesta del </w:t>
      </w:r>
      <w:r w:rsidRPr="003B3BD8">
        <w:rPr>
          <w:rFonts w:ascii="Palatino Linotype" w:eastAsia="Palatino Linotype" w:hAnsi="Palatino Linotype" w:cs="Palatino Linotype"/>
          <w:b/>
          <w:sz w:val="22"/>
          <w:szCs w:val="22"/>
        </w:rPr>
        <w:t>Sujeto Obligado</w:t>
      </w:r>
      <w:r w:rsidRPr="003B3BD8">
        <w:rPr>
          <w:rFonts w:ascii="Palatino Linotype" w:eastAsia="Palatino Linotype" w:hAnsi="Palatino Linotype" w:cs="Palatino Linotype"/>
          <w:sz w:val="22"/>
          <w:szCs w:val="22"/>
        </w:rPr>
        <w:t>, ordenando lo siguiente:</w:t>
      </w:r>
    </w:p>
    <w:p w14:paraId="76B11794" w14:textId="77777777" w:rsidR="003B3BD8" w:rsidRDefault="003B3BD8" w:rsidP="00A1222A">
      <w:pPr>
        <w:spacing w:line="360" w:lineRule="auto"/>
        <w:jc w:val="both"/>
        <w:rPr>
          <w:rFonts w:ascii="Palatino Linotype" w:eastAsia="Palatino Linotype" w:hAnsi="Palatino Linotype" w:cs="Palatino Linotype"/>
          <w:i/>
          <w:sz w:val="22"/>
          <w:szCs w:val="22"/>
        </w:rPr>
      </w:pPr>
    </w:p>
    <w:p w14:paraId="203ADDB8" w14:textId="77777777" w:rsidR="009A4F8C" w:rsidRPr="009A4F8C" w:rsidRDefault="003B3BD8" w:rsidP="0039318A">
      <w:pPr>
        <w:ind w:left="851" w:right="1183"/>
        <w:contextualSpacing/>
        <w:jc w:val="both"/>
        <w:rPr>
          <w:rFonts w:ascii="Palatino Linotype" w:eastAsia="Calibri" w:hAnsi="Palatino Linotype" w:cs="Tahoma"/>
          <w:bCs/>
          <w:i/>
          <w:sz w:val="22"/>
        </w:rPr>
      </w:pPr>
      <w:r w:rsidRPr="009A4F8C">
        <w:rPr>
          <w:rFonts w:ascii="Palatino Linotype" w:eastAsia="Palatino Linotype" w:hAnsi="Palatino Linotype" w:cs="Palatino Linotype"/>
          <w:i/>
          <w:sz w:val="20"/>
          <w:szCs w:val="22"/>
        </w:rPr>
        <w:t>“</w:t>
      </w:r>
      <w:r w:rsidR="009A4F8C" w:rsidRPr="009A4F8C">
        <w:rPr>
          <w:rFonts w:ascii="Palatino Linotype" w:hAnsi="Palatino Linotype" w:cs="Tahoma"/>
          <w:b/>
          <w:bCs/>
          <w:i/>
          <w:sz w:val="22"/>
        </w:rPr>
        <w:t xml:space="preserve">PRIMERO. </w:t>
      </w:r>
      <w:r w:rsidR="009A4F8C" w:rsidRPr="009A4F8C">
        <w:rPr>
          <w:rFonts w:ascii="Palatino Linotype" w:hAnsi="Palatino Linotype" w:cs="Tahoma"/>
          <w:bCs/>
          <w:i/>
          <w:sz w:val="22"/>
        </w:rPr>
        <w:t xml:space="preserve">Se </w:t>
      </w:r>
      <w:r w:rsidR="009A4F8C" w:rsidRPr="009A4F8C">
        <w:rPr>
          <w:rFonts w:ascii="Palatino Linotype" w:hAnsi="Palatino Linotype" w:cs="Tahoma"/>
          <w:b/>
          <w:bCs/>
          <w:i/>
          <w:sz w:val="22"/>
        </w:rPr>
        <w:t xml:space="preserve">REVOCA </w:t>
      </w:r>
      <w:r w:rsidR="009A4F8C" w:rsidRPr="009A4F8C">
        <w:rPr>
          <w:rFonts w:ascii="Palatino Linotype" w:hAnsi="Palatino Linotype" w:cs="Tahoma"/>
          <w:bCs/>
          <w:i/>
          <w:sz w:val="22"/>
        </w:rPr>
        <w:t>la respuesta entregada por el Ayuntamiento de Zinacantepec, a la solicitud de información</w:t>
      </w:r>
      <w:r w:rsidR="009A4F8C" w:rsidRPr="009A4F8C">
        <w:rPr>
          <w:rFonts w:ascii="Palatino Linotype" w:hAnsi="Palatino Linotype" w:cs="Tahoma"/>
          <w:bCs/>
          <w:i/>
          <w:color w:val="0D0D0D" w:themeColor="text1" w:themeTint="F2"/>
          <w:sz w:val="22"/>
        </w:rPr>
        <w:t xml:space="preserve"> </w:t>
      </w:r>
      <w:r w:rsidR="009A4F8C" w:rsidRPr="009A4F8C">
        <w:rPr>
          <w:rFonts w:ascii="Palatino Linotype" w:hAnsi="Palatino Linotype" w:cs="Tahoma"/>
          <w:i/>
          <w:color w:val="0D0D0D" w:themeColor="text1" w:themeTint="F2"/>
          <w:sz w:val="22"/>
        </w:rPr>
        <w:t>00037/ZINACANT/IP/2023</w:t>
      </w:r>
      <w:r w:rsidR="009A4F8C" w:rsidRPr="009A4F8C">
        <w:rPr>
          <w:rFonts w:ascii="Palatino Linotype" w:hAnsi="Palatino Linotype"/>
          <w:bCs/>
          <w:i/>
          <w:sz w:val="22"/>
        </w:rPr>
        <w:t xml:space="preserve">, por resultar </w:t>
      </w:r>
      <w:r w:rsidR="009A4F8C" w:rsidRPr="009A4F8C">
        <w:rPr>
          <w:rFonts w:ascii="Palatino Linotype" w:hAnsi="Palatino Linotype"/>
          <w:b/>
          <w:bCs/>
          <w:i/>
          <w:sz w:val="22"/>
        </w:rPr>
        <w:t>FUNDADAS</w:t>
      </w:r>
      <w:r w:rsidR="009A4F8C" w:rsidRPr="009A4F8C">
        <w:rPr>
          <w:rFonts w:ascii="Palatino Linotype" w:hAnsi="Palatino Linotype" w:cs="Tahoma"/>
          <w:b/>
          <w:bCs/>
          <w:i/>
          <w:sz w:val="22"/>
        </w:rPr>
        <w:t xml:space="preserve"> </w:t>
      </w:r>
      <w:r w:rsidR="009A4F8C" w:rsidRPr="009A4F8C">
        <w:rPr>
          <w:rFonts w:ascii="Palatino Linotype" w:eastAsia="Calibri" w:hAnsi="Palatino Linotype" w:cs="Tahoma"/>
          <w:bCs/>
          <w:i/>
          <w:sz w:val="22"/>
        </w:rPr>
        <w:t>las razones o motivos de inconformidad hechos valer por el Recurrente</w:t>
      </w:r>
      <w:r w:rsidR="009A4F8C" w:rsidRPr="009A4F8C">
        <w:rPr>
          <w:rFonts w:ascii="Palatino Linotype" w:hAnsi="Palatino Linotype" w:cs="Tahoma"/>
          <w:bCs/>
          <w:i/>
          <w:sz w:val="22"/>
        </w:rPr>
        <w:t xml:space="preserve">, </w:t>
      </w:r>
      <w:r w:rsidR="009A4F8C" w:rsidRPr="009A4F8C">
        <w:rPr>
          <w:rFonts w:ascii="Palatino Linotype" w:eastAsia="Calibri" w:hAnsi="Palatino Linotype" w:cs="Tahoma"/>
          <w:bCs/>
          <w:i/>
          <w:sz w:val="22"/>
        </w:rPr>
        <w:t>en términos de los considerandos QUINTO y SEXTO de la presente Resolución.</w:t>
      </w:r>
    </w:p>
    <w:p w14:paraId="0D58B264" w14:textId="77777777" w:rsidR="009A4F8C" w:rsidRPr="009A4F8C" w:rsidRDefault="009A4F8C" w:rsidP="0039318A">
      <w:pPr>
        <w:ind w:left="851" w:right="1183"/>
        <w:contextualSpacing/>
        <w:jc w:val="both"/>
        <w:rPr>
          <w:rFonts w:ascii="Palatino Linotype" w:hAnsi="Palatino Linotype" w:cs="Tahoma"/>
          <w:bCs/>
          <w:i/>
          <w:sz w:val="22"/>
        </w:rPr>
      </w:pPr>
    </w:p>
    <w:p w14:paraId="1EC051F0" w14:textId="77777777" w:rsidR="009A4F8C" w:rsidRPr="009A4F8C" w:rsidRDefault="009A4F8C" w:rsidP="0039318A">
      <w:pPr>
        <w:widowControl w:val="0"/>
        <w:autoSpaceDE w:val="0"/>
        <w:autoSpaceDN w:val="0"/>
        <w:adjustRightInd w:val="0"/>
        <w:ind w:left="851" w:right="1183"/>
        <w:contextualSpacing/>
        <w:jc w:val="both"/>
        <w:rPr>
          <w:rFonts w:ascii="Palatino Linotype" w:hAnsi="Palatino Linotype"/>
          <w:i/>
          <w:sz w:val="22"/>
        </w:rPr>
      </w:pPr>
      <w:r w:rsidRPr="009A4F8C">
        <w:rPr>
          <w:rFonts w:ascii="Palatino Linotype" w:hAnsi="Palatino Linotype" w:cs="Tahoma"/>
          <w:b/>
          <w:bCs/>
          <w:i/>
          <w:sz w:val="22"/>
        </w:rPr>
        <w:t xml:space="preserve">SEGUNDO. </w:t>
      </w:r>
      <w:r w:rsidRPr="009A4F8C">
        <w:rPr>
          <w:rFonts w:ascii="Palatino Linotype" w:hAnsi="Palatino Linotype"/>
          <w:i/>
          <w:sz w:val="22"/>
        </w:rPr>
        <w:t xml:space="preserve">Se </w:t>
      </w:r>
      <w:r w:rsidRPr="009A4F8C">
        <w:rPr>
          <w:rFonts w:ascii="Palatino Linotype" w:hAnsi="Palatino Linotype"/>
          <w:b/>
          <w:i/>
          <w:sz w:val="22"/>
        </w:rPr>
        <w:t>ORDENA</w:t>
      </w:r>
      <w:r w:rsidRPr="009A4F8C">
        <w:rPr>
          <w:rFonts w:ascii="Palatino Linotype" w:hAnsi="Palatino Linotype"/>
          <w:i/>
          <w:sz w:val="22"/>
        </w:rPr>
        <w:t xml:space="preserve"> al Ente Recurrido</w:t>
      </w:r>
      <w:r w:rsidRPr="009A4F8C">
        <w:rPr>
          <w:rFonts w:ascii="Palatino Linotype" w:hAnsi="Palatino Linotype"/>
          <w:b/>
          <w:i/>
          <w:sz w:val="22"/>
        </w:rPr>
        <w:t xml:space="preserve">, </w:t>
      </w:r>
      <w:r w:rsidRPr="009A4F8C">
        <w:rPr>
          <w:rFonts w:ascii="Palatino Linotype" w:hAnsi="Palatino Linotype"/>
          <w:i/>
          <w:sz w:val="22"/>
        </w:rPr>
        <w:t>a efecto de que previa búsqueda exhaustiva y razonable en los archivos de las unidades administrativas competentes, entregue a través del Sistema de Acceso a la Información Mexiquense (SAIMEX), en su caso, en versión pública, lo siguiente:</w:t>
      </w:r>
    </w:p>
    <w:p w14:paraId="53143316" w14:textId="77777777" w:rsidR="009A4F8C" w:rsidRPr="009A4F8C" w:rsidRDefault="009A4F8C" w:rsidP="0039318A">
      <w:pPr>
        <w:widowControl w:val="0"/>
        <w:autoSpaceDE w:val="0"/>
        <w:autoSpaceDN w:val="0"/>
        <w:adjustRightInd w:val="0"/>
        <w:ind w:left="851" w:right="1183"/>
        <w:contextualSpacing/>
        <w:jc w:val="both"/>
        <w:rPr>
          <w:rFonts w:ascii="Palatino Linotype" w:hAnsi="Palatino Linotype" w:cs="Tahoma"/>
          <w:i/>
          <w:sz w:val="22"/>
        </w:rPr>
      </w:pPr>
    </w:p>
    <w:p w14:paraId="48F8B719" w14:textId="77777777" w:rsidR="009A4F8C" w:rsidRPr="009A4F8C" w:rsidRDefault="009A4F8C" w:rsidP="0039318A">
      <w:pPr>
        <w:pStyle w:val="Prrafodelista"/>
        <w:widowControl w:val="0"/>
        <w:numPr>
          <w:ilvl w:val="0"/>
          <w:numId w:val="11"/>
        </w:numPr>
        <w:autoSpaceDE w:val="0"/>
        <w:autoSpaceDN w:val="0"/>
        <w:adjustRightInd w:val="0"/>
        <w:ind w:left="851" w:right="1183" w:firstLine="0"/>
        <w:contextualSpacing/>
        <w:jc w:val="both"/>
        <w:rPr>
          <w:rFonts w:ascii="Palatino Linotype" w:hAnsi="Palatino Linotype" w:cs="Tahoma"/>
          <w:i/>
          <w:sz w:val="22"/>
        </w:rPr>
      </w:pPr>
      <w:r w:rsidRPr="009A4F8C">
        <w:rPr>
          <w:rFonts w:ascii="Palatino Linotype" w:hAnsi="Palatino Linotype" w:cs="Tahoma"/>
          <w:i/>
          <w:sz w:val="22"/>
        </w:rPr>
        <w:t>Los documentos que conformaban los Informes Trimestrales del ejercicio fiscal dos mil veintidós, enviados al Órgano Superior de Fiscalización del Estado de México, al nueve de enero de dos mil veintitrés.</w:t>
      </w:r>
    </w:p>
    <w:p w14:paraId="08950756" w14:textId="77777777" w:rsidR="009A4F8C" w:rsidRPr="009A4F8C" w:rsidRDefault="009A4F8C" w:rsidP="0039318A">
      <w:pPr>
        <w:widowControl w:val="0"/>
        <w:autoSpaceDE w:val="0"/>
        <w:autoSpaceDN w:val="0"/>
        <w:adjustRightInd w:val="0"/>
        <w:ind w:left="851" w:right="1183"/>
        <w:contextualSpacing/>
        <w:jc w:val="both"/>
        <w:rPr>
          <w:rFonts w:ascii="Palatino Linotype" w:hAnsi="Palatino Linotype" w:cs="Tahoma"/>
          <w:i/>
          <w:sz w:val="22"/>
        </w:rPr>
      </w:pPr>
    </w:p>
    <w:p w14:paraId="5508CA33" w14:textId="58472C22" w:rsidR="003B3BD8" w:rsidRPr="009A4F8C" w:rsidRDefault="009A4F8C" w:rsidP="0039318A">
      <w:pPr>
        <w:ind w:left="851" w:right="1183"/>
        <w:jc w:val="both"/>
        <w:rPr>
          <w:rFonts w:ascii="Palatino Linotype" w:eastAsia="Palatino Linotype" w:hAnsi="Palatino Linotype" w:cs="Palatino Linotype"/>
          <w:b/>
          <w:i/>
          <w:color w:val="000000"/>
          <w:sz w:val="20"/>
          <w:szCs w:val="22"/>
        </w:rPr>
      </w:pPr>
      <w:r w:rsidRPr="009A4F8C">
        <w:rPr>
          <w:rFonts w:ascii="Palatino Linotype" w:hAnsi="Palatino Linotype" w:cs="Tahoma"/>
          <w:bCs/>
          <w:i/>
          <w:iCs/>
          <w:sz w:val="22"/>
        </w:rPr>
        <w:t>Además,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4D41F379" w14:textId="77777777" w:rsidR="003B3BD8" w:rsidRPr="003B3BD8" w:rsidRDefault="003B3BD8" w:rsidP="00A1222A">
      <w:pPr>
        <w:spacing w:line="360" w:lineRule="auto"/>
        <w:ind w:left="1134" w:right="1134"/>
        <w:jc w:val="both"/>
        <w:rPr>
          <w:rFonts w:ascii="Palatino Linotype" w:eastAsia="Palatino Linotype" w:hAnsi="Palatino Linotype" w:cs="Palatino Linotype"/>
          <w:i/>
          <w:sz w:val="22"/>
          <w:szCs w:val="22"/>
        </w:rPr>
      </w:pPr>
    </w:p>
    <w:p w14:paraId="5CCF51DA" w14:textId="5265C3CF" w:rsidR="003B3BD8" w:rsidRDefault="00A1222A" w:rsidP="00A1222A">
      <w:pPr>
        <w:pBdr>
          <w:top w:val="nil"/>
          <w:left w:val="nil"/>
          <w:bottom w:val="nil"/>
          <w:right w:val="nil"/>
          <w:between w:val="nil"/>
        </w:pBdr>
        <w:spacing w:line="360" w:lineRule="auto"/>
        <w:ind w:left="1134" w:right="1134"/>
        <w:jc w:val="both"/>
        <w:rPr>
          <w:rFonts w:ascii="Palatino Linotype" w:eastAsia="Batang" w:hAnsi="Palatino Linotype" w:cs="Tahoma"/>
          <w:bCs/>
          <w:i/>
          <w:sz w:val="22"/>
          <w:szCs w:val="22"/>
          <w:lang w:val="es-ES_tradnl"/>
        </w:rPr>
      </w:pPr>
      <w:r>
        <w:rPr>
          <w:rFonts w:ascii="Palatino Linotype" w:eastAsia="Palatino Linotype" w:hAnsi="Palatino Linotype" w:cs="Palatino Linotype"/>
          <w:i/>
          <w:color w:val="000000"/>
          <w:sz w:val="22"/>
          <w:szCs w:val="22"/>
        </w:rPr>
        <w:t>(…)</w:t>
      </w:r>
      <w:r w:rsidR="003B3BD8" w:rsidRPr="003B3BD8">
        <w:rPr>
          <w:rFonts w:ascii="Palatino Linotype" w:eastAsia="Palatino Linotype" w:hAnsi="Palatino Linotype" w:cs="Palatino Linotype"/>
          <w:i/>
          <w:color w:val="000000"/>
          <w:sz w:val="22"/>
          <w:szCs w:val="22"/>
        </w:rPr>
        <w:t>.</w:t>
      </w:r>
    </w:p>
    <w:p w14:paraId="4C883438" w14:textId="77777777" w:rsidR="00A1222A" w:rsidRPr="00A1222A" w:rsidRDefault="00A1222A" w:rsidP="00A1222A">
      <w:pPr>
        <w:pBdr>
          <w:top w:val="nil"/>
          <w:left w:val="nil"/>
          <w:bottom w:val="nil"/>
          <w:right w:val="nil"/>
          <w:between w:val="nil"/>
        </w:pBdr>
        <w:spacing w:line="360" w:lineRule="auto"/>
        <w:ind w:left="1134" w:right="1134"/>
        <w:jc w:val="both"/>
        <w:rPr>
          <w:rFonts w:ascii="Palatino Linotype" w:eastAsia="Batang" w:hAnsi="Palatino Linotype" w:cs="Tahoma"/>
          <w:bCs/>
          <w:i/>
          <w:sz w:val="22"/>
          <w:szCs w:val="22"/>
          <w:lang w:val="es-ES_tradnl"/>
        </w:rPr>
      </w:pPr>
    </w:p>
    <w:p w14:paraId="554129AB" w14:textId="77777777" w:rsidR="003B3BD8" w:rsidRPr="003B3BD8" w:rsidRDefault="003B3BD8" w:rsidP="00A1222A">
      <w:pPr>
        <w:pStyle w:val="Prrafodelista"/>
        <w:numPr>
          <w:ilvl w:val="0"/>
          <w:numId w:val="5"/>
        </w:numPr>
        <w:pBdr>
          <w:top w:val="nil"/>
          <w:left w:val="nil"/>
          <w:bottom w:val="nil"/>
          <w:right w:val="nil"/>
          <w:between w:val="nil"/>
        </w:pBdr>
        <w:spacing w:line="360" w:lineRule="auto"/>
        <w:ind w:right="139"/>
        <w:jc w:val="both"/>
        <w:rPr>
          <w:rFonts w:ascii="Palatino Linotype" w:eastAsia="Palatino Linotype" w:hAnsi="Palatino Linotype" w:cs="Palatino Linotype"/>
          <w:sz w:val="22"/>
          <w:szCs w:val="22"/>
        </w:rPr>
      </w:pPr>
      <w:r w:rsidRPr="003B3BD8">
        <w:rPr>
          <w:rFonts w:ascii="Palatino Linotype" w:eastAsia="Palatino Linotype" w:hAnsi="Palatino Linotype" w:cs="Palatino Linotype"/>
          <w:b/>
          <w:sz w:val="22"/>
          <w:szCs w:val="22"/>
        </w:rPr>
        <w:t xml:space="preserve">Razones del Voto Particular. </w:t>
      </w:r>
    </w:p>
    <w:p w14:paraId="7861BAE5" w14:textId="0FABF100" w:rsidR="00CA1F40" w:rsidRPr="003B3BD8" w:rsidRDefault="00CA1F40" w:rsidP="00A1222A">
      <w:pPr>
        <w:spacing w:line="360" w:lineRule="auto"/>
        <w:contextualSpacing/>
        <w:jc w:val="both"/>
        <w:rPr>
          <w:rFonts w:ascii="Palatino Linotype" w:hAnsi="Palatino Linotype" w:cs="Arial"/>
          <w:sz w:val="22"/>
          <w:szCs w:val="22"/>
        </w:rPr>
      </w:pPr>
      <w:r w:rsidRPr="003B3BD8">
        <w:rPr>
          <w:rFonts w:ascii="Palatino Linotype" w:hAnsi="Palatino Linotype" w:cs="Arial"/>
          <w:sz w:val="22"/>
          <w:szCs w:val="22"/>
        </w:rPr>
        <w:t>Al respecto, la Ponencia Resolutora realizó un estudio para determinar la entrega del soporte documental en el que constara los informes trimestrales</w:t>
      </w:r>
      <w:r w:rsidR="00410715" w:rsidRPr="003B3BD8">
        <w:rPr>
          <w:rFonts w:ascii="Palatino Linotype" w:hAnsi="Palatino Linotype" w:cs="Arial"/>
          <w:sz w:val="22"/>
          <w:szCs w:val="22"/>
        </w:rPr>
        <w:t xml:space="preserve"> en específico</w:t>
      </w:r>
      <w:r w:rsidR="00A1222A">
        <w:rPr>
          <w:rFonts w:ascii="Palatino Linotype" w:hAnsi="Palatino Linotype" w:cs="Arial"/>
          <w:sz w:val="22"/>
          <w:szCs w:val="22"/>
        </w:rPr>
        <w:t xml:space="preserve"> </w:t>
      </w:r>
      <w:r w:rsidR="00A1222A" w:rsidRPr="00C84256">
        <w:rPr>
          <w:rFonts w:ascii="Palatino Linotype" w:hAnsi="Palatino Linotype" w:cs="Arial"/>
          <w:sz w:val="22"/>
          <w:szCs w:val="22"/>
        </w:rPr>
        <w:t>d</w:t>
      </w:r>
      <w:r w:rsidR="00410715" w:rsidRPr="00C84256">
        <w:rPr>
          <w:rFonts w:ascii="Palatino Linotype" w:hAnsi="Palatino Linotype" w:cs="Arial"/>
          <w:sz w:val="22"/>
          <w:szCs w:val="22"/>
        </w:rPr>
        <w:t>el</w:t>
      </w:r>
      <w:r w:rsidR="00410715" w:rsidRPr="003B3BD8">
        <w:rPr>
          <w:rFonts w:ascii="Palatino Linotype" w:hAnsi="Palatino Linotype" w:cs="Arial"/>
          <w:sz w:val="22"/>
          <w:szCs w:val="22"/>
        </w:rPr>
        <w:t xml:space="preserve"> parque vehicular</w:t>
      </w:r>
      <w:r w:rsidRPr="003B3BD8">
        <w:rPr>
          <w:rFonts w:ascii="Palatino Linotype" w:hAnsi="Palatino Linotype" w:cs="Arial"/>
          <w:sz w:val="22"/>
          <w:szCs w:val="22"/>
        </w:rPr>
        <w:t xml:space="preserve">, por lo que dentro de estos formatos además del nombre del servidor público que resguarda el vehículo se pueden advertir datos de los vehículos entre los que destaca </w:t>
      </w:r>
      <w:r w:rsidRPr="003B3BD8">
        <w:rPr>
          <w:rFonts w:ascii="Palatino Linotype" w:hAnsi="Palatino Linotype" w:cs="Arial"/>
          <w:b/>
          <w:sz w:val="22"/>
          <w:szCs w:val="22"/>
        </w:rPr>
        <w:t>el número de placas</w:t>
      </w:r>
      <w:r w:rsidRPr="003B3BD8">
        <w:rPr>
          <w:rFonts w:ascii="Palatino Linotype" w:hAnsi="Palatino Linotype" w:cs="Arial"/>
          <w:sz w:val="22"/>
          <w:szCs w:val="22"/>
        </w:rPr>
        <w:t xml:space="preserve">; por lo que, en atención al Criterio Mayoritario del Pleno de este Instituto, la Ponencia Resolutora estableció la entrega de dicho documento de manera íntegra sin considerar </w:t>
      </w:r>
      <w:r w:rsidR="00A1222A" w:rsidRPr="00C84256">
        <w:rPr>
          <w:rFonts w:ascii="Palatino Linotype" w:hAnsi="Palatino Linotype" w:cs="Arial"/>
          <w:sz w:val="22"/>
          <w:szCs w:val="22"/>
        </w:rPr>
        <w:t xml:space="preserve">la reserva de la información respecto al número de </w:t>
      </w:r>
      <w:r w:rsidRPr="00C84256">
        <w:rPr>
          <w:rFonts w:ascii="Palatino Linotype" w:hAnsi="Palatino Linotype" w:cs="Arial"/>
          <w:sz w:val="22"/>
          <w:szCs w:val="22"/>
        </w:rPr>
        <w:t>placas de los vehículos.</w:t>
      </w:r>
    </w:p>
    <w:p w14:paraId="2D9BB0C9" w14:textId="77777777" w:rsidR="00A1222A" w:rsidRPr="003B3BD8" w:rsidRDefault="00A1222A" w:rsidP="00A1222A">
      <w:pPr>
        <w:spacing w:line="360" w:lineRule="auto"/>
        <w:contextualSpacing/>
        <w:jc w:val="both"/>
        <w:rPr>
          <w:rFonts w:ascii="Palatino Linotype" w:hAnsi="Palatino Linotype" w:cs="Arial"/>
          <w:sz w:val="22"/>
          <w:szCs w:val="22"/>
        </w:rPr>
      </w:pPr>
    </w:p>
    <w:p w14:paraId="7270AAA9" w14:textId="2FE6F58E" w:rsidR="00CA1F40" w:rsidRPr="003B3BD8" w:rsidRDefault="00CA1F40" w:rsidP="00A1222A">
      <w:pPr>
        <w:spacing w:line="360" w:lineRule="auto"/>
        <w:contextualSpacing/>
        <w:jc w:val="both"/>
        <w:rPr>
          <w:rFonts w:ascii="Palatino Linotype" w:hAnsi="Palatino Linotype"/>
          <w:sz w:val="22"/>
          <w:szCs w:val="22"/>
        </w:rPr>
      </w:pPr>
      <w:r w:rsidRPr="003B3BD8">
        <w:rPr>
          <w:rFonts w:ascii="Palatino Linotype" w:hAnsi="Palatino Linotype" w:cs="Arial"/>
          <w:sz w:val="22"/>
          <w:szCs w:val="22"/>
        </w:rPr>
        <w:t xml:space="preserve">Estudio con el cual, la que suscribe concuerda parcialmente; pues si bien se comparte la entrega del documento por ser el que de manera enunciativa más no limitativa pudiera entregar </w:t>
      </w:r>
      <w:r w:rsidRPr="003B3BD8">
        <w:rPr>
          <w:rFonts w:ascii="Palatino Linotype" w:hAnsi="Palatino Linotype" w:cs="Arial"/>
          <w:b/>
          <w:sz w:val="22"/>
          <w:szCs w:val="22"/>
        </w:rPr>
        <w:t>EL SUJETO OBLIGADO</w:t>
      </w:r>
      <w:r w:rsidRPr="003B3BD8">
        <w:rPr>
          <w:rFonts w:ascii="Palatino Linotype" w:hAnsi="Palatino Linotype" w:cs="Arial"/>
          <w:sz w:val="22"/>
          <w:szCs w:val="22"/>
        </w:rPr>
        <w:t xml:space="preserve"> para colmar la información considerada faltante, también lo es que, a criterio de quien emite el presente Voto Particular, lo procedente era hacer </w:t>
      </w:r>
      <w:r w:rsidR="0058085A" w:rsidRPr="003B3BD8">
        <w:rPr>
          <w:rFonts w:ascii="Palatino Linotype" w:hAnsi="Palatino Linotype" w:cs="Arial"/>
          <w:sz w:val="22"/>
          <w:szCs w:val="22"/>
        </w:rPr>
        <w:t xml:space="preserve">su </w:t>
      </w:r>
      <w:r w:rsidRPr="003B3BD8">
        <w:rPr>
          <w:rFonts w:ascii="Palatino Linotype" w:hAnsi="Palatino Linotype" w:cs="Arial"/>
          <w:sz w:val="22"/>
          <w:szCs w:val="22"/>
        </w:rPr>
        <w:t xml:space="preserve">entrega de aquel en la correcta versión </w:t>
      </w:r>
      <w:r w:rsidRPr="003B3BD8">
        <w:rPr>
          <w:rFonts w:ascii="Palatino Linotype" w:hAnsi="Palatino Linotype" w:cs="Arial"/>
          <w:sz w:val="22"/>
          <w:szCs w:val="22"/>
        </w:rPr>
        <w:lastRenderedPageBreak/>
        <w:t>pública y</w:t>
      </w:r>
      <w:r w:rsidR="0058085A" w:rsidRPr="003B3BD8">
        <w:rPr>
          <w:rFonts w:ascii="Palatino Linotype" w:hAnsi="Palatino Linotype" w:cs="Arial"/>
          <w:sz w:val="22"/>
          <w:szCs w:val="22"/>
        </w:rPr>
        <w:t>,</w:t>
      </w:r>
      <w:r w:rsidRPr="003B3BD8">
        <w:rPr>
          <w:rFonts w:ascii="Palatino Linotype" w:hAnsi="Palatino Linotype" w:cs="Arial"/>
          <w:sz w:val="22"/>
          <w:szCs w:val="22"/>
        </w:rPr>
        <w:t xml:space="preserve"> al </w:t>
      </w:r>
      <w:r w:rsidRPr="003B3BD8">
        <w:rPr>
          <w:rFonts w:ascii="Palatino Linotype" w:hAnsi="Palatino Linotype"/>
          <w:color w:val="000000"/>
          <w:sz w:val="22"/>
          <w:szCs w:val="22"/>
        </w:rPr>
        <w:t xml:space="preserve">momento de ponderar la reserva de datos de identificación de cada vehículo </w:t>
      </w:r>
      <w:r w:rsidR="0058085A" w:rsidRPr="003B3BD8">
        <w:rPr>
          <w:rFonts w:ascii="Palatino Linotype" w:hAnsi="Palatino Linotype"/>
          <w:color w:val="000000"/>
          <w:sz w:val="22"/>
          <w:szCs w:val="22"/>
        </w:rPr>
        <w:t xml:space="preserve">como es </w:t>
      </w:r>
      <w:r w:rsidRPr="003B3BD8">
        <w:rPr>
          <w:rFonts w:ascii="Palatino Linotype" w:hAnsi="Palatino Linotype"/>
          <w:color w:val="000000"/>
          <w:sz w:val="22"/>
          <w:szCs w:val="22"/>
        </w:rPr>
        <w:t xml:space="preserve">número de placa, ya que con </w:t>
      </w:r>
      <w:r w:rsidR="00FA177C" w:rsidRPr="003B3BD8">
        <w:rPr>
          <w:rFonts w:ascii="Palatino Linotype" w:hAnsi="Palatino Linotype"/>
          <w:color w:val="000000"/>
          <w:sz w:val="22"/>
          <w:szCs w:val="22"/>
        </w:rPr>
        <w:t>este</w:t>
      </w:r>
      <w:r w:rsidRPr="003B3BD8">
        <w:rPr>
          <w:rFonts w:ascii="Palatino Linotype" w:hAnsi="Palatino Linotype"/>
          <w:color w:val="000000"/>
          <w:sz w:val="22"/>
          <w:szCs w:val="22"/>
        </w:rPr>
        <w:t xml:space="preserve"> dato, en lo individual o en su conjunto, se hace plenamente identificable a un </w:t>
      </w:r>
      <w:r w:rsidRPr="003B3BD8">
        <w:rPr>
          <w:rFonts w:ascii="Palatino Linotype" w:hAnsi="Palatino Linotype"/>
          <w:sz w:val="22"/>
          <w:szCs w:val="22"/>
        </w:rPr>
        <w:t>vehículo, siendo altamente posible identificar también a sus tripulantes.</w:t>
      </w:r>
    </w:p>
    <w:p w14:paraId="67500363" w14:textId="77777777" w:rsidR="00CA1F40" w:rsidRPr="003B3BD8" w:rsidRDefault="00CA1F40" w:rsidP="00A1222A">
      <w:pPr>
        <w:spacing w:line="360" w:lineRule="auto"/>
        <w:contextualSpacing/>
        <w:jc w:val="both"/>
        <w:rPr>
          <w:rFonts w:ascii="Palatino Linotype" w:hAnsi="Palatino Linotype"/>
          <w:color w:val="000000"/>
          <w:sz w:val="22"/>
          <w:szCs w:val="22"/>
        </w:rPr>
      </w:pPr>
    </w:p>
    <w:p w14:paraId="039EDFAF" w14:textId="75224F9C" w:rsidR="00CA1F40" w:rsidRPr="003B3BD8" w:rsidRDefault="00FA177C" w:rsidP="00A1222A">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Lo anterior es procedente</w:t>
      </w:r>
      <w:r w:rsidR="00CA1F40" w:rsidRPr="003B3BD8">
        <w:rPr>
          <w:rFonts w:ascii="Palatino Linotype" w:hAnsi="Palatino Linotype"/>
          <w:color w:val="000000"/>
          <w:sz w:val="22"/>
          <w:szCs w:val="22"/>
        </w:rPr>
        <w:t>, conforme a la Ley de Transparencia y Acceso a la Información Pública del Estado de México y Municipios,</w:t>
      </w:r>
      <w:r w:rsidR="004615C0" w:rsidRPr="003B3BD8">
        <w:rPr>
          <w:rFonts w:ascii="Palatino Linotype" w:hAnsi="Palatino Linotype"/>
          <w:color w:val="000000"/>
          <w:sz w:val="22"/>
          <w:szCs w:val="22"/>
        </w:rPr>
        <w:t xml:space="preserve"> es decir,</w:t>
      </w:r>
      <w:r w:rsidR="00CA1F40" w:rsidRPr="003B3BD8">
        <w:rPr>
          <w:rFonts w:ascii="Palatino Linotype" w:hAnsi="Palatino Linotype"/>
          <w:color w:val="000000"/>
          <w:sz w:val="22"/>
          <w:szCs w:val="22"/>
        </w:rPr>
        <w:t xml:space="preserve"> la clasificación de la información es el proceso mediante el cual </w:t>
      </w:r>
      <w:r w:rsidR="00CA1F40" w:rsidRPr="003B3BD8">
        <w:rPr>
          <w:rFonts w:ascii="Palatino Linotype" w:hAnsi="Palatino Linotype"/>
          <w:b/>
          <w:color w:val="000000"/>
          <w:sz w:val="22"/>
          <w:szCs w:val="22"/>
        </w:rPr>
        <w:t xml:space="preserve">EL SUJETO OBLIGADO </w:t>
      </w:r>
      <w:r w:rsidR="00CA1F40" w:rsidRPr="003B3BD8">
        <w:rPr>
          <w:rFonts w:ascii="Palatino Linotype" w:hAnsi="Palatino Linotype"/>
          <w:color w:val="000000"/>
          <w:sz w:val="22"/>
          <w:szCs w:val="22"/>
        </w:rPr>
        <w:t xml:space="preserve">determina que la información en su poder, actualiza alguno de los supuestos de reserva o confidencialidad. </w:t>
      </w:r>
    </w:p>
    <w:p w14:paraId="00F7F393" w14:textId="77777777" w:rsidR="00CA1F40" w:rsidRPr="003B3BD8" w:rsidRDefault="00CA1F40" w:rsidP="00A1222A">
      <w:pPr>
        <w:spacing w:line="360" w:lineRule="auto"/>
        <w:contextualSpacing/>
        <w:jc w:val="both"/>
        <w:rPr>
          <w:rFonts w:ascii="Palatino Linotype" w:hAnsi="Palatino Linotype"/>
          <w:color w:val="000000"/>
          <w:sz w:val="22"/>
          <w:szCs w:val="22"/>
        </w:rPr>
      </w:pPr>
    </w:p>
    <w:p w14:paraId="43480E51" w14:textId="77777777" w:rsidR="00CA1F40" w:rsidRPr="003B3BD8" w:rsidRDefault="00CA1F40" w:rsidP="00A1222A">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14:paraId="3E5A10F2" w14:textId="77777777" w:rsidR="00CA1F40" w:rsidRPr="003B3BD8" w:rsidRDefault="00CA1F40" w:rsidP="00A1222A">
      <w:pPr>
        <w:spacing w:line="360" w:lineRule="auto"/>
        <w:contextualSpacing/>
        <w:jc w:val="both"/>
        <w:rPr>
          <w:rFonts w:ascii="Palatino Linotype" w:hAnsi="Palatino Linotype"/>
          <w:color w:val="000000"/>
          <w:sz w:val="22"/>
          <w:szCs w:val="22"/>
        </w:rPr>
      </w:pPr>
    </w:p>
    <w:p w14:paraId="2048D8DA" w14:textId="77777777" w:rsidR="00CA1F40" w:rsidRPr="003B3BD8" w:rsidRDefault="00CA1F40" w:rsidP="00A1222A">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14:paraId="25B3DADE" w14:textId="77777777" w:rsidR="00CA1F40" w:rsidRPr="003B3BD8" w:rsidRDefault="00CA1F40" w:rsidP="00A1222A">
      <w:pPr>
        <w:spacing w:line="360" w:lineRule="auto"/>
        <w:contextualSpacing/>
        <w:jc w:val="both"/>
        <w:rPr>
          <w:rFonts w:ascii="Palatino Linotype" w:hAnsi="Palatino Linotype"/>
          <w:color w:val="000000"/>
          <w:sz w:val="22"/>
          <w:szCs w:val="22"/>
        </w:rPr>
      </w:pPr>
    </w:p>
    <w:p w14:paraId="7FE04EE9" w14:textId="77777777" w:rsidR="00CA1F40" w:rsidRPr="003B3BD8" w:rsidRDefault="00CA1F40" w:rsidP="00A1222A">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En tanto que se clasificará como información confidencial, entre otras y atendiendo al caso que nos ocupa, la información privada, datos personales concernientes a una persona física o jurídico colectiva identificada o identificable.</w:t>
      </w:r>
    </w:p>
    <w:p w14:paraId="5B403FCC" w14:textId="77777777" w:rsidR="00CA1F40" w:rsidRPr="003B3BD8" w:rsidRDefault="00CA1F40" w:rsidP="00A1222A">
      <w:pPr>
        <w:spacing w:line="360" w:lineRule="auto"/>
        <w:contextualSpacing/>
        <w:jc w:val="both"/>
        <w:rPr>
          <w:rFonts w:ascii="Palatino Linotype" w:hAnsi="Palatino Linotype"/>
          <w:color w:val="000000"/>
          <w:sz w:val="22"/>
          <w:szCs w:val="22"/>
        </w:rPr>
      </w:pPr>
    </w:p>
    <w:p w14:paraId="4ADC5864" w14:textId="56BB4966" w:rsidR="00CA1F40" w:rsidRPr="003B3BD8" w:rsidRDefault="00CA1F40" w:rsidP="00A1222A">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De acuerdo a lo anterior y conforme se ordena en la resolución del Recurso de Revisión que motiva el presente Voto Particular, la información que deberá proporcionar </w:t>
      </w:r>
      <w:r w:rsidRPr="003B3BD8">
        <w:rPr>
          <w:rFonts w:ascii="Palatino Linotype" w:hAnsi="Palatino Linotype"/>
          <w:b/>
          <w:color w:val="000000"/>
          <w:sz w:val="22"/>
          <w:szCs w:val="22"/>
        </w:rPr>
        <w:t>EL SUJETO OBLIGADO</w:t>
      </w:r>
      <w:r w:rsidR="0057303F" w:rsidRPr="003B3BD8">
        <w:rPr>
          <w:rFonts w:ascii="Palatino Linotype" w:hAnsi="Palatino Linotype"/>
          <w:color w:val="000000"/>
          <w:sz w:val="22"/>
          <w:szCs w:val="22"/>
        </w:rPr>
        <w:t xml:space="preserve"> </w:t>
      </w:r>
      <w:r w:rsidR="0057303F" w:rsidRPr="003B3BD8">
        <w:rPr>
          <w:rFonts w:ascii="Palatino Linotype" w:hAnsi="Palatino Linotype"/>
          <w:color w:val="000000"/>
          <w:sz w:val="22"/>
          <w:szCs w:val="22"/>
        </w:rPr>
        <w:lastRenderedPageBreak/>
        <w:t>corresponde a</w:t>
      </w:r>
      <w:r w:rsidR="00C84256">
        <w:rPr>
          <w:rFonts w:ascii="Palatino Linotype" w:hAnsi="Palatino Linotype"/>
          <w:color w:val="000000"/>
          <w:sz w:val="22"/>
          <w:szCs w:val="22"/>
        </w:rPr>
        <w:t xml:space="preserve"> </w:t>
      </w:r>
      <w:r w:rsidR="00C84256" w:rsidRPr="00C84256">
        <w:rPr>
          <w:rFonts w:ascii="Palatino Linotype" w:hAnsi="Palatino Linotype"/>
          <w:b/>
          <w:color w:val="000000"/>
          <w:sz w:val="22"/>
          <w:szCs w:val="22"/>
        </w:rPr>
        <w:t>los documentos que conformaban los Informes Trimestrales del ejercicio fiscal dos mil veintidós, enviados al Órgano Superior de Fiscalización del Estado de México</w:t>
      </w:r>
      <w:r w:rsidRPr="003B3BD8">
        <w:rPr>
          <w:rFonts w:ascii="Palatino Linotype" w:hAnsi="Palatino Linotype"/>
          <w:color w:val="000000"/>
          <w:sz w:val="22"/>
          <w:szCs w:val="22"/>
        </w:rPr>
        <w:t>; por lo que, originariamente, dicha información es pública.</w:t>
      </w:r>
    </w:p>
    <w:p w14:paraId="0237C1A9" w14:textId="77777777" w:rsidR="00CA1F40" w:rsidRPr="003B3BD8" w:rsidRDefault="00CA1F40" w:rsidP="00A1222A">
      <w:pPr>
        <w:spacing w:line="360" w:lineRule="auto"/>
        <w:contextualSpacing/>
        <w:jc w:val="both"/>
        <w:rPr>
          <w:rFonts w:ascii="Palatino Linotype" w:hAnsi="Palatino Linotype"/>
          <w:color w:val="000000"/>
          <w:sz w:val="22"/>
          <w:szCs w:val="22"/>
        </w:rPr>
      </w:pPr>
    </w:p>
    <w:p w14:paraId="300D0EE4" w14:textId="77777777" w:rsidR="00CA1F40" w:rsidRPr="003B3BD8" w:rsidRDefault="00CA1F40" w:rsidP="00A1222A">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Sin embargo, excepcionalmente esa información podrá ser reservada si se acredita alguna de las causales señaladas en el artículo 140 de la Ley de la materia.</w:t>
      </w:r>
    </w:p>
    <w:p w14:paraId="000117E7" w14:textId="77777777" w:rsidR="00CA1F40" w:rsidRPr="003B3BD8" w:rsidRDefault="00CA1F40" w:rsidP="00A1222A">
      <w:pPr>
        <w:spacing w:line="360" w:lineRule="auto"/>
        <w:contextualSpacing/>
        <w:jc w:val="both"/>
        <w:rPr>
          <w:rFonts w:ascii="Palatino Linotype" w:hAnsi="Palatino Linotype"/>
          <w:color w:val="000000"/>
          <w:sz w:val="22"/>
          <w:szCs w:val="22"/>
        </w:rPr>
      </w:pPr>
    </w:p>
    <w:p w14:paraId="44FE9F95" w14:textId="77777777" w:rsidR="00CA1F40" w:rsidRPr="003B3BD8" w:rsidRDefault="00CA1F40" w:rsidP="00A1222A">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Al respecto, es de precisar que algunos vehículos a los que harían alusión dichas bitácoras, con independencia de que pertenezcan al parque vehicular del </w:t>
      </w:r>
      <w:r w:rsidRPr="003B3BD8">
        <w:rPr>
          <w:rFonts w:ascii="Palatino Linotype" w:hAnsi="Palatino Linotype"/>
          <w:b/>
          <w:color w:val="000000"/>
          <w:sz w:val="22"/>
          <w:szCs w:val="22"/>
        </w:rPr>
        <w:t>SUJETO OBLIGADO</w:t>
      </w:r>
      <w:r w:rsidRPr="003B3BD8">
        <w:rPr>
          <w:rFonts w:ascii="Palatino Linotype" w:hAnsi="Palatino Linotype"/>
          <w:color w:val="000000"/>
          <w:sz w:val="22"/>
          <w:szCs w:val="22"/>
        </w:rPr>
        <w:t>, algunos pueden ser utilizados para el desarrollo de las actividades de su personal que ostentan cargos de Dirección, mandos medios y/o superiores, que, a diferencia de cualquier otro vehículo utilitario, en ellos asisten a eventos públicos derivados de sus funciones y se trasladan de sus oficinas a sus domicilios.</w:t>
      </w:r>
    </w:p>
    <w:p w14:paraId="773CE67A" w14:textId="77777777" w:rsidR="00CA1F40" w:rsidRPr="003B3BD8" w:rsidRDefault="00CA1F40" w:rsidP="00A1222A">
      <w:pPr>
        <w:spacing w:line="360" w:lineRule="auto"/>
        <w:contextualSpacing/>
        <w:jc w:val="both"/>
        <w:rPr>
          <w:rFonts w:ascii="Palatino Linotype" w:hAnsi="Palatino Linotype"/>
          <w:color w:val="000000"/>
          <w:sz w:val="22"/>
          <w:szCs w:val="22"/>
        </w:rPr>
      </w:pPr>
    </w:p>
    <w:p w14:paraId="7662CBBB" w14:textId="77777777" w:rsidR="00CA1F40" w:rsidRPr="003B3BD8" w:rsidRDefault="00CA1F40" w:rsidP="00A1222A">
      <w:pPr>
        <w:spacing w:line="360" w:lineRule="auto"/>
        <w:contextualSpacing/>
        <w:jc w:val="both"/>
        <w:rPr>
          <w:rFonts w:ascii="Palatino Linotype" w:hAnsi="Palatino Linotype"/>
          <w:color w:val="FF0000"/>
          <w:sz w:val="22"/>
          <w:szCs w:val="22"/>
        </w:rPr>
      </w:pPr>
      <w:r w:rsidRPr="003B3BD8">
        <w:rPr>
          <w:rFonts w:ascii="Palatino Linotype" w:hAnsi="Palatino Linotype"/>
          <w:color w:val="000000"/>
          <w:sz w:val="22"/>
          <w:szCs w:val="22"/>
        </w:rPr>
        <w:t>Lo que puede poner en riesgo sus funciones, dada la investidura que ostenta, aunado a que el domicilio es un dato personal que solo concierne a la persona fí</w:t>
      </w:r>
      <w:r w:rsidRPr="003B3BD8">
        <w:rPr>
          <w:rFonts w:ascii="Palatino Linotype" w:hAnsi="Palatino Linotype"/>
          <w:color w:val="000000" w:themeColor="text1"/>
          <w:sz w:val="22"/>
          <w:szCs w:val="22"/>
        </w:rPr>
        <w:t>sica, con independencia de que tenga un cargo en el servicio público.</w:t>
      </w:r>
    </w:p>
    <w:p w14:paraId="472EB70D" w14:textId="77777777" w:rsidR="00CA1F40" w:rsidRPr="003B3BD8" w:rsidRDefault="00CA1F40" w:rsidP="00A1222A">
      <w:pPr>
        <w:spacing w:line="360" w:lineRule="auto"/>
        <w:contextualSpacing/>
        <w:jc w:val="both"/>
        <w:rPr>
          <w:rFonts w:ascii="Palatino Linotype" w:hAnsi="Palatino Linotype"/>
          <w:color w:val="000000"/>
          <w:sz w:val="22"/>
          <w:szCs w:val="22"/>
        </w:rPr>
      </w:pPr>
    </w:p>
    <w:p w14:paraId="663139C6" w14:textId="66DDF2FE" w:rsidR="00CA1F40" w:rsidRPr="003B3BD8" w:rsidRDefault="00CA1F40" w:rsidP="00A1222A">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Por lo que, proporcionar la información de identificación de un vehículo </w:t>
      </w:r>
      <w:r w:rsidR="000D35C5" w:rsidRPr="003B3BD8">
        <w:rPr>
          <w:rFonts w:ascii="Palatino Linotype" w:hAnsi="Palatino Linotype"/>
          <w:color w:val="000000"/>
          <w:sz w:val="22"/>
          <w:szCs w:val="22"/>
        </w:rPr>
        <w:t>en este caso</w:t>
      </w:r>
      <w:r w:rsidR="004615C0" w:rsidRPr="003B3BD8">
        <w:rPr>
          <w:rFonts w:ascii="Palatino Linotype" w:hAnsi="Palatino Linotype"/>
          <w:color w:val="000000"/>
          <w:sz w:val="22"/>
          <w:szCs w:val="22"/>
        </w:rPr>
        <w:t xml:space="preserve"> el</w:t>
      </w:r>
      <w:r w:rsidRPr="003B3BD8">
        <w:rPr>
          <w:rFonts w:ascii="Palatino Linotype" w:hAnsi="Palatino Linotype"/>
          <w:color w:val="000000"/>
          <w:sz w:val="22"/>
          <w:szCs w:val="22"/>
        </w:rPr>
        <w:t xml:space="preserve"> número de placas, aun perteneciendo al servicio público, atenta contra la seguridad de los servidores públicos que en ellos se trasladan, máxime de aquellos que a nivel Estatal representan a la autoridad; incluso, se pone en riesgo a su familia, al vulnerar su esfera privada.</w:t>
      </w:r>
    </w:p>
    <w:p w14:paraId="098248C9" w14:textId="77777777" w:rsidR="00CA1F40" w:rsidRPr="003B3BD8" w:rsidRDefault="00CA1F40" w:rsidP="00A1222A">
      <w:pPr>
        <w:spacing w:line="360" w:lineRule="auto"/>
        <w:contextualSpacing/>
        <w:jc w:val="both"/>
        <w:rPr>
          <w:rFonts w:ascii="Palatino Linotype" w:hAnsi="Palatino Linotype"/>
          <w:color w:val="000000"/>
          <w:sz w:val="22"/>
          <w:szCs w:val="22"/>
        </w:rPr>
      </w:pPr>
    </w:p>
    <w:p w14:paraId="662EF10D" w14:textId="77777777" w:rsidR="00CA1F40" w:rsidRPr="003B3BD8" w:rsidRDefault="00CA1F40" w:rsidP="00A1222A">
      <w:pPr>
        <w:spacing w:line="360" w:lineRule="auto"/>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w:t>
      </w:r>
      <w:r w:rsidRPr="003B3BD8">
        <w:rPr>
          <w:rFonts w:ascii="Palatino Linotype" w:hAnsi="Palatino Linotype"/>
          <w:color w:val="000000"/>
          <w:sz w:val="22"/>
          <w:szCs w:val="22"/>
        </w:rPr>
        <w:lastRenderedPageBreak/>
        <w:t xml:space="preserve">ajenas a los intereses institucionales intenten realizar actos para inhibir o entrometerse en la función pública municipal,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Fiscalías General de las entidades federativas, en el caso del fuero común y por la Fiscalía General de la República en el fuero federal, en el que se advierte </w:t>
      </w:r>
    </w:p>
    <w:p w14:paraId="31E27C1B" w14:textId="77777777" w:rsidR="00CA1F40" w:rsidRPr="003B3BD8" w:rsidRDefault="00CA1F40" w:rsidP="00A1222A">
      <w:pPr>
        <w:autoSpaceDE w:val="0"/>
        <w:autoSpaceDN w:val="0"/>
        <w:adjustRightInd w:val="0"/>
        <w:spacing w:line="360" w:lineRule="auto"/>
        <w:ind w:right="49"/>
        <w:contextualSpacing/>
        <w:jc w:val="both"/>
        <w:rPr>
          <w:rFonts w:ascii="Palatino Linotype" w:hAnsi="Palatino Linotype"/>
          <w:color w:val="000000"/>
          <w:sz w:val="22"/>
          <w:szCs w:val="22"/>
        </w:rPr>
      </w:pPr>
    </w:p>
    <w:p w14:paraId="58BFDF5D" w14:textId="77777777" w:rsidR="00CA1F40" w:rsidRPr="003B3BD8" w:rsidRDefault="00CA1F40" w:rsidP="00A1222A">
      <w:pPr>
        <w:autoSpaceDE w:val="0"/>
        <w:autoSpaceDN w:val="0"/>
        <w:adjustRightInd w:val="0"/>
        <w:spacing w:line="360" w:lineRule="auto"/>
        <w:ind w:right="49"/>
        <w:contextualSpacing/>
        <w:jc w:val="both"/>
        <w:rPr>
          <w:rFonts w:ascii="Palatino Linotype" w:hAnsi="Palatino Linotype"/>
          <w:color w:val="000000"/>
          <w:sz w:val="22"/>
          <w:szCs w:val="22"/>
        </w:rPr>
      </w:pPr>
      <w:r w:rsidRPr="003B3BD8">
        <w:rPr>
          <w:rFonts w:ascii="Palatino Linotype" w:hAnsi="Palatino Linotype"/>
          <w:color w:val="000000"/>
          <w:sz w:val="22"/>
          <w:szCs w:val="22"/>
        </w:rPr>
        <w:t xml:space="preserve">Sirve de apoyo a lo anterior, el Criterio 9/2008 que sustenta por unanimidad de votos, el Comité de Acceso a la Información y de Protección de Datos Personales de la Suprema Corte de Justicia de la Nación, que cuenta con el siguiente rubro </w:t>
      </w:r>
      <w:r w:rsidRPr="003B3BD8">
        <w:rPr>
          <w:rFonts w:ascii="Palatino Linotype" w:hAnsi="Palatino Linotype"/>
          <w:i/>
          <w:color w:val="000000"/>
          <w:sz w:val="22"/>
          <w:szCs w:val="22"/>
          <w:u w:val="single"/>
        </w:rPr>
        <w:t>SERVIDORES PÚBLICOS DE LA SUPREMA CORTE DE JUSTICIA DE LA NACIÓN. LA INFORMACIÓN RELATIVA A LOS VEHÍCULOS QUE LES SON ASIGNADOS ES PÚBLICA SALVO POR LO QUE SE REFIERE A LOS DATOS QUE PERMITAN IDENTIFICAR CUÁL CORRESPONDE A CADA UNO DE ELLOS</w:t>
      </w:r>
      <w:r w:rsidRPr="003B3BD8">
        <w:rPr>
          <w:rFonts w:ascii="Palatino Linotype" w:hAnsi="Palatino Linotype"/>
          <w:color w:val="000000"/>
          <w:sz w:val="22"/>
          <w:szCs w:val="22"/>
        </w:rPr>
        <w:t>, la cual señala:</w:t>
      </w:r>
    </w:p>
    <w:p w14:paraId="53E8DE88" w14:textId="77777777" w:rsidR="00CA1F40" w:rsidRPr="003B3BD8" w:rsidRDefault="00CA1F40" w:rsidP="00A1222A">
      <w:pPr>
        <w:autoSpaceDE w:val="0"/>
        <w:autoSpaceDN w:val="0"/>
        <w:adjustRightInd w:val="0"/>
        <w:spacing w:line="360" w:lineRule="auto"/>
        <w:ind w:left="851" w:right="618"/>
        <w:jc w:val="both"/>
        <w:rPr>
          <w:rFonts w:ascii="Palatino Linotype" w:hAnsi="Palatino Linotype"/>
          <w:i/>
          <w:color w:val="000000"/>
          <w:sz w:val="22"/>
          <w:szCs w:val="22"/>
        </w:rPr>
      </w:pPr>
    </w:p>
    <w:p w14:paraId="27ADE8E4" w14:textId="77777777" w:rsidR="00CA1F40" w:rsidRPr="003B3BD8" w:rsidRDefault="00CA1F40" w:rsidP="0039318A">
      <w:pPr>
        <w:autoSpaceDE w:val="0"/>
        <w:autoSpaceDN w:val="0"/>
        <w:adjustRightInd w:val="0"/>
        <w:ind w:left="1134" w:right="1134"/>
        <w:jc w:val="both"/>
        <w:rPr>
          <w:rFonts w:ascii="Palatino Linotype" w:hAnsi="Palatino Linotype"/>
          <w:i/>
          <w:color w:val="000000"/>
          <w:sz w:val="22"/>
          <w:szCs w:val="22"/>
        </w:rPr>
      </w:pPr>
      <w:r w:rsidRPr="003B3BD8">
        <w:rPr>
          <w:rFonts w:ascii="Palatino Linotype" w:hAnsi="Palatino Linotype"/>
          <w:i/>
          <w:color w:val="000000"/>
          <w:sz w:val="22"/>
          <w:szCs w:val="22"/>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 Por lo tanto, el dato de su nombre relacionado con el de los vehículos de su asignación constituye un </w:t>
      </w:r>
      <w:r w:rsidRPr="003B3BD8">
        <w:rPr>
          <w:rFonts w:ascii="Palatino Linotype" w:hAnsi="Palatino Linotype"/>
          <w:i/>
          <w:color w:val="000000"/>
          <w:sz w:val="22"/>
          <w:szCs w:val="22"/>
        </w:rPr>
        <w:lastRenderedPageBreak/>
        <w:t>dato personal que trasciende a su vida privada que debe ser objeto de protección, ya que su difusión pondría en riesgo el derecho fundamental a la vida privada.”</w:t>
      </w:r>
    </w:p>
    <w:p w14:paraId="55CC325E" w14:textId="77777777" w:rsidR="00CA1F40" w:rsidRPr="003B3BD8" w:rsidRDefault="00CA1F40" w:rsidP="00A1222A">
      <w:pPr>
        <w:autoSpaceDE w:val="0"/>
        <w:autoSpaceDN w:val="0"/>
        <w:adjustRightInd w:val="0"/>
        <w:spacing w:line="360" w:lineRule="auto"/>
        <w:ind w:right="49"/>
        <w:contextualSpacing/>
        <w:jc w:val="both"/>
        <w:rPr>
          <w:rFonts w:ascii="Palatino Linotype" w:hAnsi="Palatino Linotype"/>
          <w:color w:val="000000"/>
          <w:sz w:val="22"/>
          <w:szCs w:val="22"/>
        </w:rPr>
      </w:pPr>
    </w:p>
    <w:p w14:paraId="15B51B30" w14:textId="06442F7D" w:rsidR="00CA1F40" w:rsidRDefault="00CA1F40" w:rsidP="00A1222A">
      <w:pPr>
        <w:autoSpaceDE w:val="0"/>
        <w:autoSpaceDN w:val="0"/>
        <w:adjustRightInd w:val="0"/>
        <w:spacing w:line="360" w:lineRule="auto"/>
        <w:ind w:right="49"/>
        <w:contextualSpacing/>
        <w:jc w:val="both"/>
        <w:rPr>
          <w:rFonts w:ascii="Palatino Linotype" w:hAnsi="Palatino Linotype"/>
          <w:color w:val="000000"/>
          <w:sz w:val="22"/>
          <w:szCs w:val="22"/>
        </w:rPr>
      </w:pPr>
      <w:r w:rsidRPr="003B3BD8">
        <w:rPr>
          <w:rFonts w:ascii="Palatino Linotype" w:hAnsi="Palatino Linotype"/>
          <w:color w:val="000000"/>
          <w:sz w:val="22"/>
          <w:szCs w:val="22"/>
        </w:rPr>
        <w:t>Del criterio en cita, se advierte que no debe proporcionarse el nombre de los servidores públicos que utilizan el vehículo oficial, por hacerlo identificable y trascender a su vida privada, garantizando con ello su protección. En el caso que no ocupa, el nombre de aquellos se encuentra directamente relacionado con el cargo de las personas que aparezcan como resguardatarios en el formato del cual se ordenó su entrega en la Resolución que dio origen al presente voto; por lo que, de proporcionar, número de placa del vehículo oficial que le es asignado para el desempeño de sus funciones, también los haría identificables y trascendería a su vida privada.</w:t>
      </w:r>
    </w:p>
    <w:p w14:paraId="4E5F5BC5" w14:textId="57602D8B" w:rsidR="00CA1F40" w:rsidRPr="003B3BD8" w:rsidRDefault="00CA1F40" w:rsidP="00A1222A">
      <w:pPr>
        <w:spacing w:line="360" w:lineRule="auto"/>
        <w:contextualSpacing/>
        <w:jc w:val="both"/>
        <w:rPr>
          <w:rFonts w:ascii="Palatino Linotype" w:hAnsi="Palatino Linotype" w:cs="Arial"/>
          <w:sz w:val="22"/>
          <w:szCs w:val="22"/>
        </w:rPr>
      </w:pPr>
      <w:r w:rsidRPr="003B3BD8">
        <w:rPr>
          <w:rFonts w:ascii="Palatino Linotype" w:hAnsi="Palatino Linotype" w:cs="Arial"/>
          <w:sz w:val="22"/>
          <w:szCs w:val="22"/>
          <w:lang w:val="es-MX"/>
        </w:rPr>
        <w:t xml:space="preserve">Es por las razones expuestas se emite </w:t>
      </w:r>
      <w:r w:rsidRPr="003B3BD8">
        <w:rPr>
          <w:rFonts w:ascii="Palatino Linotype" w:hAnsi="Palatino Linotype" w:cs="Arial"/>
          <w:b/>
          <w:sz w:val="22"/>
          <w:szCs w:val="22"/>
        </w:rPr>
        <w:t xml:space="preserve">VOTO PARTICULAR, </w:t>
      </w:r>
      <w:r w:rsidRPr="003B3BD8">
        <w:rPr>
          <w:rFonts w:ascii="Palatino Linotype" w:hAnsi="Palatino Linotype" w:cs="Arial"/>
          <w:sz w:val="22"/>
          <w:szCs w:val="22"/>
        </w:rPr>
        <w:t xml:space="preserve">pues se debió enfatizar la reserva de los datos relativos al número de placa de los vehículos, por considerarse que hace identificables a los servidores públicos que los utilizan, trascendiendo en su vida privada, cuyo ámbito de protección es mucho más amplio, al ponderar los derechos que se protegen con la reserva, como la vida, integridad personal, el pleno ejercicio del servicio público, contra el acceso a la información de un particular, resulta proporcional clasificar esta información. </w:t>
      </w:r>
    </w:p>
    <w:p w14:paraId="7861DDCF" w14:textId="1A4BCDAE" w:rsidR="0039318A" w:rsidRDefault="0039318A" w:rsidP="00A1222A">
      <w:pPr>
        <w:spacing w:line="360" w:lineRule="auto"/>
        <w:jc w:val="both"/>
        <w:rPr>
          <w:rFonts w:ascii="Palatino Linotype" w:eastAsia="Calibri" w:hAnsi="Palatino Linotype" w:cs="Arial"/>
          <w:color w:val="000000" w:themeColor="text1"/>
          <w:sz w:val="18"/>
          <w:szCs w:val="18"/>
        </w:rPr>
      </w:pPr>
      <w:r>
        <w:rPr>
          <w:rFonts w:ascii="Palatino Linotype" w:eastAsia="Calibri" w:hAnsi="Palatino Linotype" w:cs="Arial"/>
          <w:color w:val="000000" w:themeColor="text1"/>
          <w:sz w:val="18"/>
          <w:szCs w:val="18"/>
        </w:rPr>
        <w:t>AGZ/DEMF/CMP</w:t>
      </w:r>
    </w:p>
    <w:p w14:paraId="7216C06D" w14:textId="7E6F1572" w:rsidR="00C150B7" w:rsidRPr="00915959" w:rsidRDefault="00C150B7" w:rsidP="00915959">
      <w:pPr>
        <w:spacing w:after="160" w:line="259" w:lineRule="auto"/>
        <w:rPr>
          <w:rFonts w:ascii="Palatino Linotype" w:eastAsia="Calibri" w:hAnsi="Palatino Linotype" w:cs="Arial"/>
          <w:color w:val="000000" w:themeColor="text1"/>
          <w:sz w:val="18"/>
          <w:szCs w:val="18"/>
        </w:rPr>
      </w:pPr>
    </w:p>
    <w:sectPr w:rsidR="00C150B7" w:rsidRPr="00915959" w:rsidSect="00A1222A">
      <w:headerReference w:type="even" r:id="rId7"/>
      <w:headerReference w:type="default" r:id="rId8"/>
      <w:footerReference w:type="default" r:id="rId9"/>
      <w:headerReference w:type="first" r:id="rId10"/>
      <w:pgSz w:w="12240" w:h="15840"/>
      <w:pgMar w:top="2211" w:right="1134" w:bottom="1701" w:left="1134"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CCC2" w14:textId="77777777" w:rsidR="008B69BE" w:rsidRDefault="008B69BE" w:rsidP="00A94914">
      <w:r>
        <w:separator/>
      </w:r>
    </w:p>
  </w:endnote>
  <w:endnote w:type="continuationSeparator" w:id="0">
    <w:p w14:paraId="4429522E" w14:textId="77777777" w:rsidR="008B69BE" w:rsidRDefault="008B69BE" w:rsidP="00A9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766B"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4B80B792"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240F2792"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746DC31C" w14:textId="77777777" w:rsidR="004A392A" w:rsidRDefault="004A392A" w:rsidP="000E2B1A">
    <w:pPr>
      <w:pStyle w:val="Piedepgina"/>
      <w:rPr>
        <w:rFonts w:ascii="Palatino Linotype" w:hAnsi="Palatino Linotype" w:cs="Arial"/>
        <w:b/>
        <w:bCs/>
        <w:sz w:val="20"/>
        <w:szCs w:val="20"/>
      </w:rPr>
    </w:pPr>
  </w:p>
  <w:p w14:paraId="31E2F66B" w14:textId="77777777" w:rsidR="004A392A" w:rsidRPr="00F12350" w:rsidRDefault="00274CFC" w:rsidP="003056D9">
    <w:pPr>
      <w:pStyle w:val="Piedepgina"/>
      <w:jc w:val="right"/>
      <w:rPr>
        <w:rFonts w:ascii="Palatino Linotype" w:hAnsi="Palatino Linotype" w:cs="Arial"/>
        <w:sz w:val="20"/>
        <w:szCs w:val="20"/>
      </w:rPr>
    </w:pPr>
    <w:r w:rsidRPr="00F12350">
      <w:rPr>
        <w:rFonts w:ascii="Palatino Linotype" w:hAnsi="Palatino Linotype" w:cs="Arial"/>
        <w:b/>
        <w:bCs/>
        <w:sz w:val="20"/>
        <w:szCs w:val="20"/>
      </w:rPr>
      <w:t xml:space="preserve">Página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PAGE</w:instrText>
    </w:r>
    <w:r w:rsidRPr="00F12350">
      <w:rPr>
        <w:rFonts w:ascii="Palatino Linotype" w:hAnsi="Palatino Linotype" w:cs="Arial"/>
        <w:b/>
        <w:bCs/>
        <w:sz w:val="20"/>
        <w:szCs w:val="20"/>
      </w:rPr>
      <w:fldChar w:fldCharType="separate"/>
    </w:r>
    <w:r w:rsidR="00B03AE2">
      <w:rPr>
        <w:rFonts w:ascii="Palatino Linotype" w:hAnsi="Palatino Linotype" w:cs="Arial"/>
        <w:b/>
        <w:bCs/>
        <w:noProof/>
        <w:sz w:val="20"/>
        <w:szCs w:val="20"/>
      </w:rPr>
      <w:t>2</w:t>
    </w:r>
    <w:r w:rsidRPr="00F12350">
      <w:rPr>
        <w:rFonts w:ascii="Palatino Linotype" w:hAnsi="Palatino Linotype" w:cs="Arial"/>
        <w:b/>
        <w:bCs/>
        <w:sz w:val="20"/>
        <w:szCs w:val="20"/>
      </w:rPr>
      <w:fldChar w:fldCharType="end"/>
    </w:r>
    <w:r w:rsidRPr="00F12350">
      <w:rPr>
        <w:rFonts w:ascii="Palatino Linotype" w:hAnsi="Palatino Linotype" w:cs="Arial"/>
        <w:sz w:val="20"/>
        <w:szCs w:val="20"/>
      </w:rPr>
      <w:t xml:space="preserve"> de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NUMPAGES</w:instrText>
    </w:r>
    <w:r w:rsidRPr="00F12350">
      <w:rPr>
        <w:rFonts w:ascii="Palatino Linotype" w:hAnsi="Palatino Linotype" w:cs="Arial"/>
        <w:b/>
        <w:bCs/>
        <w:sz w:val="20"/>
        <w:szCs w:val="20"/>
      </w:rPr>
      <w:fldChar w:fldCharType="separate"/>
    </w:r>
    <w:r w:rsidR="00B03AE2">
      <w:rPr>
        <w:rFonts w:ascii="Palatino Linotype" w:hAnsi="Palatino Linotype" w:cs="Arial"/>
        <w:b/>
        <w:bCs/>
        <w:noProof/>
        <w:sz w:val="20"/>
        <w:szCs w:val="20"/>
      </w:rPr>
      <w:t>8</w:t>
    </w:r>
    <w:r w:rsidRPr="00F12350">
      <w:rPr>
        <w:rFonts w:ascii="Palatino Linotype" w:hAnsi="Palatino Linotype" w:cs="Arial"/>
        <w:b/>
        <w:bCs/>
        <w:sz w:val="20"/>
        <w:szCs w:val="20"/>
      </w:rPr>
      <w:fldChar w:fldCharType="end"/>
    </w:r>
  </w:p>
  <w:p w14:paraId="6B143A6A" w14:textId="77777777" w:rsidR="004A392A" w:rsidRDefault="004A392A" w:rsidP="006F30F8">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136C" w14:textId="77777777" w:rsidR="008B69BE" w:rsidRDefault="008B69BE" w:rsidP="00A94914">
      <w:r>
        <w:separator/>
      </w:r>
    </w:p>
  </w:footnote>
  <w:footnote w:type="continuationSeparator" w:id="0">
    <w:p w14:paraId="432C1E20" w14:textId="77777777" w:rsidR="008B69BE" w:rsidRDefault="008B69BE" w:rsidP="00A9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C591" w14:textId="77777777" w:rsidR="004A392A" w:rsidRDefault="008B69BE">
    <w:pPr>
      <w:pStyle w:val="Encabezado"/>
    </w:pPr>
    <w:r>
      <w:rPr>
        <w:noProof/>
      </w:rPr>
      <w:pict w14:anchorId="58D27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60" o:spid="_x0000_s2050" type="#_x0000_t136" style="position:absolute;margin-left:0;margin-top:0;width:599pt;height:89.8pt;rotation:315;z-index:-251656192;mso-position-horizontal:center;mso-position-horizontal-relative:margin;mso-position-vertical:center;mso-position-vertical-relative:margin" o:allowincell="f" fillcolor="#f7caac [1301]"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A205" w14:textId="77777777" w:rsidR="004A392A" w:rsidRDefault="00274CFC" w:rsidP="00B2189F">
    <w:pPr>
      <w:pStyle w:val="Encabezado"/>
      <w:tabs>
        <w:tab w:val="clear" w:pos="4252"/>
        <w:tab w:val="clear" w:pos="8504"/>
        <w:tab w:val="left" w:pos="2326"/>
      </w:tabs>
      <w:jc w:val="center"/>
      <w:rPr>
        <w:rFonts w:ascii="Palatino Linotype" w:hAnsi="Palatino Linotype" w:cs="Arial"/>
        <w:sz w:val="20"/>
        <w:szCs w:val="20"/>
      </w:rPr>
    </w:pPr>
    <w:r>
      <w:rPr>
        <w:rFonts w:ascii="Palatino Linotype" w:hAnsi="Palatino Linotype"/>
        <w:noProof/>
        <w:lang w:val="es-MX" w:eastAsia="es-MX"/>
      </w:rPr>
      <w:drawing>
        <wp:anchor distT="0" distB="0" distL="114300" distR="114300" simplePos="0" relativeHeight="251656192" behindDoc="1" locked="0" layoutInCell="1" allowOverlap="1" wp14:anchorId="1DEE9F93" wp14:editId="666C867E">
          <wp:simplePos x="0" y="0"/>
          <wp:positionH relativeFrom="margin">
            <wp:align>center</wp:align>
          </wp:positionH>
          <wp:positionV relativeFrom="paragraph">
            <wp:posOffset>-374852</wp:posOffset>
          </wp:positionV>
          <wp:extent cx="7604125" cy="99034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nueva2 181115.jpg"/>
                  <pic:cNvPicPr/>
                </pic:nvPicPr>
                <pic:blipFill>
                  <a:blip r:embed="rId1">
                    <a:extLst>
                      <a:ext uri="{28A0092B-C50C-407E-A947-70E740481C1C}">
                        <a14:useLocalDpi xmlns:a14="http://schemas.microsoft.com/office/drawing/2010/main" val="0"/>
                      </a:ext>
                    </a:extLst>
                  </a:blip>
                  <a:stretch>
                    <a:fillRect/>
                  </a:stretch>
                </pic:blipFill>
                <pic:spPr>
                  <a:xfrm>
                    <a:off x="0" y="0"/>
                    <a:ext cx="7604125" cy="9903460"/>
                  </a:xfrm>
                  <a:prstGeom prst="rect">
                    <a:avLst/>
                  </a:prstGeom>
                  <a:extLst>
                    <a:ext uri="{FAA26D3D-D897-4be2-8F04-BA451C77F1D7}">
                      <ma14:placeholder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8B69BE">
      <w:rPr>
        <w:noProof/>
      </w:rPr>
      <w:pict w14:anchorId="6C708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61" o:spid="_x0000_s2051" type="#_x0000_t136" style="position:absolute;left:0;text-align:left;margin-left:0;margin-top:0;width:602.35pt;height:89.8pt;rotation:315;z-index:-251655168;mso-position-horizontal:center;mso-position-horizontal-relative:margin;mso-position-vertical:center;mso-position-vertical-relative:margin" o:allowincell="f" fillcolor="gray [1629]" stroked="f">
          <v:fill opacity=".5"/>
          <v:textpath style="font-family:&quot;Palatino Linotype&quot;;font-size:1pt" string="VOTO PARTICULAR"/>
          <w10:wrap anchorx="margin" anchory="margin"/>
        </v:shape>
      </w:pict>
    </w:r>
  </w:p>
  <w:p w14:paraId="7061572E" w14:textId="77777777" w:rsidR="004A392A" w:rsidRDefault="004A392A" w:rsidP="0034309A">
    <w:pPr>
      <w:pStyle w:val="Encabezado"/>
      <w:tabs>
        <w:tab w:val="clear" w:pos="4252"/>
        <w:tab w:val="clear" w:pos="8504"/>
        <w:tab w:val="left" w:pos="2326"/>
      </w:tabs>
      <w:jc w:val="right"/>
      <w:rPr>
        <w:rFonts w:ascii="Palatino Linotype" w:hAnsi="Palatino Linotype" w:cs="Arial"/>
        <w:sz w:val="20"/>
        <w:szCs w:val="20"/>
      </w:rPr>
    </w:pPr>
  </w:p>
  <w:p w14:paraId="615A76D8" w14:textId="7C5AD87F" w:rsidR="004A392A" w:rsidRDefault="00274CFC" w:rsidP="0034309A">
    <w:pPr>
      <w:pStyle w:val="Encabezado"/>
      <w:tabs>
        <w:tab w:val="clear" w:pos="4252"/>
        <w:tab w:val="clear" w:pos="8504"/>
        <w:tab w:val="left" w:pos="2326"/>
      </w:tabs>
      <w:jc w:val="right"/>
      <w:rPr>
        <w:rFonts w:ascii="Palatino Linotype" w:hAnsi="Palatino Linotype"/>
      </w:rPr>
    </w:pPr>
    <w:r w:rsidRPr="003764C2">
      <w:rPr>
        <w:rFonts w:ascii="Palatino Linotype" w:hAnsi="Palatino Linotype" w:cs="Arial"/>
        <w:sz w:val="20"/>
        <w:szCs w:val="20"/>
      </w:rPr>
      <w:t>VOTO</w:t>
    </w:r>
    <w:r w:rsidRPr="006F01F2">
      <w:rPr>
        <w:rFonts w:ascii="Palatino Linotype" w:hAnsi="Palatino Linotype" w:cs="Arial"/>
        <w:sz w:val="20"/>
        <w:szCs w:val="20"/>
      </w:rPr>
      <w:t xml:space="preserve"> PARTICULAR</w:t>
    </w:r>
  </w:p>
  <w:p w14:paraId="668E357A" w14:textId="17A05147" w:rsidR="004A392A" w:rsidRDefault="00274CFC" w:rsidP="0034309A">
    <w:pPr>
      <w:pStyle w:val="Encabezado"/>
      <w:tabs>
        <w:tab w:val="clear" w:pos="4252"/>
        <w:tab w:val="clear" w:pos="8504"/>
        <w:tab w:val="left" w:pos="2326"/>
      </w:tabs>
      <w:jc w:val="right"/>
      <w:rPr>
        <w:rFonts w:ascii="Palatino Linotype" w:hAnsi="Palatino Linotype" w:cs="Arial"/>
        <w:sz w:val="20"/>
        <w:szCs w:val="20"/>
      </w:rPr>
    </w:pPr>
    <w:r w:rsidRPr="00706042">
      <w:rPr>
        <w:rFonts w:ascii="Palatino Linotype" w:hAnsi="Palatino Linotype" w:cs="Arial"/>
        <w:sz w:val="20"/>
        <w:szCs w:val="20"/>
      </w:rPr>
      <w:t xml:space="preserve">RECURSO DE REVISIÓN </w:t>
    </w:r>
    <w:r w:rsidR="009A4F8C" w:rsidRPr="009A4F8C">
      <w:rPr>
        <w:rFonts w:ascii="Palatino Linotype" w:hAnsi="Palatino Linotype" w:cs="Arial"/>
        <w:sz w:val="20"/>
        <w:szCs w:val="20"/>
      </w:rPr>
      <w:t>00716/INFOEM/IP/RR/2023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FB1C" w14:textId="77777777" w:rsidR="004A392A" w:rsidRDefault="008B69BE">
    <w:pPr>
      <w:pStyle w:val="Encabezado"/>
    </w:pPr>
    <w:r>
      <w:rPr>
        <w:noProof/>
      </w:rPr>
      <w:pict w14:anchorId="33731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59" o:spid="_x0000_s2049" type="#_x0000_t136" style="position:absolute;margin-left:0;margin-top:0;width:599pt;height:89.8pt;rotation:315;z-index:-251654144;mso-position-horizontal:center;mso-position-horizontal-relative:margin;mso-position-vertical:center;mso-position-vertical-relative:margin" o:allowincell="f" fillcolor="#f7caac [1301]"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5CB7"/>
    <w:multiLevelType w:val="hybridMultilevel"/>
    <w:tmpl w:val="4258B87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4B16D7C"/>
    <w:multiLevelType w:val="multilevel"/>
    <w:tmpl w:val="DF626D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50C11B2"/>
    <w:multiLevelType w:val="multilevel"/>
    <w:tmpl w:val="713C9ADA"/>
    <w:lvl w:ilvl="0">
      <w:start w:val="1"/>
      <w:numFmt w:val="upperRoman"/>
      <w:lvlText w:val="%1."/>
      <w:lvlJc w:val="left"/>
      <w:pPr>
        <w:ind w:left="1080" w:hanging="72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391829"/>
    <w:multiLevelType w:val="multilevel"/>
    <w:tmpl w:val="1B54C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8F6C74"/>
    <w:multiLevelType w:val="hybridMultilevel"/>
    <w:tmpl w:val="E5E876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2A08AF"/>
    <w:multiLevelType w:val="hybridMultilevel"/>
    <w:tmpl w:val="AFEEE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F2646EA"/>
    <w:multiLevelType w:val="hybridMultilevel"/>
    <w:tmpl w:val="699E71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FD34F06"/>
    <w:multiLevelType w:val="hybridMultilevel"/>
    <w:tmpl w:val="D12AEF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FF0DB9"/>
    <w:multiLevelType w:val="hybridMultilevel"/>
    <w:tmpl w:val="6AE080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D324381"/>
    <w:multiLevelType w:val="hybridMultilevel"/>
    <w:tmpl w:val="C8B0A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14"/>
    <w:rsid w:val="000622F6"/>
    <w:rsid w:val="00092A40"/>
    <w:rsid w:val="000D35C5"/>
    <w:rsid w:val="00101475"/>
    <w:rsid w:val="00172816"/>
    <w:rsid w:val="00194050"/>
    <w:rsid w:val="001E7C8F"/>
    <w:rsid w:val="00274CFC"/>
    <w:rsid w:val="002809B9"/>
    <w:rsid w:val="003628A5"/>
    <w:rsid w:val="0039318A"/>
    <w:rsid w:val="003B3BD8"/>
    <w:rsid w:val="003C00EB"/>
    <w:rsid w:val="003D4CF4"/>
    <w:rsid w:val="003D7836"/>
    <w:rsid w:val="00410715"/>
    <w:rsid w:val="00453B19"/>
    <w:rsid w:val="004615C0"/>
    <w:rsid w:val="00496A39"/>
    <w:rsid w:val="004A392A"/>
    <w:rsid w:val="005071E0"/>
    <w:rsid w:val="005362EE"/>
    <w:rsid w:val="00547FDA"/>
    <w:rsid w:val="0057303F"/>
    <w:rsid w:val="0058085A"/>
    <w:rsid w:val="005F74F3"/>
    <w:rsid w:val="00745A0F"/>
    <w:rsid w:val="00781424"/>
    <w:rsid w:val="007F443C"/>
    <w:rsid w:val="008B69BE"/>
    <w:rsid w:val="008F5DA4"/>
    <w:rsid w:val="00915959"/>
    <w:rsid w:val="009A3E65"/>
    <w:rsid w:val="009A4F8C"/>
    <w:rsid w:val="009E6864"/>
    <w:rsid w:val="00A1222A"/>
    <w:rsid w:val="00A13B1F"/>
    <w:rsid w:val="00A25A0F"/>
    <w:rsid w:val="00A6298B"/>
    <w:rsid w:val="00A94914"/>
    <w:rsid w:val="00B03AE2"/>
    <w:rsid w:val="00B20622"/>
    <w:rsid w:val="00B64C01"/>
    <w:rsid w:val="00BA3111"/>
    <w:rsid w:val="00BA37D6"/>
    <w:rsid w:val="00C150B7"/>
    <w:rsid w:val="00C60D7B"/>
    <w:rsid w:val="00C60EA0"/>
    <w:rsid w:val="00C629E2"/>
    <w:rsid w:val="00C84256"/>
    <w:rsid w:val="00CA1F40"/>
    <w:rsid w:val="00D51A09"/>
    <w:rsid w:val="00D64B64"/>
    <w:rsid w:val="00DB05AE"/>
    <w:rsid w:val="00DB1334"/>
    <w:rsid w:val="00DC3583"/>
    <w:rsid w:val="00DC6D06"/>
    <w:rsid w:val="00DD0880"/>
    <w:rsid w:val="00E133A2"/>
    <w:rsid w:val="00E20B2B"/>
    <w:rsid w:val="00F516E0"/>
    <w:rsid w:val="00F523C4"/>
    <w:rsid w:val="00FA17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6D59D3"/>
  <w15:chartTrackingRefBased/>
  <w15:docId w15:val="{89B1CF10-1488-426D-BFCD-A9438C58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91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94914"/>
    <w:rPr>
      <w:rFonts w:eastAsiaTheme="minorEastAsia"/>
      <w:sz w:val="24"/>
      <w:szCs w:val="24"/>
      <w:lang w:val="es-ES_tradnl" w:eastAsia="es-ES"/>
    </w:rPr>
  </w:style>
  <w:style w:type="paragraph" w:styleId="Piedepgina">
    <w:name w:val="footer"/>
    <w:basedOn w:val="Normal"/>
    <w:link w:val="PiedepginaCar"/>
    <w:uiPriority w:val="99"/>
    <w:unhideWhenUsed/>
    <w:rsid w:val="00A9491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9491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071E0"/>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071E0"/>
    <w:pPr>
      <w:ind w:left="708"/>
    </w:pPr>
    <w:rPr>
      <w:lang w:val="es-MX"/>
    </w:rPr>
  </w:style>
  <w:style w:type="table" w:styleId="Tablaconcuadrcula">
    <w:name w:val="Table Grid"/>
    <w:basedOn w:val="Tablanormal"/>
    <w:uiPriority w:val="39"/>
    <w:rsid w:val="0050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47FDA"/>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locked/>
    <w:rsid w:val="00547FDA"/>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547FDA"/>
    <w:rPr>
      <w:sz w:val="20"/>
      <w:szCs w:val="20"/>
      <w:lang w:val="es-MX"/>
    </w:rPr>
  </w:style>
  <w:style w:type="character" w:customStyle="1" w:styleId="TextonotapieCar1">
    <w:name w:val="Texto nota pie Car1"/>
    <w:basedOn w:val="Fuentedeprrafopredeter"/>
    <w:uiPriority w:val="99"/>
    <w:semiHidden/>
    <w:rsid w:val="00547FD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547FDA"/>
    <w:rPr>
      <w:vertAlign w:val="superscript"/>
    </w:rPr>
  </w:style>
  <w:style w:type="paragraph" w:styleId="Textodeglobo">
    <w:name w:val="Balloon Text"/>
    <w:basedOn w:val="Normal"/>
    <w:link w:val="TextodegloboCar"/>
    <w:uiPriority w:val="99"/>
    <w:semiHidden/>
    <w:unhideWhenUsed/>
    <w:rsid w:val="00496A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A3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1807">
      <w:bodyDiv w:val="1"/>
      <w:marLeft w:val="0"/>
      <w:marRight w:val="0"/>
      <w:marTop w:val="0"/>
      <w:marBottom w:val="0"/>
      <w:divBdr>
        <w:top w:val="none" w:sz="0" w:space="0" w:color="auto"/>
        <w:left w:val="none" w:sz="0" w:space="0" w:color="auto"/>
        <w:bottom w:val="none" w:sz="0" w:space="0" w:color="auto"/>
        <w:right w:val="none" w:sz="0" w:space="0" w:color="auto"/>
      </w:divBdr>
    </w:div>
    <w:div w:id="312219308">
      <w:bodyDiv w:val="1"/>
      <w:marLeft w:val="0"/>
      <w:marRight w:val="0"/>
      <w:marTop w:val="0"/>
      <w:marBottom w:val="0"/>
      <w:divBdr>
        <w:top w:val="none" w:sz="0" w:space="0" w:color="auto"/>
        <w:left w:val="none" w:sz="0" w:space="0" w:color="auto"/>
        <w:bottom w:val="none" w:sz="0" w:space="0" w:color="auto"/>
        <w:right w:val="none" w:sz="0" w:space="0" w:color="auto"/>
      </w:divBdr>
    </w:div>
    <w:div w:id="340664492">
      <w:bodyDiv w:val="1"/>
      <w:marLeft w:val="0"/>
      <w:marRight w:val="0"/>
      <w:marTop w:val="0"/>
      <w:marBottom w:val="0"/>
      <w:divBdr>
        <w:top w:val="none" w:sz="0" w:space="0" w:color="auto"/>
        <w:left w:val="none" w:sz="0" w:space="0" w:color="auto"/>
        <w:bottom w:val="none" w:sz="0" w:space="0" w:color="auto"/>
        <w:right w:val="none" w:sz="0" w:space="0" w:color="auto"/>
      </w:divBdr>
    </w:div>
    <w:div w:id="374236843">
      <w:bodyDiv w:val="1"/>
      <w:marLeft w:val="0"/>
      <w:marRight w:val="0"/>
      <w:marTop w:val="0"/>
      <w:marBottom w:val="0"/>
      <w:divBdr>
        <w:top w:val="none" w:sz="0" w:space="0" w:color="auto"/>
        <w:left w:val="none" w:sz="0" w:space="0" w:color="auto"/>
        <w:bottom w:val="none" w:sz="0" w:space="0" w:color="auto"/>
        <w:right w:val="none" w:sz="0" w:space="0" w:color="auto"/>
      </w:divBdr>
    </w:div>
    <w:div w:id="736517350">
      <w:bodyDiv w:val="1"/>
      <w:marLeft w:val="0"/>
      <w:marRight w:val="0"/>
      <w:marTop w:val="0"/>
      <w:marBottom w:val="0"/>
      <w:divBdr>
        <w:top w:val="none" w:sz="0" w:space="0" w:color="auto"/>
        <w:left w:val="none" w:sz="0" w:space="0" w:color="auto"/>
        <w:bottom w:val="none" w:sz="0" w:space="0" w:color="auto"/>
        <w:right w:val="none" w:sz="0" w:space="0" w:color="auto"/>
      </w:divBdr>
    </w:div>
    <w:div w:id="15379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1886</Words>
  <Characters>10379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roxheart97@gmail.com</cp:lastModifiedBy>
  <cp:revision>2</cp:revision>
  <cp:lastPrinted>2023-09-25T20:13:00Z</cp:lastPrinted>
  <dcterms:created xsi:type="dcterms:W3CDTF">2024-03-08T19:03:00Z</dcterms:created>
  <dcterms:modified xsi:type="dcterms:W3CDTF">2024-03-08T19:03:00Z</dcterms:modified>
</cp:coreProperties>
</file>