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9F" w:rsidRDefault="0025037F">
      <w:pPr>
        <w:spacing w:after="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DEL RECURSO DE REVISIÓN 03835/INFOEM/IP/RR/2023, DICTADA POR EL PLENO DEL INSTITUTO DE TRANSPARENCIA, ACCESO A LA INFORMACIÓN PÚBLICA Y PROTECCIÓN DE DATOS PER</w:t>
      </w:r>
      <w:r>
        <w:rPr>
          <w:rFonts w:ascii="Palatino Linotype" w:eastAsia="Palatino Linotype" w:hAnsi="Palatino Linotype" w:cs="Palatino Linotype"/>
          <w:b/>
        </w:rPr>
        <w:t>SONALES DEL ESTADO DE MÉXICO Y MUNICIPIOS, EN LA CUARTA SESIÓN ORDINARIA CELEBRADA EL OCHO DE FEBRERO DE DOS MIL VEINTICUATRO.</w:t>
      </w:r>
    </w:p>
    <w:p w:rsidR="004E539F" w:rsidRDefault="004E539F">
      <w:pPr>
        <w:spacing w:after="0" w:line="360" w:lineRule="auto"/>
        <w:ind w:right="139"/>
        <w:jc w:val="both"/>
        <w:rPr>
          <w:rFonts w:ascii="Palatino Linotype" w:eastAsia="Palatino Linotype" w:hAnsi="Palatino Linotype" w:cs="Palatino Linotype"/>
          <w:b/>
          <w:sz w:val="24"/>
          <w:szCs w:val="24"/>
        </w:rPr>
      </w:pPr>
      <w:bookmarkStart w:id="1" w:name="_GoBack"/>
      <w:bookmarkEnd w:id="1"/>
    </w:p>
    <w:p w:rsidR="004E539F" w:rsidRDefault="0025037F">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 la</w:t>
      </w:r>
      <w:r>
        <w:rPr>
          <w:rFonts w:ascii="Palatino Linotype" w:eastAsia="Palatino Linotype" w:hAnsi="Palatino Linotype" w:cs="Palatino Linotype"/>
          <w:sz w:val="24"/>
          <w:szCs w:val="24"/>
        </w:rPr>
        <w:t xml:space="preserve"> Información Pública y Protección de Datos Personales del Estado de México y Municipios,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del recurso de revisión </w:t>
      </w:r>
      <w:r>
        <w:rPr>
          <w:rFonts w:ascii="Palatino Linotype" w:eastAsia="Palatino Linotype" w:hAnsi="Palatino Linotype" w:cs="Palatino Linotype"/>
          <w:b/>
          <w:sz w:val="24"/>
          <w:szCs w:val="24"/>
        </w:rPr>
        <w:t xml:space="preserve">03835/INFOEM/IP/RR/2023, </w:t>
      </w:r>
      <w:r>
        <w:rPr>
          <w:rFonts w:ascii="Palatino Linotype" w:eastAsia="Palatino Linotype" w:hAnsi="Palatino Linotype" w:cs="Palatino Linotype"/>
          <w:sz w:val="24"/>
          <w:szCs w:val="24"/>
        </w:rPr>
        <w:t>pronunciada por el Pleno de este Instituto ante</w:t>
      </w:r>
      <w:r>
        <w:rPr>
          <w:rFonts w:ascii="Palatino Linotype" w:eastAsia="Palatino Linotype" w:hAnsi="Palatino Linotype" w:cs="Palatino Linotype"/>
          <w:sz w:val="24"/>
          <w:szCs w:val="24"/>
        </w:rPr>
        <w:t xml:space="preserve"> el proyecto presentado por el  </w:t>
      </w:r>
      <w:r>
        <w:rPr>
          <w:rFonts w:ascii="Palatino Linotype" w:eastAsia="Palatino Linotype" w:hAnsi="Palatino Linotype" w:cs="Palatino Linotype"/>
          <w:b/>
          <w:sz w:val="24"/>
          <w:szCs w:val="24"/>
        </w:rPr>
        <w:t>Comisionado Presidente José Martínez Vilchis</w:t>
      </w:r>
      <w:r>
        <w:rPr>
          <w:rFonts w:ascii="Palatino Linotype" w:eastAsia="Palatino Linotype" w:hAnsi="Palatino Linotype" w:cs="Palatino Linotype"/>
          <w:sz w:val="24"/>
          <w:szCs w:val="24"/>
        </w:rPr>
        <w:t xml:space="preserve">, el cual fue resuelto conforme al criterio mayoritario que es del tenor siguiente: </w:t>
      </w:r>
    </w:p>
    <w:p w:rsidR="004E539F" w:rsidRPr="00C97FAB" w:rsidRDefault="004E539F">
      <w:pPr>
        <w:spacing w:after="0" w:line="360" w:lineRule="auto"/>
        <w:ind w:right="139"/>
        <w:jc w:val="both"/>
        <w:rPr>
          <w:rFonts w:ascii="Palatino Linotype" w:eastAsia="Palatino Linotype" w:hAnsi="Palatino Linotype" w:cs="Palatino Linotype"/>
          <w:sz w:val="24"/>
          <w:szCs w:val="16"/>
        </w:rPr>
      </w:pPr>
    </w:p>
    <w:p w:rsidR="004E539F" w:rsidRPr="00C97FAB" w:rsidRDefault="0025037F">
      <w:pPr>
        <w:numPr>
          <w:ilvl w:val="0"/>
          <w:numId w:val="2"/>
        </w:numPr>
        <w:spacing w:after="0" w:line="360" w:lineRule="auto"/>
        <w:ind w:left="567" w:right="139" w:hanging="283"/>
        <w:jc w:val="both"/>
        <w:rPr>
          <w:rFonts w:ascii="Palatino Linotype" w:eastAsia="Palatino Linotype" w:hAnsi="Palatino Linotype" w:cs="Palatino Linotype"/>
          <w:sz w:val="24"/>
          <w:szCs w:val="24"/>
        </w:rPr>
      </w:pPr>
      <w:r w:rsidRPr="00C97FAB">
        <w:rPr>
          <w:rFonts w:ascii="Palatino Linotype" w:eastAsia="Palatino Linotype" w:hAnsi="Palatino Linotype" w:cs="Palatino Linotype"/>
          <w:b/>
          <w:sz w:val="24"/>
          <w:szCs w:val="24"/>
        </w:rPr>
        <w:t>Antecedentes.</w:t>
      </w:r>
    </w:p>
    <w:p w:rsidR="004E539F" w:rsidRPr="00C97FAB" w:rsidRDefault="004E539F">
      <w:pPr>
        <w:spacing w:after="0" w:line="360" w:lineRule="auto"/>
        <w:jc w:val="both"/>
        <w:rPr>
          <w:rFonts w:ascii="Palatino Linotype" w:eastAsia="Palatino Linotype" w:hAnsi="Palatino Linotype" w:cs="Palatino Linotype"/>
          <w:sz w:val="24"/>
          <w:szCs w:val="24"/>
        </w:rPr>
      </w:pPr>
    </w:p>
    <w:p w:rsidR="004E539F" w:rsidRPr="00C97FAB" w:rsidRDefault="0025037F">
      <w:pPr>
        <w:spacing w:after="0" w:line="360" w:lineRule="auto"/>
        <w:ind w:left="567"/>
        <w:jc w:val="both"/>
        <w:rPr>
          <w:rFonts w:ascii="Palatino Linotype" w:eastAsia="Palatino Linotype" w:hAnsi="Palatino Linotype" w:cs="Palatino Linotype"/>
          <w:i/>
          <w:sz w:val="24"/>
          <w:szCs w:val="24"/>
        </w:rPr>
      </w:pPr>
      <w:bookmarkStart w:id="2" w:name="_heading=h.3znysh7" w:colFirst="0" w:colLast="0"/>
      <w:bookmarkEnd w:id="2"/>
      <w:r w:rsidRPr="00C97FAB">
        <w:rPr>
          <w:rFonts w:ascii="Palatino Linotype" w:eastAsia="Palatino Linotype" w:hAnsi="Palatino Linotype" w:cs="Palatino Linotype"/>
          <w:sz w:val="24"/>
          <w:szCs w:val="24"/>
        </w:rPr>
        <w:t xml:space="preserve">A través de la solicitud de acceso a la información que nos ocupan, la persona </w:t>
      </w:r>
      <w:r w:rsidRPr="00C97FAB">
        <w:rPr>
          <w:rFonts w:ascii="Palatino Linotype" w:eastAsia="Palatino Linotype" w:hAnsi="Palatino Linotype" w:cs="Palatino Linotype"/>
          <w:sz w:val="24"/>
          <w:szCs w:val="24"/>
        </w:rPr>
        <w:t>solicitante requirió, lo siguiente:</w:t>
      </w:r>
      <w:r w:rsidRPr="00C97FAB">
        <w:rPr>
          <w:rFonts w:ascii="Palatino Linotype" w:eastAsia="Palatino Linotype" w:hAnsi="Palatino Linotype" w:cs="Palatino Linotype"/>
          <w:i/>
          <w:sz w:val="24"/>
          <w:szCs w:val="24"/>
        </w:rPr>
        <w:t xml:space="preserve"> </w:t>
      </w:r>
    </w:p>
    <w:p w:rsidR="004E539F" w:rsidRDefault="004E539F">
      <w:pPr>
        <w:spacing w:after="0" w:line="360" w:lineRule="auto"/>
        <w:ind w:left="567"/>
        <w:jc w:val="both"/>
        <w:rPr>
          <w:rFonts w:ascii="Palatino Linotype" w:eastAsia="Palatino Linotype" w:hAnsi="Palatino Linotype" w:cs="Palatino Linotype"/>
          <w:i/>
          <w:sz w:val="24"/>
          <w:szCs w:val="24"/>
        </w:rPr>
      </w:pPr>
    </w:p>
    <w:p w:rsidR="004E539F" w:rsidRDefault="00C97FAB">
      <w:pPr>
        <w:spacing w:after="0" w:line="240" w:lineRule="auto"/>
        <w:ind w:left="567"/>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sidR="0025037F">
        <w:rPr>
          <w:rFonts w:ascii="Palatino Linotype" w:eastAsia="Palatino Linotype" w:hAnsi="Palatino Linotype" w:cs="Palatino Linotype"/>
          <w:i/>
        </w:rPr>
        <w:t xml:space="preserve">solicito el nombre, </w:t>
      </w:r>
      <w:proofErr w:type="spellStart"/>
      <w:r w:rsidR="0025037F">
        <w:rPr>
          <w:rFonts w:ascii="Palatino Linotype" w:eastAsia="Palatino Linotype" w:hAnsi="Palatino Linotype" w:cs="Palatino Linotype"/>
          <w:i/>
        </w:rPr>
        <w:t>cfdi</w:t>
      </w:r>
      <w:proofErr w:type="spellEnd"/>
      <w:r w:rsidR="0025037F">
        <w:rPr>
          <w:rFonts w:ascii="Palatino Linotype" w:eastAsia="Palatino Linotype" w:hAnsi="Palatino Linotype" w:cs="Palatino Linotype"/>
          <w:i/>
        </w:rPr>
        <w:t xml:space="preserve">, ultimo grado de estudios, nombramiento y certificación que están obligados a tener según la ley orgánica municipal del estado de </w:t>
      </w:r>
      <w:proofErr w:type="spellStart"/>
      <w:r w:rsidR="0025037F">
        <w:rPr>
          <w:rFonts w:ascii="Palatino Linotype" w:eastAsia="Palatino Linotype" w:hAnsi="Palatino Linotype" w:cs="Palatino Linotype"/>
          <w:i/>
        </w:rPr>
        <w:t>mexico</w:t>
      </w:r>
      <w:proofErr w:type="spellEnd"/>
      <w:r w:rsidR="0025037F">
        <w:rPr>
          <w:rFonts w:ascii="Palatino Linotype" w:eastAsia="Palatino Linotype" w:hAnsi="Palatino Linotype" w:cs="Palatino Linotype"/>
          <w:i/>
        </w:rPr>
        <w:t xml:space="preserve"> y municipios: Secretario del Ayuntamiento, Tesorero, Dir</w:t>
      </w:r>
      <w:r w:rsidR="0025037F">
        <w:rPr>
          <w:rFonts w:ascii="Palatino Linotype" w:eastAsia="Palatino Linotype" w:hAnsi="Palatino Linotype" w:cs="Palatino Linotype"/>
          <w:i/>
        </w:rPr>
        <w:t>ector de Obras, Director de Desarrollo Económico, Director de Turismo, Director de Medio Ambiente, Director de Desarrollo Urbano, Director de Desarrollo Social, Director de Mejora Regulatoria, Director de Protección Civil, Director del Instituto de Cultura</w:t>
      </w:r>
      <w:r w:rsidR="0025037F">
        <w:rPr>
          <w:rFonts w:ascii="Palatino Linotype" w:eastAsia="Palatino Linotype" w:hAnsi="Palatino Linotype" w:cs="Palatino Linotype"/>
          <w:i/>
        </w:rPr>
        <w:t xml:space="preserve"> Física y Deporte y Directora del Instituto de las Mujeres. (Sic).</w:t>
      </w:r>
      <w:r>
        <w:rPr>
          <w:rFonts w:ascii="Palatino Linotype" w:eastAsia="Palatino Linotype" w:hAnsi="Palatino Linotype" w:cs="Palatino Linotype"/>
          <w:i/>
        </w:rPr>
        <w:t>”</w:t>
      </w:r>
    </w:p>
    <w:p w:rsidR="004E539F" w:rsidRDefault="004E539F">
      <w:pPr>
        <w:spacing w:after="0" w:line="360" w:lineRule="auto"/>
        <w:jc w:val="both"/>
        <w:rPr>
          <w:sz w:val="10"/>
          <w:szCs w:val="10"/>
        </w:rPr>
      </w:pPr>
    </w:p>
    <w:p w:rsidR="004E539F" w:rsidRDefault="004E539F">
      <w:pPr>
        <w:spacing w:after="0" w:line="360" w:lineRule="auto"/>
        <w:jc w:val="both"/>
        <w:rPr>
          <w:rFonts w:ascii="Palatino Linotype" w:eastAsia="Palatino Linotype" w:hAnsi="Palatino Linotype" w:cs="Palatino Linotype"/>
          <w:sz w:val="24"/>
          <w:szCs w:val="24"/>
          <w:highlight w:val="red"/>
        </w:rPr>
      </w:pPr>
    </w:p>
    <w:p w:rsidR="004E539F" w:rsidRDefault="0025037F">
      <w:pPr>
        <w:pBdr>
          <w:top w:val="nil"/>
          <w:left w:val="nil"/>
          <w:bottom w:val="nil"/>
          <w:right w:val="nil"/>
          <w:between w:val="nil"/>
        </w:pBdr>
        <w:spacing w:after="0" w:line="360" w:lineRule="auto"/>
        <w:jc w:val="both"/>
        <w:rPr>
          <w:color w:val="000000"/>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respondió mediante la entrega de los siguientes documentos:</w:t>
      </w:r>
    </w:p>
    <w:p w:rsidR="004E539F" w:rsidRDefault="004E539F">
      <w:pPr>
        <w:rPr>
          <w:rFonts w:ascii="Palatino Linotype" w:eastAsia="Palatino Linotype" w:hAnsi="Palatino Linotype" w:cs="Palatino Linotype"/>
          <w:sz w:val="24"/>
          <w:szCs w:val="24"/>
        </w:rPr>
      </w:pPr>
    </w:p>
    <w:p w:rsidR="004E539F" w:rsidRDefault="0025037F">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508_2023.pdf</w:t>
      </w:r>
      <w:r>
        <w:rPr>
          <w:rFonts w:ascii="Palatino Linotype" w:eastAsia="Palatino Linotype" w:hAnsi="Palatino Linotype" w:cs="Palatino Linotype"/>
          <w:color w:val="000000"/>
          <w:sz w:val="24"/>
          <w:szCs w:val="24"/>
        </w:rPr>
        <w:t>. Oficio número DA/03578/2023 emitido por el Director de Administración, con el cual presentó un cuadro en el que se enlistó la información que se solicitó respecto del nombre de los servidores públicos, el cargo y el último grado de estudios, haciendo ref</w:t>
      </w:r>
      <w:r>
        <w:rPr>
          <w:rFonts w:ascii="Palatino Linotype" w:eastAsia="Palatino Linotype" w:hAnsi="Palatino Linotype" w:cs="Palatino Linotype"/>
          <w:color w:val="000000"/>
          <w:sz w:val="24"/>
          <w:szCs w:val="24"/>
        </w:rPr>
        <w:t>erencia que dicha información, así como el nombre, puede ser consultada en el portal de Información Pública de Oficio Mexiquense en las fracciones VII «Directorio de todos los servidores públicos» y XXI «Información Curricular y Sanciones Administrativas»;</w:t>
      </w:r>
      <w:r>
        <w:rPr>
          <w:rFonts w:ascii="Palatino Linotype" w:eastAsia="Palatino Linotype" w:hAnsi="Palatino Linotype" w:cs="Palatino Linotype"/>
          <w:color w:val="000000"/>
          <w:sz w:val="24"/>
          <w:szCs w:val="24"/>
        </w:rPr>
        <w:t xml:space="preserve"> asimismo, se observa que se aclaró que en la estructura orgánica no existe la Dirección de Turismo y Dirección de Mejora Regulatoria, por lo que se proporciona información de las áreas equivalentes.</w:t>
      </w:r>
    </w:p>
    <w:p w:rsidR="004E539F" w:rsidRDefault="0025037F">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508 nom.PDF</w:t>
      </w:r>
      <w:r>
        <w:rPr>
          <w:rFonts w:ascii="Palatino Linotype" w:eastAsia="Palatino Linotype" w:hAnsi="Palatino Linotype" w:cs="Palatino Linotype"/>
          <w:color w:val="000000"/>
          <w:sz w:val="24"/>
          <w:szCs w:val="24"/>
        </w:rPr>
        <w:t>. Documento que contiene los nombramientos de</w:t>
      </w:r>
      <w:r>
        <w:rPr>
          <w:rFonts w:ascii="Palatino Linotype" w:eastAsia="Palatino Linotype" w:hAnsi="Palatino Linotype" w:cs="Palatino Linotype"/>
          <w:color w:val="000000"/>
          <w:sz w:val="24"/>
          <w:szCs w:val="24"/>
        </w:rPr>
        <w:t xml:space="preserve">l Secretario del Ayuntamiento; Tesorero Municipal, Director de Desarrollo Social, Directora de Desarrollo Económico, Turístico y Artesanal, Directora de Medio Ambiente, Coordinador Municipal de Protección Civil y Bomberos, Directora </w:t>
      </w:r>
      <w:r>
        <w:rPr>
          <w:rFonts w:ascii="Palatino Linotype" w:eastAsia="Palatino Linotype" w:hAnsi="Palatino Linotype" w:cs="Palatino Linotype"/>
          <w:color w:val="000000"/>
          <w:sz w:val="24"/>
          <w:szCs w:val="24"/>
        </w:rPr>
        <w:lastRenderedPageBreak/>
        <w:t xml:space="preserve">de Igualdad de Género, </w:t>
      </w:r>
      <w:r>
        <w:rPr>
          <w:rFonts w:ascii="Palatino Linotype" w:eastAsia="Palatino Linotype" w:hAnsi="Palatino Linotype" w:cs="Palatino Linotype"/>
          <w:color w:val="000000"/>
          <w:sz w:val="24"/>
          <w:szCs w:val="24"/>
        </w:rPr>
        <w:t>Subdirectora de Turismo y Coordinador General Municipal de Mejora Regulatoria.</w:t>
      </w:r>
    </w:p>
    <w:p w:rsidR="004E539F" w:rsidRDefault="0025037F">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508 </w:t>
      </w:r>
      <w:proofErr w:type="spellStart"/>
      <w:r>
        <w:rPr>
          <w:rFonts w:ascii="Palatino Linotype" w:eastAsia="Palatino Linotype" w:hAnsi="Palatino Linotype" w:cs="Palatino Linotype"/>
          <w:b/>
          <w:color w:val="000000"/>
          <w:sz w:val="24"/>
          <w:szCs w:val="24"/>
        </w:rPr>
        <w:t>certi</w:t>
      </w:r>
      <w:proofErr w:type="spellEnd"/>
      <w:r>
        <w:rPr>
          <w:rFonts w:ascii="Palatino Linotype" w:eastAsia="Palatino Linotype" w:hAnsi="Palatino Linotype" w:cs="Palatino Linotype"/>
          <w:b/>
          <w:color w:val="000000"/>
          <w:sz w:val="24"/>
          <w:szCs w:val="24"/>
        </w:rPr>
        <w:t xml:space="preserve"> 2023.pdf</w:t>
      </w:r>
      <w:r>
        <w:rPr>
          <w:rFonts w:ascii="Palatino Linotype" w:eastAsia="Palatino Linotype" w:hAnsi="Palatino Linotype" w:cs="Palatino Linotype"/>
          <w:color w:val="000000"/>
          <w:sz w:val="24"/>
          <w:szCs w:val="24"/>
        </w:rPr>
        <w:t>. Documento que contiene los certificados de competencia laboral del Secretario del Ayuntamiento, Tesorero Municipal, Directora de Desarrollo Económico, Turíst</w:t>
      </w:r>
      <w:r>
        <w:rPr>
          <w:rFonts w:ascii="Palatino Linotype" w:eastAsia="Palatino Linotype" w:hAnsi="Palatino Linotype" w:cs="Palatino Linotype"/>
          <w:color w:val="000000"/>
          <w:sz w:val="24"/>
          <w:szCs w:val="24"/>
        </w:rPr>
        <w:t xml:space="preserve">ico y Artesanal, Subdirectora de Turismo, Directora de Medio Ambiente, Director de Desarrollo Social; así como el certificado emitido en favor del Coordinador Municipal de Protección Civil y Bomberos, un diploma emitido al Coordinador General Municipal de </w:t>
      </w:r>
      <w:r>
        <w:rPr>
          <w:rFonts w:ascii="Palatino Linotype" w:eastAsia="Palatino Linotype" w:hAnsi="Palatino Linotype" w:cs="Palatino Linotype"/>
          <w:color w:val="000000"/>
          <w:sz w:val="24"/>
          <w:szCs w:val="24"/>
        </w:rPr>
        <w:t>Mejora Regulatoria y una constancia para la Directora de Igualdad de Género.</w:t>
      </w:r>
    </w:p>
    <w:p w:rsidR="004E539F" w:rsidRDefault="0025037F">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508 RN_redacted.pdf</w:t>
      </w:r>
      <w:r>
        <w:rPr>
          <w:rFonts w:ascii="Palatino Linotype" w:eastAsia="Palatino Linotype" w:hAnsi="Palatino Linotype" w:cs="Palatino Linotype"/>
          <w:color w:val="000000"/>
          <w:sz w:val="24"/>
          <w:szCs w:val="24"/>
        </w:rPr>
        <w:t>. Recibos de nómina correspondientes a la segunda quincena de mayo de dos mil veintitrés emitidos al Coordinador de Protección Civil y Bomberos, Subdirectora de</w:t>
      </w:r>
      <w:r>
        <w:rPr>
          <w:rFonts w:ascii="Palatino Linotype" w:eastAsia="Palatino Linotype" w:hAnsi="Palatino Linotype" w:cs="Palatino Linotype"/>
          <w:color w:val="000000"/>
          <w:sz w:val="24"/>
          <w:szCs w:val="24"/>
        </w:rPr>
        <w:t xml:space="preserve"> Turismo, Directora de Desarrollo Económico, Turístico y Artesanal, Director de Desarrollo Social, Director de Desarrollo Urbano, Coordinador General Municipal de Mejora Regulatoria, Directora de Igualdad de Género, Directora de Medio Ambiente, Director de</w:t>
      </w:r>
      <w:r>
        <w:rPr>
          <w:rFonts w:ascii="Palatino Linotype" w:eastAsia="Palatino Linotype" w:hAnsi="Palatino Linotype" w:cs="Palatino Linotype"/>
          <w:color w:val="000000"/>
          <w:sz w:val="24"/>
          <w:szCs w:val="24"/>
        </w:rPr>
        <w:t xml:space="preserve"> Obras Públicas, Secretario del Ayuntamiento y Tesorero Municipal.</w:t>
      </w:r>
    </w:p>
    <w:p w:rsidR="004E539F" w:rsidRDefault="004E539F">
      <w:pPr>
        <w:spacing w:after="0" w:line="360" w:lineRule="auto"/>
        <w:jc w:val="both"/>
        <w:rPr>
          <w:color w:val="000000"/>
        </w:rPr>
      </w:pPr>
    </w:p>
    <w:p w:rsidR="004E539F" w:rsidRDefault="0025037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en los siguientes términos:</w:t>
      </w:r>
    </w:p>
    <w:p w:rsidR="004E539F" w:rsidRDefault="004E539F">
      <w:pPr>
        <w:spacing w:after="0" w:line="360" w:lineRule="auto"/>
        <w:jc w:val="both"/>
        <w:rPr>
          <w:rFonts w:ascii="Palatino Linotype" w:eastAsia="Palatino Linotype" w:hAnsi="Palatino Linotype" w:cs="Palatino Linotype"/>
          <w:sz w:val="10"/>
          <w:szCs w:val="10"/>
        </w:rPr>
      </w:pPr>
    </w:p>
    <w:p w:rsidR="004E539F" w:rsidRDefault="004E539F">
      <w:pPr>
        <w:pBdr>
          <w:top w:val="nil"/>
          <w:left w:val="nil"/>
          <w:bottom w:val="nil"/>
          <w:right w:val="nil"/>
          <w:between w:val="nil"/>
        </w:pBdr>
        <w:spacing w:after="0"/>
        <w:rPr>
          <w:rFonts w:ascii="Palatino Linotype" w:eastAsia="Palatino Linotype" w:hAnsi="Palatino Linotype" w:cs="Palatino Linotype"/>
          <w:color w:val="000000"/>
        </w:rPr>
      </w:pPr>
      <w:bookmarkStart w:id="3" w:name="_heading=h.30j0zll" w:colFirst="0" w:colLast="0"/>
      <w:bookmarkEnd w:id="3"/>
    </w:p>
    <w:p w:rsidR="004E539F" w:rsidRDefault="0025037F">
      <w:pPr>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p>
    <w:p w:rsidR="004E539F" w:rsidRDefault="0025037F">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lastRenderedPageBreak/>
        <w:t>«La respuesta» (Sic)</w:t>
      </w:r>
    </w:p>
    <w:p w:rsidR="004E539F" w:rsidRDefault="004E539F">
      <w:pPr>
        <w:spacing w:after="0"/>
        <w:rPr>
          <w:rFonts w:ascii="Palatino Linotype" w:eastAsia="Palatino Linotype" w:hAnsi="Palatino Linotype" w:cs="Palatino Linotype"/>
        </w:rPr>
      </w:pPr>
    </w:p>
    <w:p w:rsidR="004E539F" w:rsidRDefault="0025037F">
      <w:pPr>
        <w:rPr>
          <w:rFonts w:ascii="Palatino Linotype" w:eastAsia="Palatino Linotype" w:hAnsi="Palatino Linotype" w:cs="Palatino Linotype"/>
        </w:rPr>
      </w:pPr>
      <w:r>
        <w:rPr>
          <w:rFonts w:ascii="Palatino Linotype" w:eastAsia="Palatino Linotype" w:hAnsi="Palatino Linotype" w:cs="Palatino Linotype"/>
          <w:b/>
        </w:rPr>
        <w:t>Razones o Motivos de Inconformidad</w:t>
      </w:r>
      <w:r>
        <w:rPr>
          <w:rFonts w:ascii="Palatino Linotype" w:eastAsia="Palatino Linotype" w:hAnsi="Palatino Linotype" w:cs="Palatino Linotype"/>
        </w:rPr>
        <w:t>:</w:t>
      </w:r>
    </w:p>
    <w:p w:rsidR="004E539F" w:rsidRDefault="0025037F">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roofErr w:type="gramStart"/>
      <w:r>
        <w:rPr>
          <w:rFonts w:ascii="Palatino Linotype" w:eastAsia="Palatino Linotype" w:hAnsi="Palatino Linotype" w:cs="Palatino Linotype"/>
          <w:i/>
          <w:color w:val="000000"/>
        </w:rPr>
        <w:t>no</w:t>
      </w:r>
      <w:proofErr w:type="gramEnd"/>
      <w:r>
        <w:rPr>
          <w:rFonts w:ascii="Palatino Linotype" w:eastAsia="Palatino Linotype" w:hAnsi="Palatino Linotype" w:cs="Palatino Linotype"/>
          <w:i/>
          <w:color w:val="000000"/>
        </w:rPr>
        <w:t xml:space="preserve"> me entregan lo solicitado en cuanto a certificación que exige la ley de desarrollo urbano, protección civil, cultura </w:t>
      </w:r>
      <w:proofErr w:type="spellStart"/>
      <w:r>
        <w:rPr>
          <w:rFonts w:ascii="Palatino Linotype" w:eastAsia="Palatino Linotype" w:hAnsi="Palatino Linotype" w:cs="Palatino Linotype"/>
          <w:i/>
          <w:color w:val="000000"/>
        </w:rPr>
        <w:t>fisica</w:t>
      </w:r>
      <w:proofErr w:type="spellEnd"/>
      <w:r>
        <w:rPr>
          <w:rFonts w:ascii="Palatino Linotype" w:eastAsia="Palatino Linotype" w:hAnsi="Palatino Linotype" w:cs="Palatino Linotype"/>
          <w:i/>
          <w:color w:val="000000"/>
        </w:rPr>
        <w:t xml:space="preserve"> y deporte y mujeres, </w:t>
      </w:r>
      <w:proofErr w:type="spellStart"/>
      <w:r>
        <w:rPr>
          <w:rFonts w:ascii="Palatino Linotype" w:eastAsia="Palatino Linotype" w:hAnsi="Palatino Linotype" w:cs="Palatino Linotype"/>
          <w:i/>
          <w:color w:val="000000"/>
        </w:rPr>
        <w:t>asi</w:t>
      </w:r>
      <w:proofErr w:type="spellEnd"/>
      <w:r>
        <w:rPr>
          <w:rFonts w:ascii="Palatino Linotype" w:eastAsia="Palatino Linotype" w:hAnsi="Palatino Linotype" w:cs="Palatino Linotype"/>
          <w:i/>
          <w:color w:val="000000"/>
        </w:rPr>
        <w:t xml:space="preserve"> como no hay </w:t>
      </w:r>
      <w:proofErr w:type="spellStart"/>
      <w:r>
        <w:rPr>
          <w:rFonts w:ascii="Palatino Linotype" w:eastAsia="Palatino Linotype" w:hAnsi="Palatino Linotype" w:cs="Palatino Linotype"/>
          <w:i/>
          <w:color w:val="000000"/>
        </w:rPr>
        <w:t>cfdi</w:t>
      </w:r>
      <w:proofErr w:type="spellEnd"/>
      <w:r>
        <w:rPr>
          <w:rFonts w:ascii="Palatino Linotype" w:eastAsia="Palatino Linotype" w:hAnsi="Palatino Linotype" w:cs="Palatino Linotype"/>
          <w:i/>
          <w:color w:val="000000"/>
        </w:rPr>
        <w:t xml:space="preserve"> de cultura </w:t>
      </w:r>
      <w:proofErr w:type="spellStart"/>
      <w:r>
        <w:rPr>
          <w:rFonts w:ascii="Palatino Linotype" w:eastAsia="Palatino Linotype" w:hAnsi="Palatino Linotype" w:cs="Palatino Linotype"/>
          <w:i/>
          <w:color w:val="000000"/>
        </w:rPr>
        <w:t>fisica</w:t>
      </w:r>
      <w:proofErr w:type="spellEnd"/>
      <w:r>
        <w:rPr>
          <w:rFonts w:ascii="Palatino Linotype" w:eastAsia="Palatino Linotype" w:hAnsi="Palatino Linotype" w:cs="Palatino Linotype"/>
          <w:i/>
          <w:color w:val="000000"/>
        </w:rPr>
        <w:t xml:space="preserve"> y deporte, no entregan nombramie</w:t>
      </w:r>
      <w:r>
        <w:rPr>
          <w:rFonts w:ascii="Palatino Linotype" w:eastAsia="Palatino Linotype" w:hAnsi="Palatino Linotype" w:cs="Palatino Linotype"/>
          <w:i/>
          <w:color w:val="000000"/>
        </w:rPr>
        <w:t xml:space="preserve">nto de desarrollo urbano, ni cultura </w:t>
      </w:r>
      <w:proofErr w:type="spellStart"/>
      <w:r>
        <w:rPr>
          <w:rFonts w:ascii="Palatino Linotype" w:eastAsia="Palatino Linotype" w:hAnsi="Palatino Linotype" w:cs="Palatino Linotype"/>
          <w:i/>
          <w:color w:val="000000"/>
        </w:rPr>
        <w:t>fisica</w:t>
      </w:r>
      <w:proofErr w:type="spellEnd"/>
      <w:r>
        <w:rPr>
          <w:rFonts w:ascii="Palatino Linotype" w:eastAsia="Palatino Linotype" w:hAnsi="Palatino Linotype" w:cs="Palatino Linotype"/>
          <w:i/>
          <w:color w:val="000000"/>
        </w:rPr>
        <w:t>, no me entregan grado de estudios de nadie» (Sic)</w:t>
      </w:r>
    </w:p>
    <w:p w:rsidR="004E539F" w:rsidRDefault="004E539F">
      <w:pPr>
        <w:pBdr>
          <w:top w:val="nil"/>
          <w:left w:val="nil"/>
          <w:bottom w:val="nil"/>
          <w:right w:val="nil"/>
          <w:between w:val="nil"/>
        </w:pBdr>
        <w:spacing w:after="0" w:line="360" w:lineRule="auto"/>
        <w:jc w:val="both"/>
        <w:rPr>
          <w:rFonts w:ascii="Palatino Linotype" w:eastAsia="Palatino Linotype" w:hAnsi="Palatino Linotype" w:cs="Palatino Linotype"/>
        </w:rPr>
      </w:pPr>
    </w:p>
    <w:p w:rsidR="004E539F" w:rsidRDefault="0025037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Durante la etapa de instrucción,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rindió su Informe Justificado con la presentación del documento denominado </w:t>
      </w:r>
      <w:r>
        <w:rPr>
          <w:rFonts w:ascii="Palatino Linotype" w:eastAsia="Palatino Linotype" w:hAnsi="Palatino Linotype" w:cs="Palatino Linotype"/>
          <w:b/>
          <w:color w:val="000000"/>
          <w:sz w:val="24"/>
          <w:szCs w:val="24"/>
        </w:rPr>
        <w:t>00508-03835-RR-Med. Amb..PDF</w:t>
      </w:r>
      <w:r>
        <w:rPr>
          <w:rFonts w:ascii="Palatino Linotype" w:eastAsia="Palatino Linotype" w:hAnsi="Palatino Linotype" w:cs="Palatino Linotype"/>
          <w:color w:val="000000"/>
          <w:sz w:val="24"/>
          <w:szCs w:val="24"/>
        </w:rPr>
        <w:t>, que contiene los siguientes documentos.</w:t>
      </w:r>
    </w:p>
    <w:p w:rsidR="004E539F" w:rsidRDefault="004E539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4E539F" w:rsidRDefault="0025037F">
      <w:pPr>
        <w:numPr>
          <w:ilvl w:val="0"/>
          <w:numId w:val="1"/>
        </w:numPr>
        <w:pBdr>
          <w:top w:val="nil"/>
          <w:left w:val="nil"/>
          <w:bottom w:val="nil"/>
          <w:right w:val="nil"/>
          <w:between w:val="nil"/>
        </w:pBdr>
        <w:spacing w:after="0" w:line="360" w:lineRule="auto"/>
        <w:ind w:hanging="4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Oficio DMA/1458/2023 suscrito por la Directora de Medio Ambiente, por medio del cual se informó el nombre de la titular de esa Dirección y que cuenta con la Maestría en Administración.</w:t>
      </w:r>
    </w:p>
    <w:p w:rsidR="004E539F" w:rsidRDefault="0025037F">
      <w:pPr>
        <w:numPr>
          <w:ilvl w:val="0"/>
          <w:numId w:val="1"/>
        </w:numPr>
        <w:pBdr>
          <w:top w:val="nil"/>
          <w:left w:val="nil"/>
          <w:bottom w:val="nil"/>
          <w:right w:val="nil"/>
          <w:between w:val="nil"/>
        </w:pBdr>
        <w:spacing w:after="0" w:line="360" w:lineRule="auto"/>
        <w:ind w:hanging="42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Constancia emitida por el Instituto Hacendario del Estado de México en el que consta que el certificado de la NICL «Administrar las políticas públicas municipales para la protección y preservación del medio ambiente y el desarrollo sostenible» refrenda su </w:t>
      </w:r>
      <w:r>
        <w:rPr>
          <w:rFonts w:ascii="Palatino Linotype" w:eastAsia="Palatino Linotype" w:hAnsi="Palatino Linotype" w:cs="Palatino Linotype"/>
          <w:color w:val="000000"/>
          <w:sz w:val="24"/>
          <w:szCs w:val="24"/>
        </w:rPr>
        <w:t>validez hasta el treinta y uno de mayo de dos mil veinticuatro.</w:t>
      </w:r>
    </w:p>
    <w:p w:rsidR="004E539F" w:rsidRDefault="004E539F">
      <w:pPr>
        <w:pBdr>
          <w:top w:val="nil"/>
          <w:left w:val="nil"/>
          <w:bottom w:val="nil"/>
          <w:right w:val="nil"/>
          <w:between w:val="nil"/>
        </w:pBdr>
        <w:spacing w:after="0"/>
      </w:pPr>
    </w:p>
    <w:p w:rsidR="004E539F" w:rsidRDefault="0025037F">
      <w:pPr>
        <w:pBdr>
          <w:top w:val="nil"/>
          <w:left w:val="nil"/>
          <w:bottom w:val="nil"/>
          <w:right w:val="nil"/>
          <w:between w:val="nil"/>
        </w:pBdr>
        <w:spacing w:after="0" w:line="360" w:lineRule="auto"/>
        <w:jc w:val="both"/>
        <w:rPr>
          <w:rFonts w:ascii="Palatino Linotype" w:eastAsia="Palatino Linotype" w:hAnsi="Palatino Linotype" w:cs="Palatino Linotype"/>
          <w:sz w:val="32"/>
          <w:szCs w:val="32"/>
        </w:rPr>
      </w:pPr>
      <w:r>
        <w:rPr>
          <w:rFonts w:ascii="Palatino Linotype" w:eastAsia="Palatino Linotype" w:hAnsi="Palatino Linotype" w:cs="Palatino Linotype"/>
          <w:sz w:val="24"/>
          <w:szCs w:val="24"/>
        </w:rPr>
        <w:t xml:space="preserve">Por su parte,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no emitió sus manifestaciones, conforme a derecho le corresponde. </w:t>
      </w:r>
    </w:p>
    <w:p w:rsidR="004E539F" w:rsidRDefault="0025037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Así las cosas, el Instituto consideró que las razones o motivos de inconformidad hechos va</w:t>
      </w:r>
      <w:r>
        <w:rPr>
          <w:rFonts w:ascii="Palatino Linotype" w:eastAsia="Palatino Linotype" w:hAnsi="Palatino Linotype" w:cs="Palatino Linotype"/>
          <w:sz w:val="24"/>
          <w:szCs w:val="24"/>
        </w:rPr>
        <w:t xml:space="preserve">ler por </w:t>
      </w:r>
      <w:r w:rsidR="00C97FAB" w:rsidRPr="00C97FAB">
        <w:rPr>
          <w:rFonts w:ascii="Palatino Linotype" w:eastAsia="Palatino Linotype" w:hAnsi="Palatino Linotype" w:cs="Palatino Linotype"/>
          <w:b/>
          <w:sz w:val="24"/>
          <w:szCs w:val="24"/>
        </w:rPr>
        <w:t>LA PARTE</w:t>
      </w:r>
      <w:r w:rsidR="00C97FAB">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resultaban fundados, y determinó </w:t>
      </w:r>
      <w:r>
        <w:rPr>
          <w:rFonts w:ascii="Palatino Linotype" w:eastAsia="Palatino Linotype" w:hAnsi="Palatino Linotype" w:cs="Palatino Linotype"/>
          <w:b/>
          <w:sz w:val="24"/>
          <w:szCs w:val="24"/>
        </w:rPr>
        <w:t>modificar</w:t>
      </w:r>
      <w:r>
        <w:rPr>
          <w:rFonts w:ascii="Palatino Linotype" w:eastAsia="Palatino Linotype" w:hAnsi="Palatino Linotype" w:cs="Palatino Linotype"/>
          <w:sz w:val="24"/>
          <w:szCs w:val="24"/>
        </w:rPr>
        <w:t xml:space="preserve">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ordenando lo siguiente:</w:t>
      </w:r>
    </w:p>
    <w:p w:rsidR="004E539F" w:rsidRDefault="004E539F">
      <w:pPr>
        <w:pBdr>
          <w:top w:val="nil"/>
          <w:left w:val="nil"/>
          <w:bottom w:val="nil"/>
          <w:right w:val="nil"/>
          <w:between w:val="nil"/>
        </w:pBdr>
        <w:spacing w:after="0" w:line="360" w:lineRule="auto"/>
        <w:jc w:val="both"/>
        <w:rPr>
          <w:rFonts w:ascii="Palatino Linotype" w:eastAsia="Palatino Linotype" w:hAnsi="Palatino Linotype" w:cs="Palatino Linotype"/>
        </w:rPr>
      </w:pPr>
    </w:p>
    <w:p w:rsidR="004E539F" w:rsidRDefault="0025037F">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SEGUNDO. Se ORDENA al Sujeto Obligado que haga entrega al Recurrente mediante el Sistema de Acceso a la Información Mexiquense (SAIMEX), en versión pública de ser procedente y en términos del Considerando CUARTO, de lo siguiente: </w:t>
      </w:r>
    </w:p>
    <w:p w:rsidR="004E539F" w:rsidRDefault="004E539F">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p>
    <w:p w:rsidR="004E539F" w:rsidRDefault="0025037F">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1.</w:t>
      </w:r>
      <w:r>
        <w:rPr>
          <w:rFonts w:ascii="Palatino Linotype" w:eastAsia="Palatino Linotype" w:hAnsi="Palatino Linotype" w:cs="Palatino Linotype"/>
          <w:i/>
          <w:color w:val="000000"/>
        </w:rPr>
        <w:tab/>
        <w:t>Comprobante fiscal di</w:t>
      </w:r>
      <w:r>
        <w:rPr>
          <w:rFonts w:ascii="Palatino Linotype" w:eastAsia="Palatino Linotype" w:hAnsi="Palatino Linotype" w:cs="Palatino Linotype"/>
          <w:i/>
          <w:color w:val="000000"/>
        </w:rPr>
        <w:t>gital correspondiente a la segunda quincena de mayo de dos mil veintitrés otorgado a la persona titular del Instituto Municipal de Cultura Física y Deporte.</w:t>
      </w:r>
    </w:p>
    <w:p w:rsidR="004E539F" w:rsidRDefault="0025037F">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w:t>
      </w:r>
      <w:r>
        <w:rPr>
          <w:rFonts w:ascii="Palatino Linotype" w:eastAsia="Palatino Linotype" w:hAnsi="Palatino Linotype" w:cs="Palatino Linotype"/>
          <w:i/>
          <w:color w:val="000000"/>
        </w:rPr>
        <w:tab/>
        <w:t>Documentos en donde conste el último grado de estudios del Coordinador de Protección Civil y Bom</w:t>
      </w:r>
      <w:r>
        <w:rPr>
          <w:rFonts w:ascii="Palatino Linotype" w:eastAsia="Palatino Linotype" w:hAnsi="Palatino Linotype" w:cs="Palatino Linotype"/>
          <w:i/>
          <w:color w:val="000000"/>
        </w:rPr>
        <w:t xml:space="preserve">beros, Subdirectora de Turismo, Directora de Desarrollo Económico, Turístico y Artesanal, Director de Desarrollo Social, Director de Desarrollo Urbano, Coordinador General Municipal de Mejora Regulatoria, Directora de Igualdad de Género, Director de Obras </w:t>
      </w:r>
      <w:r>
        <w:rPr>
          <w:rFonts w:ascii="Palatino Linotype" w:eastAsia="Palatino Linotype" w:hAnsi="Palatino Linotype" w:cs="Palatino Linotype"/>
          <w:i/>
          <w:color w:val="000000"/>
        </w:rPr>
        <w:t>Públicas, Secretario del Ayuntamiento, Tesorero Municipal y titular del IMCUFIDE.</w:t>
      </w:r>
    </w:p>
    <w:p w:rsidR="004E539F" w:rsidRDefault="0025037F">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3.</w:t>
      </w:r>
      <w:r>
        <w:rPr>
          <w:rFonts w:ascii="Palatino Linotype" w:eastAsia="Palatino Linotype" w:hAnsi="Palatino Linotype" w:cs="Palatino Linotype"/>
          <w:i/>
          <w:color w:val="000000"/>
        </w:rPr>
        <w:tab/>
        <w:t>Nombramientos de los titulares de la Dirección de Desarrollo Urbano y del IMCUFIDE.</w:t>
      </w:r>
    </w:p>
    <w:p w:rsidR="004E539F" w:rsidRDefault="0025037F">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4.</w:t>
      </w:r>
      <w:r>
        <w:rPr>
          <w:rFonts w:ascii="Palatino Linotype" w:eastAsia="Palatino Linotype" w:hAnsi="Palatino Linotype" w:cs="Palatino Linotype"/>
          <w:i/>
          <w:color w:val="000000"/>
        </w:rPr>
        <w:tab/>
        <w:t>Acuerdo del Comité de Transparencia con el que se declare la inexistencia de la cert</w:t>
      </w:r>
      <w:r>
        <w:rPr>
          <w:rFonts w:ascii="Palatino Linotype" w:eastAsia="Palatino Linotype" w:hAnsi="Palatino Linotype" w:cs="Palatino Linotype"/>
          <w:i/>
          <w:color w:val="000000"/>
        </w:rPr>
        <w:t>ificación de competencia laboral de la Directora de Igualdad de Género.</w:t>
      </w:r>
    </w:p>
    <w:p w:rsidR="004E539F" w:rsidRDefault="004E539F">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p>
    <w:p w:rsidR="004E539F" w:rsidRDefault="0025037F">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rPr>
        <w:t>Como sustento de la versión pública, se deberá emitir Acuerdo del Comité de Transparencia correspondiente, en términos del artículo 49 fracción VIII y 132 fracción II de la Ley de Tra</w:t>
      </w:r>
      <w:r>
        <w:rPr>
          <w:rFonts w:ascii="Palatino Linotype" w:eastAsia="Palatino Linotype" w:hAnsi="Palatino Linotype" w:cs="Palatino Linotype"/>
          <w:i/>
          <w:color w:val="000000"/>
        </w:rPr>
        <w:t>nsparencia y Acceso a la Información Pública del Estado de México y Municipios, en el que funde y motive las razones sobre los datos que se supriman o eliminen dentro del soporte documental respectivo, así como de los datos suprimidos en los CFDI proporcio</w:t>
      </w:r>
      <w:r>
        <w:rPr>
          <w:rFonts w:ascii="Palatino Linotype" w:eastAsia="Palatino Linotype" w:hAnsi="Palatino Linotype" w:cs="Palatino Linotype"/>
          <w:i/>
          <w:color w:val="000000"/>
        </w:rPr>
        <w:t>nados por el Sujeto Obligado en respuesta a la solicitud.</w:t>
      </w:r>
      <w:r>
        <w:rPr>
          <w:rFonts w:ascii="Palatino Linotype" w:eastAsia="Palatino Linotype" w:hAnsi="Palatino Linotype" w:cs="Palatino Linotype"/>
          <w:i/>
          <w:color w:val="000000"/>
          <w:sz w:val="20"/>
          <w:szCs w:val="20"/>
        </w:rPr>
        <w:t>”</w:t>
      </w:r>
    </w:p>
    <w:p w:rsidR="004E539F" w:rsidRDefault="004E539F">
      <w:pPr>
        <w:pBdr>
          <w:top w:val="nil"/>
          <w:left w:val="nil"/>
          <w:bottom w:val="nil"/>
          <w:right w:val="nil"/>
          <w:between w:val="nil"/>
        </w:pBdr>
        <w:spacing w:after="0" w:line="240" w:lineRule="auto"/>
        <w:ind w:left="851" w:right="618"/>
        <w:jc w:val="both"/>
        <w:rPr>
          <w:rFonts w:ascii="Arial" w:eastAsia="Arial" w:hAnsi="Arial" w:cs="Arial"/>
          <w:i/>
          <w:color w:val="000000"/>
          <w:sz w:val="20"/>
          <w:szCs w:val="20"/>
        </w:rPr>
      </w:pPr>
    </w:p>
    <w:p w:rsidR="004E539F" w:rsidRDefault="004E539F">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b/>
          <w:i/>
          <w:color w:val="000000"/>
        </w:rPr>
      </w:pPr>
    </w:p>
    <w:p w:rsidR="004E539F" w:rsidRDefault="0025037F">
      <w:pPr>
        <w:numPr>
          <w:ilvl w:val="0"/>
          <w:numId w:val="2"/>
        </w:num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Razones del Voto Particular.</w:t>
      </w:r>
    </w:p>
    <w:p w:rsidR="004E539F" w:rsidRPr="00C97FAB" w:rsidRDefault="0025037F">
      <w:pPr>
        <w:spacing w:after="0" w:line="360" w:lineRule="auto"/>
        <w:ind w:right="140"/>
        <w:jc w:val="both"/>
        <w:rPr>
          <w:rFonts w:ascii="Palatino Linotype" w:eastAsia="Palatino Linotype" w:hAnsi="Palatino Linotype" w:cs="Palatino Linotype"/>
          <w:sz w:val="24"/>
          <w:szCs w:val="24"/>
        </w:rPr>
      </w:pPr>
      <w:r w:rsidRPr="00C97FAB">
        <w:rPr>
          <w:rFonts w:ascii="Palatino Linotype" w:eastAsia="Palatino Linotype" w:hAnsi="Palatino Linotype" w:cs="Palatino Linotype"/>
          <w:sz w:val="24"/>
          <w:szCs w:val="24"/>
        </w:rPr>
        <w:lastRenderedPageBreak/>
        <w:t>Es importante señalar que se comparte el sentido de la resolución, ya que del análisis de las constancias que conforman el expediente electrónico, se desprendió que l</w:t>
      </w:r>
      <w:r w:rsidRPr="00C97FAB">
        <w:rPr>
          <w:rFonts w:ascii="Palatino Linotype" w:eastAsia="Palatino Linotype" w:hAnsi="Palatino Linotype" w:cs="Palatino Linotype"/>
          <w:sz w:val="24"/>
          <w:szCs w:val="24"/>
        </w:rPr>
        <w:t>a información solicitada es susceptible de transparentarse pues se encuentra relacionada con la gestión pública y con su publicidad se favorece indudablemente a la rendición de cuentas.</w:t>
      </w:r>
    </w:p>
    <w:p w:rsidR="004E539F" w:rsidRDefault="0025037F">
      <w:pPr>
        <w:spacing w:after="0" w:line="360" w:lineRule="auto"/>
        <w:ind w:right="140"/>
        <w:jc w:val="both"/>
        <w:rPr>
          <w:rFonts w:ascii="Palatino Linotype" w:eastAsia="Palatino Linotype" w:hAnsi="Palatino Linotype" w:cs="Palatino Linotype"/>
          <w:sz w:val="24"/>
          <w:szCs w:val="24"/>
          <w:highlight w:val="yellow"/>
        </w:rPr>
      </w:pPr>
      <w:bookmarkStart w:id="4" w:name="_heading=h.qm75ttwndlsp" w:colFirst="0" w:colLast="0"/>
      <w:bookmarkEnd w:id="4"/>
      <w:r>
        <w:rPr>
          <w:rFonts w:ascii="Palatino Linotype" w:eastAsia="Palatino Linotype" w:hAnsi="Palatino Linotype" w:cs="Palatino Linotype"/>
          <w:sz w:val="24"/>
          <w:szCs w:val="24"/>
          <w:highlight w:val="yellow"/>
        </w:rPr>
        <w:t xml:space="preserve"> </w:t>
      </w:r>
    </w:p>
    <w:p w:rsidR="004E539F" w:rsidRPr="00C97FAB" w:rsidRDefault="0025037F">
      <w:pPr>
        <w:spacing w:before="240" w:after="0" w:line="360" w:lineRule="auto"/>
        <w:jc w:val="both"/>
        <w:rPr>
          <w:rFonts w:ascii="Palatino Linotype" w:eastAsia="Palatino Linotype" w:hAnsi="Palatino Linotype" w:cs="Palatino Linotype"/>
          <w:sz w:val="24"/>
          <w:szCs w:val="24"/>
        </w:rPr>
      </w:pPr>
      <w:bookmarkStart w:id="5" w:name="_heading=h.8tpo2lq3zlzj" w:colFirst="0" w:colLast="0"/>
      <w:bookmarkEnd w:id="5"/>
      <w:r w:rsidRPr="00C97FAB">
        <w:rPr>
          <w:rFonts w:ascii="Palatino Linotype" w:eastAsia="Palatino Linotype" w:hAnsi="Palatino Linotype" w:cs="Palatino Linotype"/>
          <w:sz w:val="24"/>
          <w:szCs w:val="24"/>
        </w:rPr>
        <w:t xml:space="preserve">Sin embargo, es preciso mencionar que, el presente voto se formula con relación al </w:t>
      </w:r>
      <w:r w:rsidR="00C97FAB" w:rsidRPr="00C97FAB">
        <w:rPr>
          <w:rFonts w:ascii="Palatino Linotype" w:eastAsia="Palatino Linotype" w:hAnsi="Palatino Linotype" w:cs="Palatino Linotype"/>
          <w:color w:val="000000" w:themeColor="text1"/>
          <w:sz w:val="24"/>
          <w:szCs w:val="24"/>
        </w:rPr>
        <w:t xml:space="preserve">argumento respecto a que  </w:t>
      </w:r>
      <w:r w:rsidRPr="00C97FAB">
        <w:rPr>
          <w:rFonts w:ascii="Palatino Linotype" w:eastAsia="Palatino Linotype" w:hAnsi="Palatino Linotype" w:cs="Palatino Linotype"/>
          <w:sz w:val="24"/>
          <w:szCs w:val="24"/>
        </w:rPr>
        <w:t>la fotografía de los servidores públicos sin importar el nivel o cargo y en cualquier documento que se encuentre vinculado con el cumplimiento de d</w:t>
      </w:r>
      <w:r w:rsidRPr="00C97FAB">
        <w:rPr>
          <w:rFonts w:ascii="Palatino Linotype" w:eastAsia="Palatino Linotype" w:hAnsi="Palatino Linotype" w:cs="Palatino Linotype"/>
          <w:sz w:val="24"/>
          <w:szCs w:val="24"/>
        </w:rPr>
        <w:t xml:space="preserve">isposiciones legales debe ser pública. </w:t>
      </w:r>
    </w:p>
    <w:p w:rsidR="004E539F" w:rsidRDefault="004E539F">
      <w:pPr>
        <w:spacing w:after="0" w:line="360" w:lineRule="auto"/>
        <w:jc w:val="both"/>
        <w:rPr>
          <w:rFonts w:ascii="Palatino Linotype" w:eastAsia="Palatino Linotype" w:hAnsi="Palatino Linotype" w:cs="Palatino Linotype"/>
          <w:sz w:val="24"/>
          <w:szCs w:val="24"/>
        </w:rPr>
      </w:pPr>
    </w:p>
    <w:p w:rsidR="004E539F" w:rsidRDefault="0025037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la Ponencia que resolvió, consideró lo siguiente:</w:t>
      </w:r>
    </w:p>
    <w:p w:rsidR="004E539F" w:rsidRDefault="004E539F">
      <w:pPr>
        <w:spacing w:after="0" w:line="360" w:lineRule="auto"/>
        <w:jc w:val="both"/>
        <w:rPr>
          <w:rFonts w:ascii="Palatino Linotype" w:eastAsia="Palatino Linotype" w:hAnsi="Palatino Linotype" w:cs="Palatino Linotype"/>
          <w:sz w:val="24"/>
          <w:szCs w:val="24"/>
        </w:rPr>
      </w:pPr>
    </w:p>
    <w:p w:rsidR="004E539F" w:rsidRDefault="0025037F" w:rsidP="00C97FAB">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“…Por lo que hace a la fotografía de los servidores públicos, debe señalar que los servidores públicos tienen un espectro menor de protección a sus dato</w:t>
      </w:r>
      <w:r>
        <w:rPr>
          <w:rFonts w:ascii="Palatino Linotype" w:eastAsia="Palatino Linotype" w:hAnsi="Palatino Linotype" w:cs="Palatino Linotype"/>
          <w:i/>
        </w:rPr>
        <w:t>s personales en comparación con cualquier otra persona física. Esto debido al interés público que revisten sus funciones, por lo que sus actividades se encuentran sujetas a un escrutinio público mayor, coexistiendo un interés público de conocer su fotograf</w:t>
      </w:r>
      <w:r>
        <w:rPr>
          <w:rFonts w:ascii="Palatino Linotype" w:eastAsia="Palatino Linotype" w:hAnsi="Palatino Linotype" w:cs="Palatino Linotype"/>
          <w:i/>
        </w:rPr>
        <w:t>ía y así asociarla, en su caso, con su nombre, cargo, y función, lo que genera un beneficio mayor la divulgación de dicho dato personal que su clasificación.</w:t>
      </w:r>
    </w:p>
    <w:p w:rsidR="004E539F" w:rsidRDefault="004E539F" w:rsidP="00C97FAB">
      <w:pPr>
        <w:spacing w:after="0" w:line="276" w:lineRule="auto"/>
        <w:ind w:right="902"/>
        <w:contextualSpacing/>
        <w:jc w:val="both"/>
        <w:rPr>
          <w:rFonts w:ascii="Palatino Linotype" w:eastAsia="Palatino Linotype" w:hAnsi="Palatino Linotype" w:cs="Palatino Linotype"/>
          <w:i/>
        </w:rPr>
      </w:pPr>
    </w:p>
    <w:p w:rsidR="004E539F" w:rsidRDefault="0025037F" w:rsidP="00C97FAB">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resulta necesario señalar que el Pleno de este Instituto emitió el criter</w:t>
      </w:r>
      <w:r>
        <w:rPr>
          <w:rFonts w:ascii="Palatino Linotype" w:eastAsia="Palatino Linotype" w:hAnsi="Palatino Linotype" w:cs="Palatino Linotype"/>
          <w:i/>
        </w:rPr>
        <w:t xml:space="preserve">io 03/2019 cuyo rubro dispone lo siguiente: “Servidores públicos con categoría de mando medio y superior. La fotografía de aquellos es de carácter público”; no obstante, dicho criterio fue interrumpido en términos del artículo 9, </w:t>
      </w:r>
      <w:r>
        <w:rPr>
          <w:rFonts w:ascii="Palatino Linotype" w:eastAsia="Palatino Linotype" w:hAnsi="Palatino Linotype" w:cs="Palatino Linotype"/>
          <w:i/>
        </w:rPr>
        <w:lastRenderedPageBreak/>
        <w:t>fracción XXVII del Reglame</w:t>
      </w:r>
      <w:r>
        <w:rPr>
          <w:rFonts w:ascii="Palatino Linotype" w:eastAsia="Palatino Linotype" w:hAnsi="Palatino Linotype" w:cs="Palatino Linotype"/>
          <w:i/>
        </w:rPr>
        <w:t>nto Interior del Instituto de Transparencia, Acceso a la Información Pública y Protección de Datos Personales del Estado de México y Municipios.</w:t>
      </w:r>
    </w:p>
    <w:p w:rsidR="004E539F" w:rsidRDefault="0025037F" w:rsidP="00C97FAB">
      <w:pPr>
        <w:spacing w:after="0" w:line="276" w:lineRule="auto"/>
        <w:ind w:left="851" w:right="902"/>
        <w:contextualSpacing/>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Debido a lo anterior, las fotografías de servidores públicos sin importar el nivel o rango guardan la naturale</w:t>
      </w:r>
      <w:r>
        <w:rPr>
          <w:rFonts w:ascii="Palatino Linotype" w:eastAsia="Palatino Linotype" w:hAnsi="Palatino Linotype" w:cs="Palatino Linotype"/>
          <w:b/>
          <w:i/>
          <w:u w:val="single"/>
        </w:rPr>
        <w:t>za de públicas (con excepción del personal operativo en materia de seguridad) y no procede su clasificación, en términos del artículo 143, fracción I, de la Ley de Transparencia y Acceso a la Información Pública del Estado de México y Municipios.”</w:t>
      </w:r>
    </w:p>
    <w:p w:rsidR="004E539F" w:rsidRPr="00C97FAB" w:rsidRDefault="004E539F">
      <w:pPr>
        <w:spacing w:after="0" w:line="360" w:lineRule="auto"/>
        <w:jc w:val="both"/>
        <w:rPr>
          <w:rFonts w:ascii="Palatino Linotype" w:eastAsia="Palatino Linotype" w:hAnsi="Palatino Linotype" w:cs="Palatino Linotype"/>
          <w:sz w:val="24"/>
        </w:rPr>
      </w:pPr>
    </w:p>
    <w:p w:rsidR="004E539F" w:rsidRDefault="0025037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Bajo es</w:t>
      </w:r>
      <w:r>
        <w:rPr>
          <w:rFonts w:ascii="Palatino Linotype" w:eastAsia="Palatino Linotype" w:hAnsi="Palatino Linotype" w:cs="Palatino Linotype"/>
          <w:sz w:val="24"/>
          <w:szCs w:val="24"/>
        </w:rPr>
        <w:t>e contexto, es importante señalar que la fotografía, constituye la reproducción fiel de las características físicas de una persona en un momento determinado, además, de que representa un instrumento de identificación, proyección exterior y factor imprescin</w:t>
      </w:r>
      <w:r>
        <w:rPr>
          <w:rFonts w:ascii="Palatino Linotype" w:eastAsia="Palatino Linotype" w:hAnsi="Palatino Linotype" w:cs="Palatino Linotype"/>
          <w:sz w:val="24"/>
          <w:szCs w:val="24"/>
        </w:rPr>
        <w:t>dible para su propio reconocimiento como sujeto individual; por tanto, es considerada por regla general, como un dato personal confidencial susceptible de protegerse en los documentos que lo contengan, en términos de los artículos 3, fracción IX, 143, frac</w:t>
      </w:r>
      <w:r>
        <w:rPr>
          <w:rFonts w:ascii="Palatino Linotype" w:eastAsia="Palatino Linotype" w:hAnsi="Palatino Linotype" w:cs="Palatino Linotype"/>
          <w:sz w:val="24"/>
          <w:szCs w:val="24"/>
        </w:rPr>
        <w:t>ción I de la Ley de Transparencia y Acceso a la Información Pública del Estado de México y Municipios, en relación con el 4, fracción XI de La Ley de Protección de Datos Personales en Posesión de Sujetos Obligados del Estado de México y Municipios.</w:t>
      </w:r>
    </w:p>
    <w:p w:rsidR="004E539F" w:rsidRDefault="004E539F">
      <w:pPr>
        <w:spacing w:after="0" w:line="360" w:lineRule="auto"/>
        <w:jc w:val="both"/>
        <w:rPr>
          <w:rFonts w:ascii="Palatino Linotype" w:eastAsia="Palatino Linotype" w:hAnsi="Palatino Linotype" w:cs="Palatino Linotype"/>
          <w:sz w:val="24"/>
          <w:szCs w:val="24"/>
        </w:rPr>
      </w:pPr>
    </w:p>
    <w:p w:rsidR="004E539F" w:rsidRDefault="0025037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obs</w:t>
      </w:r>
      <w:r>
        <w:rPr>
          <w:rFonts w:ascii="Palatino Linotype" w:eastAsia="Palatino Linotype" w:hAnsi="Palatino Linotype" w:cs="Palatino Linotype"/>
          <w:sz w:val="24"/>
          <w:szCs w:val="24"/>
        </w:rPr>
        <w:t>tante, en materia de administración pública los servidores públicos desempeñan funciones que por su naturaleza pueden ser de mayor interés público, es decir, aquellas que tienen un impacto directo en la vida de las personas y en el funcionamiento de la soc</w:t>
      </w:r>
      <w:r>
        <w:rPr>
          <w:rFonts w:ascii="Palatino Linotype" w:eastAsia="Palatino Linotype" w:hAnsi="Palatino Linotype" w:cs="Palatino Linotype"/>
          <w:sz w:val="24"/>
          <w:szCs w:val="24"/>
        </w:rPr>
        <w:t xml:space="preserve">iedad o de las instituciones públicas; ejemplo de ello </w:t>
      </w:r>
      <w:r>
        <w:rPr>
          <w:rFonts w:ascii="Palatino Linotype" w:eastAsia="Palatino Linotype" w:hAnsi="Palatino Linotype" w:cs="Palatino Linotype"/>
          <w:sz w:val="24"/>
          <w:szCs w:val="24"/>
        </w:rPr>
        <w:lastRenderedPageBreak/>
        <w:t>pueden ser las funciones que implican una posición de poder que deba estar sujeta al escrutinio y rendición de cuentas ante la sociedad, la administración de recursos públicos, la implementación de pol</w:t>
      </w:r>
      <w:r>
        <w:rPr>
          <w:rFonts w:ascii="Palatino Linotype" w:eastAsia="Palatino Linotype" w:hAnsi="Palatino Linotype" w:cs="Palatino Linotype"/>
          <w:sz w:val="24"/>
          <w:szCs w:val="24"/>
        </w:rPr>
        <w:t>íticas públicas, la prestación de servicios públicos, entre otras.</w:t>
      </w:r>
    </w:p>
    <w:p w:rsidR="004E539F" w:rsidRDefault="004E539F">
      <w:pPr>
        <w:spacing w:after="0" w:line="360" w:lineRule="auto"/>
        <w:jc w:val="both"/>
        <w:rPr>
          <w:rFonts w:ascii="Palatino Linotype" w:eastAsia="Palatino Linotype" w:hAnsi="Palatino Linotype" w:cs="Palatino Linotype"/>
          <w:sz w:val="24"/>
          <w:szCs w:val="24"/>
        </w:rPr>
      </w:pPr>
    </w:p>
    <w:p w:rsidR="004E539F" w:rsidRDefault="0025037F">
      <w:pPr>
        <w:spacing w:after="0" w:line="360" w:lineRule="auto"/>
        <w:ind w:right="14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dado el interés público que revisten las funciones de las y los servidores públicos que dan atención al público, así como de aquellos que cuenten con la calidad de mando medio </w:t>
      </w:r>
      <w:r>
        <w:rPr>
          <w:rFonts w:ascii="Palatino Linotype" w:eastAsia="Palatino Linotype" w:hAnsi="Palatino Linotype" w:cs="Palatino Linotype"/>
          <w:sz w:val="24"/>
          <w:szCs w:val="24"/>
        </w:rPr>
        <w:t>o superior, la suscrita considera que se debe dejar visible su fotografía, pues hacer pública la imagen de éstos puede contribuir a la transparencia y la rendición de cuentas, al  permitir a la ciudadanía identifique a los funcionarios que toman decisiones</w:t>
      </w:r>
      <w:r>
        <w:rPr>
          <w:rFonts w:ascii="Palatino Linotype" w:eastAsia="Palatino Linotype" w:hAnsi="Palatino Linotype" w:cs="Palatino Linotype"/>
          <w:sz w:val="24"/>
          <w:szCs w:val="24"/>
        </w:rPr>
        <w:t xml:space="preserve"> importantes en su nombre.</w:t>
      </w:r>
    </w:p>
    <w:p w:rsidR="00C97FAB" w:rsidRDefault="00C97FAB">
      <w:pPr>
        <w:spacing w:after="0" w:line="360" w:lineRule="auto"/>
        <w:ind w:right="140"/>
        <w:contextualSpacing/>
        <w:jc w:val="both"/>
        <w:rPr>
          <w:rFonts w:ascii="Palatino Linotype" w:eastAsia="Palatino Linotype" w:hAnsi="Palatino Linotype" w:cs="Palatino Linotype"/>
          <w:sz w:val="24"/>
          <w:szCs w:val="24"/>
        </w:rPr>
      </w:pPr>
    </w:p>
    <w:p w:rsidR="004E539F" w:rsidRDefault="0025037F" w:rsidP="00C97FAB">
      <w:pPr>
        <w:spacing w:before="240" w:after="0" w:line="360" w:lineRule="auto"/>
        <w:contextualSpacing/>
        <w:jc w:val="both"/>
        <w:rPr>
          <w:rFonts w:ascii="Palatino Linotype" w:eastAsia="Palatino Linotype" w:hAnsi="Palatino Linotype" w:cs="Palatino Linotype"/>
          <w:sz w:val="24"/>
          <w:szCs w:val="24"/>
        </w:rPr>
      </w:pPr>
      <w:r w:rsidRPr="00C97FAB">
        <w:rPr>
          <w:rFonts w:ascii="Palatino Linotype" w:eastAsia="Palatino Linotype" w:hAnsi="Palatino Linotype" w:cs="Palatino Linotype"/>
          <w:sz w:val="24"/>
          <w:szCs w:val="24"/>
        </w:rPr>
        <w:t xml:space="preserve">Sin embargo, se debe precisar que a consideración de suscrita los documentos de servidoras y servidores públicos que laboran para </w:t>
      </w:r>
      <w:r w:rsidRPr="00C97FAB">
        <w:rPr>
          <w:rFonts w:ascii="Palatino Linotype" w:eastAsia="Palatino Linotype" w:hAnsi="Palatino Linotype" w:cs="Palatino Linotype"/>
          <w:b/>
          <w:sz w:val="24"/>
          <w:szCs w:val="24"/>
        </w:rPr>
        <w:t>EL SUJETO OBLIGADO</w:t>
      </w:r>
      <w:r w:rsidRPr="00C97FAB">
        <w:rPr>
          <w:rFonts w:ascii="Palatino Linotype" w:eastAsia="Palatino Linotype" w:hAnsi="Palatino Linotype" w:cs="Palatino Linotype"/>
          <w:sz w:val="24"/>
          <w:szCs w:val="24"/>
        </w:rPr>
        <w:t xml:space="preserve"> </w:t>
      </w:r>
      <w:r w:rsidRPr="00C97FAB">
        <w:rPr>
          <w:rFonts w:ascii="Palatino Linotype" w:eastAsia="Palatino Linotype" w:hAnsi="Palatino Linotype" w:cs="Palatino Linotype"/>
          <w:sz w:val="24"/>
          <w:szCs w:val="24"/>
          <w:u w:val="single"/>
        </w:rPr>
        <w:t>que no son mandos medios ni superiores</w:t>
      </w:r>
      <w:r w:rsidRPr="00C97FAB">
        <w:rPr>
          <w:rFonts w:ascii="Palatino Linotype" w:eastAsia="Palatino Linotype" w:hAnsi="Palatino Linotype" w:cs="Palatino Linotype"/>
          <w:sz w:val="24"/>
          <w:szCs w:val="24"/>
        </w:rPr>
        <w:t xml:space="preserve"> y/o que tampoco tienen funciones de atenc</w:t>
      </w:r>
      <w:r w:rsidRPr="00C97FAB">
        <w:rPr>
          <w:rFonts w:ascii="Palatino Linotype" w:eastAsia="Palatino Linotype" w:hAnsi="Palatino Linotype" w:cs="Palatino Linotype"/>
          <w:sz w:val="24"/>
          <w:szCs w:val="24"/>
        </w:rPr>
        <w:t>ión al público, deberían ser entregados en versión pública testando la fotografía</w:t>
      </w:r>
      <w:r w:rsidRPr="00C97FAB">
        <w:rPr>
          <w:rFonts w:ascii="Palatino Linotype" w:eastAsia="Palatino Linotype" w:hAnsi="Palatino Linotype" w:cs="Palatino Linotype"/>
          <w:sz w:val="24"/>
          <w:szCs w:val="24"/>
        </w:rPr>
        <w:t>.</w:t>
      </w:r>
    </w:p>
    <w:p w:rsidR="004E539F" w:rsidRDefault="004E539F">
      <w:pPr>
        <w:spacing w:after="0" w:line="360" w:lineRule="auto"/>
        <w:contextualSpacing/>
        <w:jc w:val="both"/>
        <w:rPr>
          <w:rFonts w:ascii="Palatino Linotype" w:eastAsia="Palatino Linotype" w:hAnsi="Palatino Linotype" w:cs="Palatino Linotype"/>
          <w:sz w:val="24"/>
          <w:szCs w:val="24"/>
        </w:rPr>
      </w:pPr>
    </w:p>
    <w:p w:rsidR="004E539F" w:rsidRDefault="0025037F">
      <w:pPr>
        <w:tabs>
          <w:tab w:val="left" w:pos="4962"/>
        </w:tabs>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se estima así, dado que el acceso a determinados documentos que contengan el dato materia de análisis,  aun clasificado, daría cuenta de lo que en realidad se pretende transparentar, como lo es, por ejemplo, la preparación académica, que se ref</w:t>
      </w:r>
      <w:r>
        <w:rPr>
          <w:rFonts w:ascii="Palatino Linotype" w:eastAsia="Palatino Linotype" w:hAnsi="Palatino Linotype" w:cs="Palatino Linotype"/>
          <w:sz w:val="24"/>
          <w:szCs w:val="24"/>
        </w:rPr>
        <w:t xml:space="preserve">leja en la toma de decisiones para el óptimo desempeño de las funciones para las cuales fueron designados, la idoneidad para ocupar un cargo, el </w:t>
      </w:r>
      <w:r>
        <w:rPr>
          <w:rFonts w:ascii="Palatino Linotype" w:eastAsia="Palatino Linotype" w:hAnsi="Palatino Linotype" w:cs="Palatino Linotype"/>
          <w:sz w:val="24"/>
          <w:szCs w:val="24"/>
        </w:rPr>
        <w:lastRenderedPageBreak/>
        <w:t xml:space="preserve">cumplimiento de requisitos </w:t>
      </w:r>
      <w:r w:rsidR="00C97FAB">
        <w:rPr>
          <w:rFonts w:ascii="Palatino Linotype" w:eastAsia="Palatino Linotype" w:hAnsi="Palatino Linotype" w:cs="Palatino Linotype"/>
          <w:sz w:val="24"/>
          <w:szCs w:val="24"/>
        </w:rPr>
        <w:t>legales</w:t>
      </w:r>
      <w:r>
        <w:rPr>
          <w:rFonts w:ascii="Palatino Linotype" w:eastAsia="Palatino Linotype" w:hAnsi="Palatino Linotype" w:cs="Palatino Linotype"/>
          <w:sz w:val="24"/>
          <w:szCs w:val="24"/>
        </w:rPr>
        <w:t xml:space="preserve">, entre otros aspectos, pues el hecho de clasificar la fotografía no le resta </w:t>
      </w:r>
      <w:r>
        <w:rPr>
          <w:rFonts w:ascii="Palatino Linotype" w:eastAsia="Palatino Linotype" w:hAnsi="Palatino Linotype" w:cs="Palatino Linotype"/>
          <w:sz w:val="24"/>
          <w:szCs w:val="24"/>
        </w:rPr>
        <w:t>validez a los documentos para los fines señalados.</w:t>
      </w:r>
    </w:p>
    <w:p w:rsidR="004E539F" w:rsidRDefault="004E539F">
      <w:pPr>
        <w:tabs>
          <w:tab w:val="left" w:pos="4962"/>
        </w:tabs>
        <w:spacing w:after="0" w:line="360" w:lineRule="auto"/>
        <w:jc w:val="both"/>
        <w:rPr>
          <w:rFonts w:ascii="Palatino Linotype" w:eastAsia="Palatino Linotype" w:hAnsi="Palatino Linotype" w:cs="Palatino Linotype"/>
          <w:sz w:val="24"/>
          <w:szCs w:val="24"/>
        </w:rPr>
      </w:pPr>
    </w:p>
    <w:p w:rsidR="00C97FAB" w:rsidRDefault="0025037F">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importante señalar que los objetivos de la transparencia se alcanzan al momento de permitir el acceso a los documentos ordenados, no siendo indispensable o determinante dar a conocer la fotografía para</w:t>
      </w:r>
      <w:r>
        <w:rPr>
          <w:rFonts w:ascii="Palatino Linotype" w:eastAsia="Palatino Linotype" w:hAnsi="Palatino Linotype" w:cs="Palatino Linotype"/>
          <w:sz w:val="24"/>
          <w:szCs w:val="24"/>
        </w:rPr>
        <w:t xml:space="preserve"> dar cuenta de la idoneidad de las personas servidoras públicas para ocupar sus puestos o para acreditar que cumplieron con determinados requisitos, lo que da cuenta de ello es el propio documento, pues se considera importante equilibrar el interés público</w:t>
      </w:r>
      <w:r>
        <w:rPr>
          <w:rFonts w:ascii="Palatino Linotype" w:eastAsia="Palatino Linotype" w:hAnsi="Palatino Linotype" w:cs="Palatino Linotype"/>
          <w:sz w:val="24"/>
          <w:szCs w:val="24"/>
        </w:rPr>
        <w:t xml:space="preserve"> con el derecho a la privacidad de las y los servidores públicos y ponderar si realmente es necesario y proporcional hacer pública su imagen, pues, como ya lo hemos expresado con anterioridad, en algunos casos, el interés público de hacer pública la imagen</w:t>
      </w:r>
      <w:r>
        <w:rPr>
          <w:rFonts w:ascii="Palatino Linotype" w:eastAsia="Palatino Linotype" w:hAnsi="Palatino Linotype" w:cs="Palatino Linotype"/>
          <w:sz w:val="24"/>
          <w:szCs w:val="24"/>
        </w:rPr>
        <w:t xml:space="preserve"> de un servidor público puede justificar la limitación de su derecho a la privacidad, pero esto debe evaluarse cuidadosamente en cada caso y no ser la regla general.</w:t>
      </w:r>
      <w:bookmarkStart w:id="6" w:name="_heading=h.1t3h5sf" w:colFirst="0" w:colLast="0"/>
      <w:bookmarkEnd w:id="6"/>
    </w:p>
    <w:p w:rsidR="00C97FAB" w:rsidRDefault="00C97FAB">
      <w:pPr>
        <w:tabs>
          <w:tab w:val="left" w:pos="4962"/>
        </w:tabs>
        <w:spacing w:after="0" w:line="360" w:lineRule="auto"/>
        <w:jc w:val="both"/>
        <w:rPr>
          <w:rFonts w:ascii="Palatino Linotype" w:eastAsia="Palatino Linotype" w:hAnsi="Palatino Linotype" w:cs="Palatino Linotype"/>
          <w:sz w:val="24"/>
          <w:szCs w:val="24"/>
        </w:rPr>
      </w:pPr>
    </w:p>
    <w:p w:rsidR="004E539F" w:rsidRDefault="0025037F">
      <w:pPr>
        <w:tabs>
          <w:tab w:val="left" w:pos="4962"/>
        </w:tabs>
        <w:spacing w:after="0" w:line="360" w:lineRule="auto"/>
        <w:jc w:val="both"/>
        <w:rPr>
          <w:rFonts w:ascii="Palatino Linotype" w:eastAsia="Palatino Linotype" w:hAnsi="Palatino Linotype" w:cs="Palatino Linotype"/>
          <w:sz w:val="24"/>
          <w:szCs w:val="24"/>
        </w:rPr>
        <w:sectPr w:rsidR="004E539F">
          <w:headerReference w:type="default" r:id="rId8"/>
          <w:footerReference w:type="default" r:id="rId9"/>
          <w:pgSz w:w="12240" w:h="15840"/>
          <w:pgMar w:top="2438" w:right="1701" w:bottom="2778" w:left="1701" w:header="1134" w:footer="1134" w:gutter="0"/>
          <w:pgNumType w:start="1"/>
          <w:cols w:space="720"/>
        </w:sectPr>
      </w:pPr>
      <w:r>
        <w:rPr>
          <w:rFonts w:ascii="Palatino Linotype" w:eastAsia="Palatino Linotype" w:hAnsi="Palatino Linotype" w:cs="Palatino Linotype"/>
          <w:sz w:val="24"/>
          <w:szCs w:val="24"/>
        </w:rPr>
        <w:t xml:space="preserve">Es por las razones antes expuestas que no se comparte este punto del estudio de la resolución dictada, y, por ende se emite el presente </w:t>
      </w:r>
      <w:r>
        <w:rPr>
          <w:rFonts w:ascii="Palatino Linotype" w:eastAsia="Palatino Linotype" w:hAnsi="Palatino Linotype" w:cs="Palatino Linotype"/>
          <w:b/>
          <w:sz w:val="24"/>
          <w:szCs w:val="24"/>
        </w:rPr>
        <w:t xml:space="preserve">Voto Particular pues se considera que </w:t>
      </w:r>
      <w:r>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superior,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o no tengan atención al público</w:t>
      </w:r>
      <w:r>
        <w:rPr>
          <w:rFonts w:ascii="Palatino Linotype" w:eastAsia="Palatino Linotype" w:hAnsi="Palatino Linotype" w:cs="Palatino Linotype"/>
          <w:sz w:val="24"/>
          <w:szCs w:val="24"/>
        </w:rPr>
        <w:t>,  por tanto, se estima que se actualiza la causal de cl</w:t>
      </w:r>
      <w:r>
        <w:rPr>
          <w:rFonts w:ascii="Palatino Linotype" w:eastAsia="Palatino Linotype" w:hAnsi="Palatino Linotype" w:cs="Palatino Linotype"/>
          <w:sz w:val="24"/>
          <w:szCs w:val="24"/>
        </w:rPr>
        <w:t xml:space="preserve">asificación establecida </w:t>
      </w:r>
      <w:r>
        <w:rPr>
          <w:rFonts w:ascii="Palatino Linotype" w:eastAsia="Palatino Linotype" w:hAnsi="Palatino Linotype" w:cs="Palatino Linotype"/>
          <w:sz w:val="24"/>
          <w:szCs w:val="24"/>
        </w:rPr>
        <w:lastRenderedPageBreak/>
        <w:t>en el artículo 143, fracción I, de la Ley de la Ley de Transparencia y Acceso a la Información Pública del Estado de México y Municipio.</w:t>
      </w:r>
    </w:p>
    <w:p w:rsidR="004E539F" w:rsidRDefault="004E539F">
      <w:pPr>
        <w:spacing w:after="120" w:line="276" w:lineRule="auto"/>
        <w:ind w:right="902"/>
        <w:jc w:val="both"/>
        <w:rPr>
          <w:b/>
          <w:sz w:val="24"/>
          <w:szCs w:val="24"/>
        </w:rPr>
      </w:pPr>
    </w:p>
    <w:p w:rsidR="004E539F" w:rsidRDefault="004E539F"/>
    <w:sectPr w:rsidR="004E539F">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037F">
      <w:pPr>
        <w:spacing w:after="0" w:line="240" w:lineRule="auto"/>
      </w:pPr>
      <w:r>
        <w:separator/>
      </w:r>
    </w:p>
  </w:endnote>
  <w:endnote w:type="continuationSeparator" w:id="0">
    <w:p w:rsidR="00000000" w:rsidRDefault="0025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9F" w:rsidRDefault="0025037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C97FAB">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C97FAB">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p>
  <w:p w:rsidR="004E539F" w:rsidRDefault="004E539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037F">
      <w:pPr>
        <w:spacing w:after="0" w:line="240" w:lineRule="auto"/>
      </w:pPr>
      <w:r>
        <w:separator/>
      </w:r>
    </w:p>
  </w:footnote>
  <w:footnote w:type="continuationSeparator" w:id="0">
    <w:p w:rsidR="00000000" w:rsidRDefault="00250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9F" w:rsidRDefault="0025037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simplePos x="0" y="0"/>
          <wp:positionH relativeFrom="column">
            <wp:posOffset>-1080131</wp:posOffset>
          </wp:positionH>
          <wp:positionV relativeFrom="paragraph">
            <wp:posOffset>-747391</wp:posOffset>
          </wp:positionV>
          <wp:extent cx="7510628" cy="988377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E539F" w:rsidRDefault="0025037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03835/INFOEM/IP/RR/2023.</w:t>
    </w:r>
  </w:p>
  <w:p w:rsidR="004E539F" w:rsidRDefault="004E539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9F" w:rsidRDefault="0025037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9264" behindDoc="1" locked="0" layoutInCell="1" hidden="0" allowOverlap="1">
          <wp:simplePos x="0" y="0"/>
          <wp:positionH relativeFrom="column">
            <wp:posOffset>-1080131</wp:posOffset>
          </wp:positionH>
          <wp:positionV relativeFrom="paragraph">
            <wp:posOffset>-747391</wp:posOffset>
          </wp:positionV>
          <wp:extent cx="7510628" cy="98837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E539F" w:rsidRDefault="0025037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04616/INFOEM/IP/RR/2023</w:t>
    </w:r>
  </w:p>
  <w:p w:rsidR="004E539F" w:rsidRDefault="0025037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0288" behindDoc="1" locked="0" layoutInCell="1" hidden="0" allowOverlap="1">
          <wp:simplePos x="0" y="0"/>
          <wp:positionH relativeFrom="column">
            <wp:posOffset>-1066798</wp:posOffset>
          </wp:positionH>
          <wp:positionV relativeFrom="paragraph">
            <wp:posOffset>-637538</wp:posOffset>
          </wp:positionV>
          <wp:extent cx="7510628" cy="98837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92216"/>
    <w:multiLevelType w:val="multilevel"/>
    <w:tmpl w:val="D4FE8C74"/>
    <w:lvl w:ilvl="0">
      <w:start w:val="1"/>
      <w:numFmt w:val="decimal"/>
      <w:lvlText w:val="%1."/>
      <w:lvlJc w:val="left"/>
      <w:pPr>
        <w:ind w:left="709" w:hanging="4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A46EDE"/>
    <w:multiLevelType w:val="multilevel"/>
    <w:tmpl w:val="03CC1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0E54DF"/>
    <w:multiLevelType w:val="multilevel"/>
    <w:tmpl w:val="823236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9F"/>
    <w:rsid w:val="0025037F"/>
    <w:rsid w:val="004E539F"/>
    <w:rsid w:val="00C97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12EB0-83FB-4558-B91D-FAD7E812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3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63733C"/>
    <w:rPr>
      <w:color w:val="0563C1" w:themeColor="hyperlink"/>
      <w:u w:val="single"/>
    </w:rPr>
  </w:style>
  <w:style w:type="paragraph" w:styleId="Encabezado">
    <w:name w:val="header"/>
    <w:basedOn w:val="Normal"/>
    <w:link w:val="EncabezadoCar"/>
    <w:uiPriority w:val="99"/>
    <w:unhideWhenUsed/>
    <w:rsid w:val="009553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391"/>
    <w:rPr>
      <w:rFonts w:ascii="Calibri" w:eastAsia="Calibri" w:hAnsi="Calibri" w:cs="Calibri"/>
      <w:lang w:eastAsia="es-MX"/>
    </w:rPr>
  </w:style>
  <w:style w:type="paragraph" w:styleId="Piedepgina">
    <w:name w:val="footer"/>
    <w:basedOn w:val="Normal"/>
    <w:link w:val="PiedepginaCar"/>
    <w:uiPriority w:val="99"/>
    <w:unhideWhenUsed/>
    <w:rsid w:val="009553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391"/>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55391"/>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55391"/>
    <w:rPr>
      <w:rFonts w:ascii="Palatino Linotype" w:eastAsia="Times New Roman" w:hAnsi="Palatino Linotype" w:cs="Times New Roman"/>
      <w:sz w:val="24"/>
      <w:szCs w:val="24"/>
      <w:lang w:val="es-ES" w:eastAsia="es-ES"/>
    </w:rPr>
  </w:style>
  <w:style w:type="paragraph" w:customStyle="1" w:styleId="Fundamentos">
    <w:name w:val="Fundamentos"/>
    <w:basedOn w:val="Normal"/>
    <w:qFormat/>
    <w:rsid w:val="00955391"/>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58HiHTQqNRpFbTcHzx96ojcOlQ==">CgMxLjAyCGguZ2pkZ3hzMgloLjN6bnlzaDcyCWguMzBqMHpsbDIOaC5xbTc1dHR3bmRsc3AyDmgucW03NXR0d25kbHNwMg5oLjh0cG8ybHEzemx6ajIJaC4xdDNoNXNmOAByITFBdnFjWEdtUVVPb2VSUm02bVEzcDUtbnBBdHBvQy05SA==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2042</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2024-02-12T15:32:00Z</cp:lastPrinted>
  <dcterms:created xsi:type="dcterms:W3CDTF">2024-02-12T15:32:00Z</dcterms:created>
  <dcterms:modified xsi:type="dcterms:W3CDTF">2024-02-12T15:32:00Z</dcterms:modified>
</cp:coreProperties>
</file>