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66965" w:rsidRDefault="009E03BE">
      <w:pPr>
        <w:spacing w:before="240" w:after="24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eastAsia="Palatino Linotype" w:hAnsi="Palatino Linotype" w:cs="Palatino Linotype"/>
          <w:b/>
          <w:sz w:val="24"/>
          <w:szCs w:val="24"/>
        </w:rPr>
        <w:t>PRIMERA SESIÓN ORDINARIA DEL DIECISIETE DE ENERO DE DOS MIL VEINTICUATRO, EN EL RECURSO DE REVISIÓN 01161/INFOEM/IP/RR/2023.</w:t>
      </w:r>
    </w:p>
    <w:p w14:paraId="00000002" w14:textId="77777777" w:rsidR="00666965" w:rsidRDefault="009E03BE">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fundamento en lo dispuesto por el artículo 14, fracciones X y XI, del Reglamento del Instituto de Transparencia, Acceso a la In</w:t>
      </w:r>
      <w:r>
        <w:rPr>
          <w:rFonts w:ascii="Palatino Linotype" w:eastAsia="Palatino Linotype" w:hAnsi="Palatino Linotype" w:cs="Palatino Linotype"/>
          <w:sz w:val="24"/>
          <w:szCs w:val="24"/>
        </w:rPr>
        <w:t xml:space="preserve">formación Pública y Protección de Datos Personales del Estado de México, la suscrita emite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01161/INFOEM/IP/RR/2023</w:t>
      </w:r>
      <w:r>
        <w:rPr>
          <w:rFonts w:ascii="Palatino Linotype" w:eastAsia="Palatino Linotype" w:hAnsi="Palatino Linotype" w:cs="Palatino Linotype"/>
          <w:sz w:val="24"/>
          <w:szCs w:val="24"/>
        </w:rPr>
        <w:t>, pronunciada por el Pleno de este Instituto ante el proyect</w:t>
      </w:r>
      <w:r>
        <w:rPr>
          <w:rFonts w:ascii="Palatino Linotype" w:eastAsia="Palatino Linotype" w:hAnsi="Palatino Linotype" w:cs="Palatino Linotype"/>
          <w:sz w:val="24"/>
          <w:szCs w:val="24"/>
        </w:rPr>
        <w:t xml:space="preserve">o presentado por el Comisionado </w:t>
      </w:r>
      <w:r>
        <w:rPr>
          <w:rFonts w:ascii="Palatino Linotype" w:eastAsia="Palatino Linotype" w:hAnsi="Palatino Linotype" w:cs="Palatino Linotype"/>
          <w:b/>
          <w:sz w:val="24"/>
          <w:szCs w:val="24"/>
        </w:rPr>
        <w:t>Luis Gustavo Parra Noriega</w:t>
      </w:r>
      <w:r>
        <w:rPr>
          <w:rFonts w:ascii="Palatino Linotype" w:eastAsia="Palatino Linotype" w:hAnsi="Palatino Linotype" w:cs="Palatino Linotype"/>
          <w:sz w:val="24"/>
          <w:szCs w:val="24"/>
        </w:rPr>
        <w:t>, el cual es al tenor siguiente:</w:t>
      </w:r>
    </w:p>
    <w:p w14:paraId="00000003" w14:textId="77777777" w:rsidR="00666965" w:rsidRDefault="009E03BE">
      <w:pPr>
        <w:numPr>
          <w:ilvl w:val="0"/>
          <w:numId w:val="1"/>
        </w:numPr>
        <w:tabs>
          <w:tab w:val="left" w:pos="567"/>
        </w:tabs>
        <w:spacing w:after="0" w:line="360" w:lineRule="auto"/>
        <w:ind w:left="284" w:firstLine="0"/>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14:paraId="00000004" w14:textId="77777777" w:rsidR="00666965" w:rsidRDefault="009E03BE">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le </w:t>
      </w:r>
      <w:proofErr w:type="gramStart"/>
      <w:r>
        <w:rPr>
          <w:rFonts w:ascii="Palatino Linotype" w:eastAsia="Palatino Linotype" w:hAnsi="Palatino Linotype" w:cs="Palatino Linotype"/>
          <w:sz w:val="24"/>
          <w:szCs w:val="24"/>
        </w:rPr>
        <w:t>proporcionara</w:t>
      </w:r>
      <w:proofErr w:type="gramEnd"/>
      <w:r>
        <w:rPr>
          <w:rFonts w:ascii="Palatino Linotype" w:eastAsia="Palatino Linotype" w:hAnsi="Palatino Linotype" w:cs="Palatino Linotype"/>
          <w:sz w:val="24"/>
          <w:szCs w:val="24"/>
        </w:rPr>
        <w:t xml:space="preserve"> la siguiente información: </w:t>
      </w:r>
    </w:p>
    <w:p w14:paraId="00000005" w14:textId="77777777" w:rsidR="00666965" w:rsidRPr="0023098F" w:rsidRDefault="009E03BE">
      <w:pPr>
        <w:tabs>
          <w:tab w:val="left" w:pos="851"/>
        </w:tabs>
        <w:spacing w:before="120" w:after="120" w:line="240" w:lineRule="auto"/>
        <w:ind w:left="851" w:right="902"/>
        <w:jc w:val="both"/>
        <w:rPr>
          <w:rFonts w:ascii="Palatino Linotype" w:eastAsia="Palatino Linotype" w:hAnsi="Palatino Linotype" w:cs="Palatino Linotype"/>
          <w:i/>
          <w:sz w:val="21"/>
          <w:szCs w:val="21"/>
        </w:rPr>
      </w:pPr>
      <w:bookmarkStart w:id="1" w:name="_heading=h.30j0zll" w:colFirst="0" w:colLast="0"/>
      <w:bookmarkEnd w:id="1"/>
      <w:r w:rsidRPr="0023098F">
        <w:rPr>
          <w:rFonts w:ascii="Palatino Linotype" w:eastAsia="Palatino Linotype" w:hAnsi="Palatino Linotype" w:cs="Palatino Linotype"/>
          <w:i/>
          <w:sz w:val="21"/>
          <w:szCs w:val="21"/>
        </w:rPr>
        <w:t xml:space="preserve">“Solicito de la titular de la </w:t>
      </w:r>
      <w:r w:rsidRPr="0023098F">
        <w:rPr>
          <w:rFonts w:ascii="Palatino Linotype" w:eastAsia="Palatino Linotype" w:hAnsi="Palatino Linotype" w:cs="Palatino Linotype"/>
          <w:i/>
          <w:sz w:val="21"/>
          <w:szCs w:val="21"/>
        </w:rPr>
        <w:t xml:space="preserve">Contraloría Municipal de </w:t>
      </w:r>
      <w:proofErr w:type="spellStart"/>
      <w:r w:rsidRPr="0023098F">
        <w:rPr>
          <w:rFonts w:ascii="Palatino Linotype" w:eastAsia="Palatino Linotype" w:hAnsi="Palatino Linotype" w:cs="Palatino Linotype"/>
          <w:i/>
          <w:sz w:val="21"/>
          <w:szCs w:val="21"/>
        </w:rPr>
        <w:t>Temascalcingo</w:t>
      </w:r>
      <w:proofErr w:type="spellEnd"/>
      <w:r w:rsidRPr="0023098F">
        <w:rPr>
          <w:rFonts w:ascii="Palatino Linotype" w:eastAsia="Palatino Linotype" w:hAnsi="Palatino Linotype" w:cs="Palatino Linotype"/>
          <w:i/>
          <w:sz w:val="21"/>
          <w:szCs w:val="21"/>
        </w:rPr>
        <w:t xml:space="preserve"> la documentación de que cumplió con lo que reza el Artículo 18 de la Ley de Responsabilidad Administrativa del Estado de México y Municipios “Los órganos internos de control deberán evaluar anualmente el resultado de </w:t>
      </w:r>
      <w:r w:rsidRPr="0023098F">
        <w:rPr>
          <w:rFonts w:ascii="Palatino Linotype" w:eastAsia="Palatino Linotype" w:hAnsi="Palatino Linotype" w:cs="Palatino Linotype"/>
          <w:i/>
          <w:sz w:val="21"/>
          <w:szCs w:val="21"/>
        </w:rPr>
        <w:t>las acciones específicas que hayan implementado conforme a este Capítulo y proponer en su caso, las modificaciones que resulten procedentes, informando de ello a la Secretaría de la Contraloría, o al Presidente Municipal, en los términos que éstos disponga</w:t>
      </w:r>
      <w:r w:rsidRPr="0023098F">
        <w:rPr>
          <w:rFonts w:ascii="Palatino Linotype" w:eastAsia="Palatino Linotype" w:hAnsi="Palatino Linotype" w:cs="Palatino Linotype"/>
          <w:i/>
          <w:sz w:val="21"/>
          <w:szCs w:val="21"/>
        </w:rPr>
        <w:t xml:space="preserve">n.” Si la contraloría </w:t>
      </w:r>
      <w:r w:rsidRPr="0023098F">
        <w:rPr>
          <w:rFonts w:ascii="Palatino Linotype" w:eastAsia="Palatino Linotype" w:hAnsi="Palatino Linotype" w:cs="Palatino Linotype"/>
          <w:i/>
          <w:sz w:val="21"/>
          <w:szCs w:val="21"/>
        </w:rPr>
        <w:lastRenderedPageBreak/>
        <w:t>municipal ya emitió el código de ética que ordena emitir el artículo 16 de la Ley General de Responsabilidades Administrativas “Artículo 16. Los Servidores Públicos deberán observar el código de ética que al efecto sea emitido por las</w:t>
      </w:r>
      <w:r w:rsidRPr="0023098F">
        <w:rPr>
          <w:rFonts w:ascii="Palatino Linotype" w:eastAsia="Palatino Linotype" w:hAnsi="Palatino Linotype" w:cs="Palatino Linotype"/>
          <w:i/>
          <w:sz w:val="21"/>
          <w:szCs w:val="21"/>
        </w:rPr>
        <w:t xml:space="preserve"> Secretarías o los Órganos internos de control, conforme a los lineamientos que emita el Sistema Nacional Anticorrupción, para que en su actuación impere una conducta digna que responda a las necesidades de la sociedad y que oriente su desempeño.” De los m</w:t>
      </w:r>
      <w:r w:rsidRPr="0023098F">
        <w:rPr>
          <w:rFonts w:ascii="Palatino Linotype" w:eastAsia="Palatino Linotype" w:hAnsi="Palatino Linotype" w:cs="Palatino Linotype"/>
          <w:i/>
          <w:sz w:val="21"/>
          <w:szCs w:val="21"/>
        </w:rPr>
        <w:t>ecanismos y demás disposiciones que indica el articulo Artículo 20. Para la selección de los integrantes de los Órganos internos de control se deberán observar, además de los requisitos establecidos para su nombramiento, un sistema que garantice la igualda</w:t>
      </w:r>
      <w:r w:rsidRPr="0023098F">
        <w:rPr>
          <w:rFonts w:ascii="Palatino Linotype" w:eastAsia="Palatino Linotype" w:hAnsi="Palatino Linotype" w:cs="Palatino Linotype"/>
          <w:i/>
          <w:sz w:val="21"/>
          <w:szCs w:val="21"/>
        </w:rPr>
        <w:t>d de oportunidades en el acceso a la función pública con base en el mérito y los mecanismos más adecuados y eficientes para su adecuada profesionalización, atrayendo a los mejores candidatos para ocupar los puestos a través de procedimientos transparentes,</w:t>
      </w:r>
      <w:r w:rsidRPr="0023098F">
        <w:rPr>
          <w:rFonts w:ascii="Palatino Linotype" w:eastAsia="Palatino Linotype" w:hAnsi="Palatino Linotype" w:cs="Palatino Linotype"/>
          <w:i/>
          <w:sz w:val="21"/>
          <w:szCs w:val="21"/>
        </w:rPr>
        <w:t xml:space="preserve"> objetivos y equitativos. Los titulares de los Órganos internos de control de los Órganos constitucionales autónomos, así como de las unidades especializadas que los conformen, serán nombrados en términos de sus respectivas leyes, de la Ley General de Resp</w:t>
      </w:r>
      <w:r w:rsidRPr="0023098F">
        <w:rPr>
          <w:rFonts w:ascii="Palatino Linotype" w:eastAsia="Palatino Linotype" w:hAnsi="Palatino Linotype" w:cs="Palatino Linotype"/>
          <w:i/>
          <w:sz w:val="21"/>
          <w:szCs w:val="21"/>
        </w:rPr>
        <w:t xml:space="preserve">onsabilidades Administrativas y articulo 20 de la Ley de Responsabilidades administrativas del estado de </w:t>
      </w:r>
      <w:proofErr w:type="spellStart"/>
      <w:r w:rsidRPr="0023098F">
        <w:rPr>
          <w:rFonts w:ascii="Palatino Linotype" w:eastAsia="Palatino Linotype" w:hAnsi="Palatino Linotype" w:cs="Palatino Linotype"/>
          <w:i/>
          <w:sz w:val="21"/>
          <w:szCs w:val="21"/>
        </w:rPr>
        <w:t>mexico</w:t>
      </w:r>
      <w:proofErr w:type="spellEnd"/>
      <w:r w:rsidRPr="0023098F">
        <w:rPr>
          <w:rFonts w:ascii="Palatino Linotype" w:eastAsia="Palatino Linotype" w:hAnsi="Palatino Linotype" w:cs="Palatino Linotype"/>
          <w:i/>
          <w:sz w:val="21"/>
          <w:szCs w:val="21"/>
        </w:rPr>
        <w:t xml:space="preserve"> y municipios” (Sic)</w:t>
      </w:r>
    </w:p>
    <w:p w14:paraId="00000006" w14:textId="77777777" w:rsidR="00666965" w:rsidRDefault="009E03BE">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respuesta,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a través de la Contralora Municipal manifestó lo siguiente:</w:t>
      </w:r>
    </w:p>
    <w:p w14:paraId="00000007" w14:textId="77777777" w:rsidR="00666965" w:rsidRPr="0023098F" w:rsidRDefault="009E03BE">
      <w:pPr>
        <w:spacing w:before="120" w:after="120" w:line="240" w:lineRule="auto"/>
        <w:ind w:left="851" w:right="902"/>
        <w:jc w:val="both"/>
        <w:rPr>
          <w:rFonts w:ascii="Palatino Linotype" w:eastAsia="Palatino Linotype" w:hAnsi="Palatino Linotype" w:cs="Palatino Linotype"/>
          <w:i/>
          <w:sz w:val="21"/>
          <w:szCs w:val="21"/>
        </w:rPr>
      </w:pPr>
      <w:r w:rsidRPr="0023098F">
        <w:rPr>
          <w:rFonts w:ascii="Palatino Linotype" w:eastAsia="Palatino Linotype" w:hAnsi="Palatino Linotype" w:cs="Palatino Linotype"/>
          <w:i/>
          <w:sz w:val="21"/>
          <w:szCs w:val="21"/>
        </w:rPr>
        <w:t xml:space="preserve">“… </w:t>
      </w:r>
    </w:p>
    <w:p w14:paraId="00000008" w14:textId="77777777" w:rsidR="00666965" w:rsidRPr="0023098F" w:rsidRDefault="009E03BE">
      <w:pPr>
        <w:spacing w:before="120" w:after="120" w:line="240" w:lineRule="auto"/>
        <w:ind w:left="851" w:right="902"/>
        <w:jc w:val="both"/>
        <w:rPr>
          <w:rFonts w:ascii="Palatino Linotype" w:eastAsia="Palatino Linotype" w:hAnsi="Palatino Linotype" w:cs="Palatino Linotype"/>
          <w:i/>
          <w:sz w:val="21"/>
          <w:szCs w:val="21"/>
        </w:rPr>
      </w:pPr>
      <w:r w:rsidRPr="0023098F">
        <w:rPr>
          <w:rFonts w:ascii="Palatino Linotype" w:eastAsia="Palatino Linotype" w:hAnsi="Palatino Linotype" w:cs="Palatino Linotype"/>
          <w:i/>
          <w:sz w:val="21"/>
          <w:szCs w:val="21"/>
        </w:rPr>
        <w:t>1.- Ley del Sistema Antico</w:t>
      </w:r>
      <w:r w:rsidRPr="0023098F">
        <w:rPr>
          <w:rFonts w:ascii="Palatino Linotype" w:eastAsia="Palatino Linotype" w:hAnsi="Palatino Linotype" w:cs="Palatino Linotype"/>
          <w:i/>
          <w:sz w:val="21"/>
          <w:szCs w:val="21"/>
        </w:rPr>
        <w:t xml:space="preserve">rrupción del Estado de México y Municipios, prevé al Sistema Municipal Anticorrupción como la instancia de coordinación y </w:t>
      </w:r>
      <w:proofErr w:type="spellStart"/>
      <w:r w:rsidRPr="0023098F">
        <w:rPr>
          <w:rFonts w:ascii="Palatino Linotype" w:eastAsia="Palatino Linotype" w:hAnsi="Palatino Linotype" w:cs="Palatino Linotype"/>
          <w:i/>
          <w:sz w:val="21"/>
          <w:szCs w:val="21"/>
        </w:rPr>
        <w:t>coadyuvancia</w:t>
      </w:r>
      <w:proofErr w:type="spellEnd"/>
      <w:r w:rsidRPr="0023098F">
        <w:rPr>
          <w:rFonts w:ascii="Palatino Linotype" w:eastAsia="Palatino Linotype" w:hAnsi="Palatino Linotype" w:cs="Palatino Linotype"/>
          <w:i/>
          <w:sz w:val="21"/>
          <w:szCs w:val="21"/>
        </w:rPr>
        <w:t xml:space="preserve"> con el Sistema Estatal Anticorrupción, que concurrentemente tendrá por objeto establecer principios, bases generales, pol</w:t>
      </w:r>
      <w:r w:rsidRPr="0023098F">
        <w:rPr>
          <w:rFonts w:ascii="Palatino Linotype" w:eastAsia="Palatino Linotype" w:hAnsi="Palatino Linotype" w:cs="Palatino Linotype"/>
          <w:i/>
          <w:sz w:val="21"/>
          <w:szCs w:val="21"/>
        </w:rPr>
        <w:t>íticas públicas, acciones y procedimientos en la prevención, detección y sanción de faltas administrativas, actos y hechos de corrupción, así como coadyuvar con las autoridades competentes en la fiscalización y control de recursos públicos en el ámbito mun</w:t>
      </w:r>
      <w:r w:rsidRPr="0023098F">
        <w:rPr>
          <w:rFonts w:ascii="Palatino Linotype" w:eastAsia="Palatino Linotype" w:hAnsi="Palatino Linotype" w:cs="Palatino Linotype"/>
          <w:i/>
          <w:sz w:val="21"/>
          <w:szCs w:val="21"/>
        </w:rPr>
        <w:t>icipal.</w:t>
      </w:r>
    </w:p>
    <w:p w14:paraId="00000009" w14:textId="77777777" w:rsidR="00666965" w:rsidRPr="0023098F" w:rsidRDefault="009E03BE">
      <w:pPr>
        <w:spacing w:before="120" w:after="120" w:line="240" w:lineRule="auto"/>
        <w:ind w:left="851" w:right="902"/>
        <w:jc w:val="both"/>
        <w:rPr>
          <w:rFonts w:ascii="Palatino Linotype" w:eastAsia="Palatino Linotype" w:hAnsi="Palatino Linotype" w:cs="Palatino Linotype"/>
          <w:i/>
          <w:sz w:val="21"/>
          <w:szCs w:val="21"/>
        </w:rPr>
      </w:pPr>
      <w:r w:rsidRPr="0023098F">
        <w:rPr>
          <w:rFonts w:ascii="Palatino Linotype" w:eastAsia="Palatino Linotype" w:hAnsi="Palatino Linotype" w:cs="Palatino Linotype"/>
          <w:i/>
          <w:sz w:val="21"/>
          <w:szCs w:val="21"/>
        </w:rPr>
        <w:t xml:space="preserve">La Ley en cita, establece que el Sistema Municipal Anticorrupción, se integrará por </w:t>
      </w:r>
    </w:p>
    <w:p w14:paraId="0000000A" w14:textId="77777777" w:rsidR="00666965" w:rsidRPr="0023098F" w:rsidRDefault="009E03BE">
      <w:pPr>
        <w:spacing w:before="120" w:after="120" w:line="240" w:lineRule="auto"/>
        <w:ind w:left="851" w:right="902"/>
        <w:jc w:val="both"/>
        <w:rPr>
          <w:rFonts w:ascii="Palatino Linotype" w:eastAsia="Palatino Linotype" w:hAnsi="Palatino Linotype" w:cs="Palatino Linotype"/>
          <w:i/>
          <w:sz w:val="21"/>
          <w:szCs w:val="21"/>
        </w:rPr>
      </w:pPr>
      <w:r w:rsidRPr="0023098F">
        <w:rPr>
          <w:rFonts w:ascii="Palatino Linotype" w:eastAsia="Palatino Linotype" w:hAnsi="Palatino Linotype" w:cs="Palatino Linotype"/>
          <w:i/>
          <w:sz w:val="21"/>
          <w:szCs w:val="21"/>
        </w:rPr>
        <w:t>I. Un Comité Coordinador Municipal</w:t>
      </w:r>
    </w:p>
    <w:p w14:paraId="0000000B" w14:textId="77777777" w:rsidR="00666965" w:rsidRPr="0023098F" w:rsidRDefault="009E03BE">
      <w:pPr>
        <w:spacing w:before="120" w:after="120" w:line="240" w:lineRule="auto"/>
        <w:ind w:left="851" w:right="902"/>
        <w:jc w:val="both"/>
        <w:rPr>
          <w:rFonts w:ascii="Palatino Linotype" w:eastAsia="Palatino Linotype" w:hAnsi="Palatino Linotype" w:cs="Palatino Linotype"/>
          <w:i/>
          <w:sz w:val="21"/>
          <w:szCs w:val="21"/>
        </w:rPr>
      </w:pPr>
      <w:r w:rsidRPr="0023098F">
        <w:rPr>
          <w:rFonts w:ascii="Palatino Linotype" w:eastAsia="Palatino Linotype" w:hAnsi="Palatino Linotype" w:cs="Palatino Linotype"/>
          <w:i/>
          <w:sz w:val="21"/>
          <w:szCs w:val="21"/>
        </w:rPr>
        <w:t>II. Un Comité de Participación ciudadana.</w:t>
      </w:r>
    </w:p>
    <w:p w14:paraId="0000000C" w14:textId="77777777" w:rsidR="00666965" w:rsidRPr="0023098F" w:rsidRDefault="009E03BE">
      <w:pPr>
        <w:spacing w:before="120" w:after="120" w:line="240" w:lineRule="auto"/>
        <w:ind w:left="851" w:right="902"/>
        <w:jc w:val="both"/>
        <w:rPr>
          <w:rFonts w:ascii="Palatino Linotype" w:eastAsia="Palatino Linotype" w:hAnsi="Palatino Linotype" w:cs="Palatino Linotype"/>
          <w:i/>
          <w:sz w:val="21"/>
          <w:szCs w:val="21"/>
        </w:rPr>
      </w:pPr>
      <w:r w:rsidRPr="0023098F">
        <w:rPr>
          <w:rFonts w:ascii="Palatino Linotype" w:eastAsia="Palatino Linotype" w:hAnsi="Palatino Linotype" w:cs="Palatino Linotype"/>
          <w:i/>
          <w:sz w:val="21"/>
          <w:szCs w:val="21"/>
        </w:rPr>
        <w:t>En particular, el 11 de julio de 2022, el Comité de Participación Ciudadana del sistem</w:t>
      </w:r>
      <w:r w:rsidRPr="0023098F">
        <w:rPr>
          <w:rFonts w:ascii="Palatino Linotype" w:eastAsia="Palatino Linotype" w:hAnsi="Palatino Linotype" w:cs="Palatino Linotype"/>
          <w:i/>
          <w:sz w:val="21"/>
          <w:szCs w:val="21"/>
        </w:rPr>
        <w:t xml:space="preserve">a Municipal Anticorrupción del municipio de </w:t>
      </w:r>
      <w:proofErr w:type="spellStart"/>
      <w:r w:rsidRPr="0023098F">
        <w:rPr>
          <w:rFonts w:ascii="Palatino Linotype" w:eastAsia="Palatino Linotype" w:hAnsi="Palatino Linotype" w:cs="Palatino Linotype"/>
          <w:i/>
          <w:sz w:val="21"/>
          <w:szCs w:val="21"/>
        </w:rPr>
        <w:t>Temascalcingo</w:t>
      </w:r>
      <w:proofErr w:type="spellEnd"/>
      <w:r w:rsidRPr="0023098F">
        <w:rPr>
          <w:rFonts w:ascii="Palatino Linotype" w:eastAsia="Palatino Linotype" w:hAnsi="Palatino Linotype" w:cs="Palatino Linotype"/>
          <w:i/>
          <w:sz w:val="21"/>
          <w:szCs w:val="21"/>
        </w:rPr>
        <w:t xml:space="preserve"> de José María Velasco, </w:t>
      </w:r>
      <w:r w:rsidRPr="0023098F">
        <w:rPr>
          <w:rFonts w:ascii="Palatino Linotype" w:eastAsia="Palatino Linotype" w:hAnsi="Palatino Linotype" w:cs="Palatino Linotype"/>
          <w:i/>
          <w:sz w:val="21"/>
          <w:szCs w:val="21"/>
        </w:rPr>
        <w:lastRenderedPageBreak/>
        <w:t xml:space="preserve">Estado de México, celebró la Sesión de Instalación de dicho Comité, en tanto el Comité Coordinador del Sistema Municipal Anticorrupción del Municipio de </w:t>
      </w:r>
      <w:proofErr w:type="spellStart"/>
      <w:r w:rsidRPr="0023098F">
        <w:rPr>
          <w:rFonts w:ascii="Palatino Linotype" w:eastAsia="Palatino Linotype" w:hAnsi="Palatino Linotype" w:cs="Palatino Linotype"/>
          <w:i/>
          <w:sz w:val="21"/>
          <w:szCs w:val="21"/>
        </w:rPr>
        <w:t>Temascalcingo</w:t>
      </w:r>
      <w:proofErr w:type="spellEnd"/>
      <w:r w:rsidRPr="0023098F">
        <w:rPr>
          <w:rFonts w:ascii="Palatino Linotype" w:eastAsia="Palatino Linotype" w:hAnsi="Palatino Linotype" w:cs="Palatino Linotype"/>
          <w:i/>
          <w:sz w:val="21"/>
          <w:szCs w:val="21"/>
        </w:rPr>
        <w:t xml:space="preserve">, Estado </w:t>
      </w:r>
      <w:r w:rsidRPr="0023098F">
        <w:rPr>
          <w:rFonts w:ascii="Palatino Linotype" w:eastAsia="Palatino Linotype" w:hAnsi="Palatino Linotype" w:cs="Palatino Linotype"/>
          <w:i/>
          <w:sz w:val="21"/>
          <w:szCs w:val="21"/>
        </w:rPr>
        <w:t>de México queda formalmente instalado el día quince de julio del año dos mil veintidós.</w:t>
      </w:r>
    </w:p>
    <w:p w14:paraId="0000000D" w14:textId="77777777" w:rsidR="00666965" w:rsidRPr="0023098F" w:rsidRDefault="009E03BE">
      <w:pPr>
        <w:spacing w:before="120" w:after="120" w:line="240" w:lineRule="auto"/>
        <w:ind w:left="851" w:right="902"/>
        <w:jc w:val="both"/>
        <w:rPr>
          <w:rFonts w:ascii="Palatino Linotype" w:eastAsia="Palatino Linotype" w:hAnsi="Palatino Linotype" w:cs="Palatino Linotype"/>
          <w:i/>
          <w:sz w:val="21"/>
          <w:szCs w:val="21"/>
        </w:rPr>
      </w:pPr>
      <w:r w:rsidRPr="0023098F">
        <w:rPr>
          <w:rFonts w:ascii="Palatino Linotype" w:eastAsia="Palatino Linotype" w:hAnsi="Palatino Linotype" w:cs="Palatino Linotype"/>
          <w:i/>
          <w:sz w:val="21"/>
          <w:szCs w:val="21"/>
        </w:rPr>
        <w:t>Por lo que respecta a lo señalado por el peticionario en relación al numeral 16 de la Ley General de Responsabilidades Administrativas, se precisa que este Órgano Inter</w:t>
      </w:r>
      <w:r w:rsidRPr="0023098F">
        <w:rPr>
          <w:rFonts w:ascii="Palatino Linotype" w:eastAsia="Palatino Linotype" w:hAnsi="Palatino Linotype" w:cs="Palatino Linotype"/>
          <w:i/>
          <w:sz w:val="21"/>
          <w:szCs w:val="21"/>
        </w:rPr>
        <w:t>no de Control. Se está a lo establecido por el artículo 17 de la Ley de Responsabilidades Administrativas del Estado de México y Municipios.</w:t>
      </w:r>
    </w:p>
    <w:p w14:paraId="0000000E" w14:textId="77777777" w:rsidR="00666965" w:rsidRPr="0023098F" w:rsidRDefault="009E03BE">
      <w:pPr>
        <w:spacing w:before="120" w:after="120" w:line="240" w:lineRule="auto"/>
        <w:ind w:left="851" w:right="902"/>
        <w:jc w:val="both"/>
        <w:rPr>
          <w:rFonts w:ascii="Palatino Linotype" w:eastAsia="Palatino Linotype" w:hAnsi="Palatino Linotype" w:cs="Palatino Linotype"/>
          <w:sz w:val="21"/>
          <w:szCs w:val="21"/>
          <w:highlight w:val="yellow"/>
        </w:rPr>
      </w:pPr>
      <w:r w:rsidRPr="0023098F">
        <w:rPr>
          <w:rFonts w:ascii="Palatino Linotype" w:eastAsia="Palatino Linotype" w:hAnsi="Palatino Linotype" w:cs="Palatino Linotype"/>
          <w:i/>
          <w:sz w:val="21"/>
          <w:szCs w:val="21"/>
        </w:rPr>
        <w:t>Finalmente se informa que esta Dependencia carece de competencia respecto de lo solicitado en relación al numerales</w:t>
      </w:r>
      <w:r w:rsidRPr="0023098F">
        <w:rPr>
          <w:rFonts w:ascii="Palatino Linotype" w:eastAsia="Palatino Linotype" w:hAnsi="Palatino Linotype" w:cs="Palatino Linotype"/>
          <w:i/>
          <w:sz w:val="21"/>
          <w:szCs w:val="21"/>
        </w:rPr>
        <w:t xml:space="preserve"> 20 de la Ley General de Responsabilidades Administrativas, en términos de lo establecido por los artículos 110, 111 y 112 de la Ley Orgánica Municipal del Estado de México.” (</w:t>
      </w:r>
      <w:proofErr w:type="gramStart"/>
      <w:r w:rsidRPr="0023098F">
        <w:rPr>
          <w:rFonts w:ascii="Palatino Linotype" w:eastAsia="Palatino Linotype" w:hAnsi="Palatino Linotype" w:cs="Palatino Linotype"/>
          <w:i/>
          <w:sz w:val="21"/>
          <w:szCs w:val="21"/>
        </w:rPr>
        <w:t>sic</w:t>
      </w:r>
      <w:proofErr w:type="gramEnd"/>
      <w:r w:rsidRPr="0023098F">
        <w:rPr>
          <w:rFonts w:ascii="Palatino Linotype" w:eastAsia="Palatino Linotype" w:hAnsi="Palatino Linotype" w:cs="Palatino Linotype"/>
          <w:i/>
          <w:sz w:val="21"/>
          <w:szCs w:val="21"/>
        </w:rPr>
        <w:t>)</w:t>
      </w:r>
    </w:p>
    <w:p w14:paraId="0000000F" w14:textId="77777777" w:rsidR="00666965" w:rsidRDefault="009E03BE">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No obstante, al no estar conforme con los términos de la respuesta proporci</w:t>
      </w:r>
      <w:r>
        <w:rPr>
          <w:rFonts w:ascii="Palatino Linotype" w:eastAsia="Palatino Linotype" w:hAnsi="Palatino Linotype" w:cs="Palatino Linotype"/>
          <w:sz w:val="24"/>
          <w:szCs w:val="24"/>
        </w:rPr>
        <w:t>onada, la persona solicitante interpuso el recurso de revisión que se resolvió, manifestando lo siguiente:</w:t>
      </w:r>
    </w:p>
    <w:p w14:paraId="00000010" w14:textId="77777777" w:rsidR="00666965" w:rsidRDefault="009E03BE">
      <w:pPr>
        <w:spacing w:before="24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medio de impugnación, en los siguientes términos:</w:t>
      </w:r>
    </w:p>
    <w:p w14:paraId="00000011" w14:textId="77777777" w:rsidR="00666965" w:rsidRDefault="009E03BE">
      <w:pPr>
        <w:spacing w:before="240"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10"/>
          <w:szCs w:val="10"/>
        </w:rPr>
        <w:t xml:space="preserve"> </w:t>
      </w:r>
      <w:r>
        <w:rPr>
          <w:rFonts w:ascii="Palatino Linotype" w:eastAsia="Palatino Linotype" w:hAnsi="Palatino Linotype" w:cs="Palatino Linotype"/>
          <w:b/>
          <w:sz w:val="24"/>
          <w:szCs w:val="24"/>
        </w:rPr>
        <w:t>Acto Impugnado</w:t>
      </w:r>
      <w:r>
        <w:rPr>
          <w:rFonts w:ascii="Palatino Linotype" w:eastAsia="Palatino Linotype" w:hAnsi="Palatino Linotype" w:cs="Palatino Linotype"/>
          <w:b/>
          <w:sz w:val="24"/>
          <w:szCs w:val="24"/>
        </w:rPr>
        <w:t>:</w:t>
      </w:r>
    </w:p>
    <w:p w14:paraId="00000012" w14:textId="77777777" w:rsidR="00666965" w:rsidRPr="0023098F" w:rsidRDefault="009E03BE">
      <w:pPr>
        <w:spacing w:after="0" w:line="276" w:lineRule="auto"/>
        <w:ind w:left="860" w:right="860"/>
        <w:jc w:val="both"/>
        <w:rPr>
          <w:rFonts w:ascii="Palatino Linotype" w:eastAsia="Palatino Linotype" w:hAnsi="Palatino Linotype" w:cs="Palatino Linotype"/>
          <w:i/>
          <w:sz w:val="21"/>
          <w:szCs w:val="21"/>
        </w:rPr>
      </w:pPr>
      <w:r w:rsidRPr="0023098F">
        <w:rPr>
          <w:rFonts w:ascii="Palatino Linotype" w:eastAsia="Palatino Linotype" w:hAnsi="Palatino Linotype" w:cs="Palatino Linotype"/>
          <w:i/>
          <w:sz w:val="21"/>
          <w:szCs w:val="21"/>
        </w:rPr>
        <w:t xml:space="preserve">“La falta de entrega de la </w:t>
      </w:r>
      <w:proofErr w:type="spellStart"/>
      <w:r w:rsidRPr="0023098F">
        <w:rPr>
          <w:rFonts w:ascii="Palatino Linotype" w:eastAsia="Palatino Linotype" w:hAnsi="Palatino Linotype" w:cs="Palatino Linotype"/>
          <w:i/>
          <w:sz w:val="21"/>
          <w:szCs w:val="21"/>
        </w:rPr>
        <w:t>informacion</w:t>
      </w:r>
      <w:proofErr w:type="spellEnd"/>
      <w:r w:rsidRPr="0023098F">
        <w:rPr>
          <w:rFonts w:ascii="Palatino Linotype" w:eastAsia="Palatino Linotype" w:hAnsi="Palatino Linotype" w:cs="Palatino Linotype"/>
          <w:i/>
          <w:sz w:val="21"/>
          <w:szCs w:val="21"/>
        </w:rPr>
        <w:t xml:space="preserve"> y/o soporte documental solicitado” (Sic)</w:t>
      </w:r>
    </w:p>
    <w:p w14:paraId="7E2AAF1D" w14:textId="77777777" w:rsidR="0023098F" w:rsidRDefault="0023098F" w:rsidP="0023098F">
      <w:pPr>
        <w:spacing w:after="0" w:line="276" w:lineRule="auto"/>
        <w:ind w:right="860"/>
        <w:jc w:val="both"/>
        <w:rPr>
          <w:rFonts w:ascii="Palatino Linotype" w:eastAsia="Palatino Linotype" w:hAnsi="Palatino Linotype" w:cs="Palatino Linotype"/>
          <w:i/>
          <w:sz w:val="24"/>
          <w:szCs w:val="24"/>
        </w:rPr>
      </w:pPr>
    </w:p>
    <w:p w14:paraId="00000014" w14:textId="1C1F7726" w:rsidR="00666965" w:rsidRDefault="009E03BE" w:rsidP="0023098F">
      <w:pPr>
        <w:spacing w:after="0" w:line="276" w:lineRule="auto"/>
        <w:ind w:right="860"/>
        <w:jc w:val="both"/>
        <w:rPr>
          <w:rFonts w:ascii="Palatino Linotype" w:eastAsia="Palatino Linotype" w:hAnsi="Palatino Linotype" w:cs="Palatino Linotype"/>
          <w:sz w:val="24"/>
          <w:szCs w:val="24"/>
        </w:rPr>
      </w:pP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b/>
          <w:sz w:val="24"/>
          <w:szCs w:val="24"/>
        </w:rPr>
        <w:t>Razones o Motivos de Inconformidad</w:t>
      </w:r>
      <w:r>
        <w:rPr>
          <w:rFonts w:ascii="Palatino Linotype" w:eastAsia="Palatino Linotype" w:hAnsi="Palatino Linotype" w:cs="Palatino Linotype"/>
          <w:sz w:val="24"/>
          <w:szCs w:val="24"/>
        </w:rPr>
        <w:t>:</w:t>
      </w:r>
    </w:p>
    <w:p w14:paraId="00000015" w14:textId="77777777" w:rsidR="00666965" w:rsidRPr="0023098F" w:rsidRDefault="009E03BE">
      <w:pPr>
        <w:ind w:left="851" w:right="899"/>
        <w:jc w:val="both"/>
        <w:rPr>
          <w:rFonts w:ascii="Palatino Linotype" w:eastAsia="Palatino Linotype" w:hAnsi="Palatino Linotype" w:cs="Palatino Linotype"/>
          <w:sz w:val="21"/>
          <w:szCs w:val="21"/>
        </w:rPr>
      </w:pPr>
      <w:r w:rsidRPr="0023098F">
        <w:rPr>
          <w:rFonts w:ascii="Palatino Linotype" w:eastAsia="Palatino Linotype" w:hAnsi="Palatino Linotype" w:cs="Palatino Linotype"/>
          <w:i/>
          <w:sz w:val="21"/>
          <w:szCs w:val="21"/>
        </w:rPr>
        <w:t xml:space="preserve">“No se entrega la </w:t>
      </w:r>
      <w:proofErr w:type="spellStart"/>
      <w:r w:rsidRPr="0023098F">
        <w:rPr>
          <w:rFonts w:ascii="Palatino Linotype" w:eastAsia="Palatino Linotype" w:hAnsi="Palatino Linotype" w:cs="Palatino Linotype"/>
          <w:i/>
          <w:sz w:val="21"/>
          <w:szCs w:val="21"/>
        </w:rPr>
        <w:t>informacion</w:t>
      </w:r>
      <w:proofErr w:type="spellEnd"/>
      <w:r w:rsidRPr="0023098F">
        <w:rPr>
          <w:rFonts w:ascii="Palatino Linotype" w:eastAsia="Palatino Linotype" w:hAnsi="Palatino Linotype" w:cs="Palatino Linotype"/>
          <w:i/>
          <w:sz w:val="21"/>
          <w:szCs w:val="21"/>
        </w:rPr>
        <w:t xml:space="preserve"> que se solicita,” (Sic)</w:t>
      </w:r>
    </w:p>
    <w:p w14:paraId="00000016" w14:textId="77777777" w:rsidR="00666965" w:rsidRDefault="009E03BE">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admitido el recurso de revisión, se puso a disposición de las partes para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presentara su informe justificado y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presentara sus manifestaciones o alegatos, no obstante ambas partes fueron omisas en ejercer di</w:t>
      </w:r>
      <w:r>
        <w:rPr>
          <w:rFonts w:ascii="Palatino Linotype" w:eastAsia="Palatino Linotype" w:hAnsi="Palatino Linotype" w:cs="Palatino Linotype"/>
          <w:sz w:val="24"/>
          <w:szCs w:val="24"/>
        </w:rPr>
        <w:t>cha prerrogativa.</w:t>
      </w:r>
    </w:p>
    <w:p w14:paraId="00000017" w14:textId="77777777" w:rsidR="00666965" w:rsidRDefault="009E03BE">
      <w:pPr>
        <w:spacing w:before="240" w:after="24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Derivado del análisis de las constancias que integran el expediente, el Comisionado Ponente consideró que los motivos de inconformidad aducidos por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resultan fundados y determinó ordenar la entrega en versión pública, d</w:t>
      </w:r>
      <w:r>
        <w:rPr>
          <w:rFonts w:ascii="Palatino Linotype" w:eastAsia="Palatino Linotype" w:hAnsi="Palatino Linotype" w:cs="Palatino Linotype"/>
          <w:sz w:val="24"/>
          <w:szCs w:val="24"/>
        </w:rPr>
        <w:t>e lo siguiente:</w:t>
      </w:r>
    </w:p>
    <w:p w14:paraId="00000018" w14:textId="77777777" w:rsidR="00666965" w:rsidRDefault="009E03BE">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w:t>
      </w:r>
      <w:r>
        <w:rPr>
          <w:rFonts w:ascii="Palatino Linotype" w:eastAsia="Palatino Linotype" w:hAnsi="Palatino Linotype" w:cs="Palatino Linotype"/>
          <w:sz w:val="24"/>
          <w:szCs w:val="24"/>
        </w:rPr>
        <w:tab/>
        <w:t>La evaluación del resultado de las acciones específicas que se implementaron según lo establecido por el artículo 18 de la Ley de Responsabilidades Administrativas del Estado de México y Municipios, así como las modificaciones realizadas</w:t>
      </w:r>
      <w:r>
        <w:rPr>
          <w:rFonts w:ascii="Palatino Linotype" w:eastAsia="Palatino Linotype" w:hAnsi="Palatino Linotype" w:cs="Palatino Linotype"/>
          <w:sz w:val="24"/>
          <w:szCs w:val="24"/>
        </w:rPr>
        <w:t xml:space="preserve">. </w:t>
      </w:r>
    </w:p>
    <w:p w14:paraId="00000019" w14:textId="77777777" w:rsidR="00666965" w:rsidRDefault="009E03BE">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2.</w:t>
      </w:r>
      <w:r>
        <w:rPr>
          <w:rFonts w:ascii="Palatino Linotype" w:eastAsia="Palatino Linotype" w:hAnsi="Palatino Linotype" w:cs="Palatino Linotype"/>
          <w:sz w:val="24"/>
          <w:szCs w:val="24"/>
        </w:rPr>
        <w:tab/>
        <w:t>Los mecanismos de coordinación implementados según lo establecido por el artículo 20 de la Ley de Responsabilidades Administrativas del Estado de México y Municipios, así como el informe de los avances y resultados.</w:t>
      </w:r>
    </w:p>
    <w:p w14:paraId="4D449B41" w14:textId="77777777" w:rsidR="0023098F" w:rsidRDefault="0023098F">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b/>
          <w:sz w:val="24"/>
          <w:szCs w:val="24"/>
        </w:rPr>
      </w:pPr>
    </w:p>
    <w:p w14:paraId="0000001B" w14:textId="77777777" w:rsidR="00666965" w:rsidRDefault="009E03BE">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II. Razones del Voto Particular.</w:t>
      </w:r>
    </w:p>
    <w:p w14:paraId="0000001C" w14:textId="77777777" w:rsidR="00666965" w:rsidRDefault="009E03BE">
      <w:pPr>
        <w:spacing w:before="240" w:after="240" w:line="360" w:lineRule="auto"/>
        <w:jc w:val="both"/>
        <w:rPr>
          <w:rFonts w:ascii="Palatino Linotype" w:eastAsia="Palatino Linotype" w:hAnsi="Palatino Linotype" w:cs="Palatino Linotype"/>
          <w:sz w:val="24"/>
          <w:szCs w:val="24"/>
        </w:rPr>
      </w:pPr>
      <w:bookmarkStart w:id="2" w:name="_heading=h.1fob9te" w:colFirst="0" w:colLast="0"/>
      <w:bookmarkEnd w:id="2"/>
      <w:r>
        <w:rPr>
          <w:rFonts w:ascii="Palatino Linotype" w:eastAsia="Palatino Linotype" w:hAnsi="Palatino Linotype" w:cs="Palatino Linotype"/>
          <w:sz w:val="24"/>
          <w:szCs w:val="24"/>
        </w:rPr>
        <w:t>Derivado de lo anterior, la emisión del voto se centrará en que si bien, en términos generales se comparte el sentido de la resolución, no se coincide con los argumentos señalados en la misma, particularmente respecto al Código de Ética, por lo siguiente:</w:t>
      </w:r>
    </w:p>
    <w:p w14:paraId="0000001D" w14:textId="77777777" w:rsidR="00666965" w:rsidRDefault="009E03BE">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la lectura de la solicitud de información, de advierte que la persona solicitante solicitó, a la Contraloría Municipal, informara si ya había emitido el Código de Ética, </w:t>
      </w:r>
      <w:r>
        <w:rPr>
          <w:rFonts w:ascii="Palatino Linotype" w:eastAsia="Palatino Linotype" w:hAnsi="Palatino Linotype" w:cs="Palatino Linotype"/>
          <w:sz w:val="24"/>
          <w:szCs w:val="24"/>
        </w:rPr>
        <w:lastRenderedPageBreak/>
        <w:t>en términos del artículo 16 de la Ley General de Responsabilidades Administrativas,</w:t>
      </w:r>
      <w:r>
        <w:rPr>
          <w:rFonts w:ascii="Palatino Linotype" w:eastAsia="Palatino Linotype" w:hAnsi="Palatino Linotype" w:cs="Palatino Linotype"/>
          <w:sz w:val="24"/>
          <w:szCs w:val="24"/>
        </w:rPr>
        <w:t xml:space="preserve"> que es del tenor literal siguiente:</w:t>
      </w:r>
    </w:p>
    <w:p w14:paraId="0000001E" w14:textId="77777777" w:rsidR="00666965" w:rsidRPr="0023098F" w:rsidRDefault="009E03BE">
      <w:pPr>
        <w:spacing w:before="120" w:after="120" w:line="240" w:lineRule="auto"/>
        <w:ind w:left="851" w:right="992"/>
        <w:jc w:val="both"/>
        <w:rPr>
          <w:rFonts w:ascii="Palatino Linotype" w:eastAsia="Palatino Linotype" w:hAnsi="Palatino Linotype" w:cs="Palatino Linotype"/>
          <w:i/>
          <w:sz w:val="21"/>
          <w:szCs w:val="21"/>
        </w:rPr>
      </w:pPr>
      <w:r w:rsidRPr="0023098F">
        <w:rPr>
          <w:rFonts w:ascii="Palatino Linotype" w:eastAsia="Palatino Linotype" w:hAnsi="Palatino Linotype" w:cs="Palatino Linotype"/>
          <w:i/>
          <w:sz w:val="21"/>
          <w:szCs w:val="21"/>
        </w:rPr>
        <w:t>“</w:t>
      </w:r>
      <w:r w:rsidRPr="0023098F">
        <w:rPr>
          <w:rFonts w:ascii="Palatino Linotype" w:eastAsia="Palatino Linotype" w:hAnsi="Palatino Linotype" w:cs="Palatino Linotype"/>
          <w:b/>
          <w:i/>
          <w:sz w:val="21"/>
          <w:szCs w:val="21"/>
        </w:rPr>
        <w:t>Artículo 16</w:t>
      </w:r>
      <w:r w:rsidRPr="0023098F">
        <w:rPr>
          <w:rFonts w:ascii="Palatino Linotype" w:eastAsia="Palatino Linotype" w:hAnsi="Palatino Linotype" w:cs="Palatino Linotype"/>
          <w:i/>
          <w:sz w:val="21"/>
          <w:szCs w:val="21"/>
        </w:rPr>
        <w:t xml:space="preserve">. Los Servidores Públicos deberán observar </w:t>
      </w:r>
      <w:r w:rsidRPr="0023098F">
        <w:rPr>
          <w:rFonts w:ascii="Palatino Linotype" w:eastAsia="Palatino Linotype" w:hAnsi="Palatino Linotype" w:cs="Palatino Linotype"/>
          <w:b/>
          <w:i/>
          <w:sz w:val="21"/>
          <w:szCs w:val="21"/>
        </w:rPr>
        <w:t xml:space="preserve">el código de ética que al efecto sea emitido por </w:t>
      </w:r>
      <w:r w:rsidRPr="0023098F">
        <w:rPr>
          <w:rFonts w:ascii="Palatino Linotype" w:eastAsia="Palatino Linotype" w:hAnsi="Palatino Linotype" w:cs="Palatino Linotype"/>
          <w:i/>
          <w:sz w:val="21"/>
          <w:szCs w:val="21"/>
        </w:rPr>
        <w:t>las Secretarías o</w:t>
      </w:r>
      <w:r w:rsidRPr="0023098F">
        <w:rPr>
          <w:rFonts w:ascii="Palatino Linotype" w:eastAsia="Palatino Linotype" w:hAnsi="Palatino Linotype" w:cs="Palatino Linotype"/>
          <w:b/>
          <w:i/>
          <w:sz w:val="21"/>
          <w:szCs w:val="21"/>
        </w:rPr>
        <w:t xml:space="preserve"> los Órganos internos de control</w:t>
      </w:r>
      <w:r w:rsidRPr="0023098F">
        <w:rPr>
          <w:rFonts w:ascii="Palatino Linotype" w:eastAsia="Palatino Linotype" w:hAnsi="Palatino Linotype" w:cs="Palatino Linotype"/>
          <w:i/>
          <w:sz w:val="21"/>
          <w:szCs w:val="21"/>
        </w:rPr>
        <w:t xml:space="preserve">, conforme a los lineamientos que emita el Sistema Nacional Anticorrupción, para que en su actuación impere una conducta digna que responda a las necesidades de la sociedad y que oriente su desempeño. </w:t>
      </w:r>
    </w:p>
    <w:p w14:paraId="0000001F" w14:textId="77777777" w:rsidR="00666965" w:rsidRPr="0023098F" w:rsidRDefault="009E03BE">
      <w:pPr>
        <w:spacing w:before="120" w:after="120" w:line="240" w:lineRule="auto"/>
        <w:ind w:left="851" w:right="992"/>
        <w:jc w:val="both"/>
        <w:rPr>
          <w:rFonts w:ascii="Palatino Linotype" w:eastAsia="Palatino Linotype" w:hAnsi="Palatino Linotype" w:cs="Palatino Linotype"/>
          <w:i/>
          <w:sz w:val="21"/>
          <w:szCs w:val="21"/>
        </w:rPr>
      </w:pPr>
      <w:r w:rsidRPr="0023098F">
        <w:rPr>
          <w:rFonts w:ascii="Palatino Linotype" w:eastAsia="Palatino Linotype" w:hAnsi="Palatino Linotype" w:cs="Palatino Linotype"/>
          <w:i/>
          <w:sz w:val="21"/>
          <w:szCs w:val="21"/>
        </w:rPr>
        <w:t>El código de ética a que se refiere el párrafo anterio</w:t>
      </w:r>
      <w:r w:rsidRPr="0023098F">
        <w:rPr>
          <w:rFonts w:ascii="Palatino Linotype" w:eastAsia="Palatino Linotype" w:hAnsi="Palatino Linotype" w:cs="Palatino Linotype"/>
          <w:i/>
          <w:sz w:val="21"/>
          <w:szCs w:val="21"/>
        </w:rPr>
        <w:t>r, deberá hacerse del conocimiento de los Servidores Públicos de la dependencia o entidad de que se trate, así como darle la máxima publicidad.”</w:t>
      </w:r>
    </w:p>
    <w:p w14:paraId="00000020" w14:textId="77777777" w:rsidR="00666965" w:rsidRDefault="009E03BE">
      <w:pPr>
        <w:spacing w:before="240" w:after="24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se advierte, el precepto citado confiere a los órganos internos de control la facultad de emitir el Código</w:t>
      </w:r>
      <w:r>
        <w:rPr>
          <w:rFonts w:ascii="Palatino Linotype" w:eastAsia="Palatino Linotype" w:hAnsi="Palatino Linotype" w:cs="Palatino Linotype"/>
          <w:sz w:val="24"/>
          <w:szCs w:val="24"/>
        </w:rPr>
        <w:t xml:space="preserve"> de Ética que deben observar los servidores públicos de las dependencias, con la finalidad de que impere una conducta digna en su actuación, que responda a las necesidades de la sociedad y que oriente su desempeño.</w:t>
      </w:r>
    </w:p>
    <w:p w14:paraId="00000023" w14:textId="35213555" w:rsidR="00666965" w:rsidRDefault="009E03BE">
      <w:pPr>
        <w:spacing w:before="240" w:after="24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No obstante, en la entidad</w:t>
      </w:r>
      <w:r>
        <w:rPr>
          <w:rFonts w:ascii="Palatino Linotype" w:eastAsia="Palatino Linotype" w:hAnsi="Palatino Linotype" w:cs="Palatino Linotype"/>
          <w:sz w:val="24"/>
          <w:szCs w:val="24"/>
        </w:rPr>
        <w:t xml:space="preserve"> la Ley de Responsabilidades Administrativas del Estado de México y Municipios, </w:t>
      </w:r>
      <w:r w:rsidR="0023098F">
        <w:rPr>
          <w:rFonts w:ascii="Palatino Linotype" w:eastAsia="Palatino Linotype" w:hAnsi="Palatino Linotype" w:cs="Palatino Linotype"/>
          <w:sz w:val="24"/>
          <w:szCs w:val="24"/>
        </w:rPr>
        <w:t>r</w:t>
      </w:r>
      <w:r>
        <w:rPr>
          <w:rFonts w:ascii="Palatino Linotype" w:eastAsia="Palatino Linotype" w:hAnsi="Palatino Linotype" w:cs="Palatino Linotype"/>
          <w:sz w:val="24"/>
          <w:szCs w:val="24"/>
        </w:rPr>
        <w:t>especto al tema que nos ocupa, prevé en su artículo 17, q</w:t>
      </w:r>
      <w:r>
        <w:rPr>
          <w:rFonts w:ascii="Palatino Linotype" w:eastAsia="Palatino Linotype" w:hAnsi="Palatino Linotype" w:cs="Palatino Linotype"/>
          <w:sz w:val="24"/>
          <w:szCs w:val="24"/>
        </w:rPr>
        <w:t xml:space="preserve">ue la emisión del Código de Ética corresponde a los Síndicos: </w:t>
      </w:r>
    </w:p>
    <w:p w14:paraId="00000024" w14:textId="77777777" w:rsidR="00666965" w:rsidRPr="0023098F" w:rsidRDefault="009E03BE">
      <w:pPr>
        <w:spacing w:before="120" w:after="120" w:line="240" w:lineRule="auto"/>
        <w:ind w:left="851" w:right="992"/>
        <w:jc w:val="both"/>
        <w:rPr>
          <w:rFonts w:ascii="Palatino Linotype" w:eastAsia="Palatino Linotype" w:hAnsi="Palatino Linotype" w:cs="Palatino Linotype"/>
          <w:i/>
          <w:sz w:val="21"/>
          <w:szCs w:val="21"/>
        </w:rPr>
      </w:pPr>
      <w:r w:rsidRPr="0023098F">
        <w:rPr>
          <w:rFonts w:ascii="Palatino Linotype" w:eastAsia="Palatino Linotype" w:hAnsi="Palatino Linotype" w:cs="Palatino Linotype"/>
          <w:sz w:val="21"/>
          <w:szCs w:val="21"/>
        </w:rPr>
        <w:t>“</w:t>
      </w:r>
      <w:r w:rsidRPr="0023098F">
        <w:rPr>
          <w:rFonts w:ascii="Palatino Linotype" w:eastAsia="Palatino Linotype" w:hAnsi="Palatino Linotype" w:cs="Palatino Linotype"/>
          <w:b/>
          <w:i/>
          <w:sz w:val="21"/>
          <w:szCs w:val="21"/>
        </w:rPr>
        <w:t xml:space="preserve">Artículo 17. </w:t>
      </w:r>
      <w:r w:rsidRPr="0023098F">
        <w:rPr>
          <w:rFonts w:ascii="Palatino Linotype" w:eastAsia="Palatino Linotype" w:hAnsi="Palatino Linotype" w:cs="Palatino Linotype"/>
          <w:i/>
          <w:sz w:val="21"/>
          <w:szCs w:val="21"/>
        </w:rPr>
        <w:t xml:space="preserve">Los servidores públicos deberán observar el </w:t>
      </w:r>
      <w:r w:rsidRPr="0023098F">
        <w:rPr>
          <w:rFonts w:ascii="Palatino Linotype" w:eastAsia="Palatino Linotype" w:hAnsi="Palatino Linotype" w:cs="Palatino Linotype"/>
          <w:b/>
          <w:i/>
          <w:sz w:val="21"/>
          <w:szCs w:val="21"/>
        </w:rPr>
        <w:t>código de ética o disposiciones relativas que al efecto sea emitido por</w:t>
      </w:r>
      <w:r w:rsidRPr="0023098F">
        <w:rPr>
          <w:rFonts w:ascii="Palatino Linotype" w:eastAsia="Palatino Linotype" w:hAnsi="Palatino Linotype" w:cs="Palatino Linotype"/>
          <w:i/>
          <w:sz w:val="21"/>
          <w:szCs w:val="21"/>
        </w:rPr>
        <w:t xml:space="preserve"> la Secretaría o</w:t>
      </w:r>
      <w:r w:rsidRPr="0023098F">
        <w:rPr>
          <w:rFonts w:ascii="Palatino Linotype" w:eastAsia="Palatino Linotype" w:hAnsi="Palatino Linotype" w:cs="Palatino Linotype"/>
          <w:b/>
          <w:i/>
          <w:sz w:val="21"/>
          <w:szCs w:val="21"/>
        </w:rPr>
        <w:t xml:space="preserve"> los</w:t>
      </w:r>
      <w:r w:rsidRPr="0023098F">
        <w:rPr>
          <w:rFonts w:ascii="Palatino Linotype" w:eastAsia="Palatino Linotype" w:hAnsi="Palatino Linotype" w:cs="Palatino Linotype"/>
          <w:b/>
          <w:i/>
          <w:sz w:val="21"/>
          <w:szCs w:val="21"/>
          <w:u w:val="single"/>
        </w:rPr>
        <w:t xml:space="preserve"> Síndicos Municipales</w:t>
      </w:r>
      <w:r w:rsidRPr="0023098F">
        <w:rPr>
          <w:rFonts w:ascii="Palatino Linotype" w:eastAsia="Palatino Linotype" w:hAnsi="Palatino Linotype" w:cs="Palatino Linotype"/>
          <w:i/>
          <w:sz w:val="21"/>
          <w:szCs w:val="21"/>
        </w:rPr>
        <w:t>, conforme a los lineam</w:t>
      </w:r>
      <w:r w:rsidRPr="0023098F">
        <w:rPr>
          <w:rFonts w:ascii="Palatino Linotype" w:eastAsia="Palatino Linotype" w:hAnsi="Palatino Linotype" w:cs="Palatino Linotype"/>
          <w:i/>
          <w:sz w:val="21"/>
          <w:szCs w:val="21"/>
        </w:rPr>
        <w:t>ientos que emita la Ley del Sistema, para que en su actuación impere una conducta digna que responda a las necesidades de la sociedad y que oriente su desempeño.</w:t>
      </w:r>
      <w:r w:rsidRPr="0023098F">
        <w:rPr>
          <w:rFonts w:ascii="Palatino Linotype" w:eastAsia="Palatino Linotype" w:hAnsi="Palatino Linotype" w:cs="Palatino Linotype"/>
          <w:sz w:val="21"/>
          <w:szCs w:val="21"/>
        </w:rPr>
        <w:t>”</w:t>
      </w:r>
    </w:p>
    <w:p w14:paraId="00000025" w14:textId="77777777" w:rsidR="00666965" w:rsidRDefault="009E03BE">
      <w:pPr>
        <w:spacing w:before="240" w:after="24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este orden de ideas, la ponencia que resolvió consideró que el pronunciamiento emitido por</w:t>
      </w:r>
      <w:r>
        <w:rPr>
          <w:rFonts w:ascii="Palatino Linotype" w:eastAsia="Palatino Linotype" w:hAnsi="Palatino Linotype" w:cs="Palatino Linotype"/>
          <w:sz w:val="24"/>
          <w:szCs w:val="24"/>
        </w:rPr>
        <w:t xml:space="preserve"> el servidor público habilitado de la Contraloría Municipal era suficiente </w:t>
      </w:r>
      <w:proofErr w:type="gramStart"/>
      <w:r>
        <w:rPr>
          <w:rFonts w:ascii="Palatino Linotype" w:eastAsia="Palatino Linotype" w:hAnsi="Palatino Linotype" w:cs="Palatino Linotype"/>
          <w:sz w:val="24"/>
          <w:szCs w:val="24"/>
        </w:rPr>
        <w:lastRenderedPageBreak/>
        <w:t>para</w:t>
      </w:r>
      <w:proofErr w:type="gramEnd"/>
      <w:r>
        <w:rPr>
          <w:rFonts w:ascii="Palatino Linotype" w:eastAsia="Palatino Linotype" w:hAnsi="Palatino Linotype" w:cs="Palatino Linotype"/>
          <w:sz w:val="24"/>
          <w:szCs w:val="24"/>
        </w:rPr>
        <w:t xml:space="preserve"> tener por colmado el requerimiento de información, señalando de manera literal lo siguiente: </w:t>
      </w:r>
    </w:p>
    <w:p w14:paraId="51E5C8B4" w14:textId="77777777" w:rsidR="0023098F" w:rsidRPr="0023098F" w:rsidRDefault="0023098F" w:rsidP="0023098F">
      <w:pPr>
        <w:spacing w:before="120" w:after="120" w:line="240" w:lineRule="auto"/>
        <w:ind w:left="851" w:right="992"/>
        <w:jc w:val="both"/>
        <w:rPr>
          <w:rFonts w:ascii="Palatino Linotype" w:eastAsia="Palatino Linotype" w:hAnsi="Palatino Linotype" w:cs="Palatino Linotype"/>
          <w:i/>
          <w:sz w:val="21"/>
          <w:szCs w:val="21"/>
        </w:rPr>
      </w:pPr>
      <w:r w:rsidRPr="0023098F">
        <w:rPr>
          <w:rFonts w:ascii="Palatino Linotype" w:eastAsia="Palatino Linotype" w:hAnsi="Palatino Linotype" w:cs="Palatino Linotype"/>
          <w:i/>
          <w:sz w:val="21"/>
          <w:szCs w:val="21"/>
        </w:rPr>
        <w:t>“</w:t>
      </w:r>
      <w:r w:rsidRPr="0023098F">
        <w:rPr>
          <w:rFonts w:ascii="Palatino Linotype" w:eastAsia="Palatino Linotype" w:hAnsi="Palatino Linotype" w:cs="Palatino Linotype"/>
          <w:i/>
          <w:sz w:val="21"/>
          <w:szCs w:val="21"/>
        </w:rPr>
        <w:t xml:space="preserve">Derivado de lo anterior, se advierte que </w:t>
      </w:r>
      <w:r w:rsidRPr="0023098F">
        <w:rPr>
          <w:rFonts w:ascii="Palatino Linotype" w:eastAsia="Palatino Linotype" w:hAnsi="Palatino Linotype" w:cs="Palatino Linotype"/>
          <w:b/>
          <w:i/>
          <w:sz w:val="21"/>
          <w:szCs w:val="21"/>
        </w:rPr>
        <w:t>a quien le corresponde emitir el Código de Ética en los municipios es a los Síndicos Municipales no así al Titular del Órgano Interno de Control</w:t>
      </w:r>
      <w:r w:rsidRPr="0023098F">
        <w:rPr>
          <w:rFonts w:ascii="Palatino Linotype" w:eastAsia="Palatino Linotype" w:hAnsi="Palatino Linotype" w:cs="Palatino Linotype"/>
          <w:i/>
          <w:sz w:val="21"/>
          <w:szCs w:val="21"/>
        </w:rPr>
        <w:t xml:space="preserve">, por tal razón </w:t>
      </w:r>
      <w:r w:rsidRPr="0023098F">
        <w:rPr>
          <w:rFonts w:ascii="Palatino Linotype" w:eastAsia="Palatino Linotype" w:hAnsi="Palatino Linotype" w:cs="Palatino Linotype"/>
          <w:b/>
          <w:i/>
          <w:sz w:val="21"/>
          <w:szCs w:val="21"/>
        </w:rPr>
        <w:t>la interrogante dirigida por el Particular a la Contralora Municipal de que si ya emitió el Código mencionado resulta atendida con dicha manifestación</w:t>
      </w:r>
      <w:r w:rsidRPr="0023098F">
        <w:rPr>
          <w:rFonts w:ascii="Palatino Linotype" w:eastAsia="Palatino Linotype" w:hAnsi="Palatino Linotype" w:cs="Palatino Linotype"/>
          <w:i/>
          <w:sz w:val="21"/>
          <w:szCs w:val="21"/>
        </w:rPr>
        <w:t xml:space="preserve"> ya que la Ley de Responsabilidades Administrativas del Estado de México y Municipios, según lo establecido en su artículo 1° es de orden público y de observancia general en el Estado de México y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 por lo que a </w:t>
      </w:r>
      <w:r w:rsidRPr="0023098F">
        <w:rPr>
          <w:rFonts w:ascii="Palatino Linotype" w:eastAsia="Palatino Linotype" w:hAnsi="Palatino Linotype" w:cs="Palatino Linotype"/>
          <w:b/>
          <w:i/>
          <w:sz w:val="21"/>
          <w:szCs w:val="21"/>
        </w:rPr>
        <w:t>la unidad a la que se dirigió la solicitud no tiene competencia para emitir lo solicitado</w:t>
      </w:r>
      <w:r w:rsidRPr="0023098F">
        <w:rPr>
          <w:rFonts w:ascii="Palatino Linotype" w:eastAsia="Palatino Linotype" w:hAnsi="Palatino Linotype" w:cs="Palatino Linotype"/>
          <w:i/>
          <w:sz w:val="21"/>
          <w:szCs w:val="21"/>
        </w:rPr>
        <w:t xml:space="preserve">, en ese sentido, sobre </w:t>
      </w:r>
      <w:r w:rsidRPr="0023098F">
        <w:rPr>
          <w:rFonts w:ascii="Palatino Linotype" w:eastAsia="Palatino Linotype" w:hAnsi="Palatino Linotype" w:cs="Palatino Linotype"/>
          <w:b/>
          <w:i/>
          <w:sz w:val="21"/>
          <w:szCs w:val="21"/>
        </w:rPr>
        <w:t>dicha manifestación constituye una expresión en sentido negativo</w:t>
      </w:r>
      <w:r w:rsidRPr="0023098F">
        <w:rPr>
          <w:rFonts w:ascii="Palatino Linotype" w:eastAsia="Palatino Linotype" w:hAnsi="Palatino Linotype" w:cs="Palatino Linotype"/>
          <w:i/>
          <w:sz w:val="21"/>
          <w:szCs w:val="21"/>
        </w:rPr>
        <w:t>, ya que, es claro que dichas manifestaciones se encuentran relacionadas de manera directa e inmediata con la solicitud de acceso a la información en estudio, ya que dicho unidad no emite el Código requerido.</w:t>
      </w:r>
    </w:p>
    <w:p w14:paraId="0CDFED60" w14:textId="77777777" w:rsidR="0023098F" w:rsidRPr="0023098F" w:rsidRDefault="0023098F" w:rsidP="0023098F">
      <w:pPr>
        <w:spacing w:before="120" w:after="120" w:line="240" w:lineRule="auto"/>
        <w:ind w:left="851" w:right="992"/>
        <w:jc w:val="both"/>
        <w:rPr>
          <w:rFonts w:ascii="Palatino Linotype" w:eastAsia="Palatino Linotype" w:hAnsi="Palatino Linotype" w:cs="Palatino Linotype"/>
          <w:i/>
          <w:sz w:val="21"/>
          <w:szCs w:val="21"/>
        </w:rPr>
      </w:pPr>
      <w:r w:rsidRPr="0023098F">
        <w:rPr>
          <w:rFonts w:ascii="Palatino Linotype" w:eastAsia="Palatino Linotype" w:hAnsi="Palatino Linotype" w:cs="Palatino Linotype"/>
          <w:i/>
          <w:sz w:val="21"/>
          <w:szCs w:val="21"/>
        </w:rPr>
        <w:t>Así, al tratarse de hechos negativos, es evidente que la información solicitada no puede fácticamente obrar en los archivos del Sujeto 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00000026" w14:textId="63D86010" w:rsidR="00666965" w:rsidRPr="0023098F" w:rsidRDefault="0023098F" w:rsidP="0023098F">
      <w:pPr>
        <w:spacing w:before="120" w:after="120" w:line="240" w:lineRule="auto"/>
        <w:ind w:left="851" w:right="992"/>
        <w:jc w:val="both"/>
        <w:rPr>
          <w:rFonts w:ascii="Palatino Linotype" w:eastAsia="Palatino Linotype" w:hAnsi="Palatino Linotype" w:cs="Palatino Linotype"/>
          <w:i/>
          <w:sz w:val="21"/>
          <w:szCs w:val="21"/>
        </w:rPr>
      </w:pPr>
      <w:r w:rsidRPr="0023098F">
        <w:rPr>
          <w:rFonts w:ascii="Palatino Linotype" w:eastAsia="Palatino Linotype" w:hAnsi="Palatino Linotype" w:cs="Palatino Linotype"/>
          <w:i/>
          <w:sz w:val="21"/>
          <w:szCs w:val="21"/>
        </w:rPr>
        <w:t>Establecido lo anterior, respecto el presente punto se advierte que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 además de que no hay necesidad de elaborar documentos ad hoc.</w:t>
      </w:r>
      <w:r w:rsidRPr="0023098F">
        <w:rPr>
          <w:rFonts w:ascii="Palatino Linotype" w:eastAsia="Palatino Linotype" w:hAnsi="Palatino Linotype" w:cs="Palatino Linotype"/>
          <w:i/>
          <w:sz w:val="21"/>
          <w:szCs w:val="21"/>
        </w:rPr>
        <w:t xml:space="preserve">” </w:t>
      </w:r>
    </w:p>
    <w:p w14:paraId="0000002A" w14:textId="77777777" w:rsidR="00666965" w:rsidRDefault="009E03BE">
      <w:pPr>
        <w:spacing w:before="240" w:after="240" w:line="360" w:lineRule="auto"/>
        <w:ind w:right="-6"/>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Determinación que la suscrita no comparte, ya que </w:t>
      </w:r>
      <w:r>
        <w:rPr>
          <w:rFonts w:ascii="Palatino Linotype" w:eastAsia="Palatino Linotype" w:hAnsi="Palatino Linotype" w:cs="Palatino Linotype"/>
          <w:color w:val="000000"/>
          <w:sz w:val="24"/>
          <w:szCs w:val="24"/>
        </w:rPr>
        <w:t xml:space="preserve">como se sostiene dentro de la propia resolución, este Organismo Garante no debe suponer, bajo ninguna </w:t>
      </w:r>
      <w:r>
        <w:rPr>
          <w:rFonts w:ascii="Palatino Linotype" w:eastAsia="Palatino Linotype" w:hAnsi="Palatino Linotype" w:cs="Palatino Linotype"/>
          <w:color w:val="000000"/>
          <w:sz w:val="24"/>
          <w:szCs w:val="24"/>
        </w:rPr>
        <w:lastRenderedPageBreak/>
        <w:t>circunstancia, que las personas solicitantes sean expertas en Der</w:t>
      </w:r>
      <w:r>
        <w:rPr>
          <w:rFonts w:ascii="Palatino Linotype" w:eastAsia="Palatino Linotype" w:hAnsi="Palatino Linotype" w:cs="Palatino Linotype"/>
          <w:color w:val="000000"/>
          <w:sz w:val="24"/>
          <w:szCs w:val="24"/>
        </w:rPr>
        <w:t>echo, mucho menos al momento de ejercer el Derecho de Acceso a la Información Pública, atendiendo al contenido de los numerales 13 y 181 de la Ley de Transparencia y Acceso a la Información Pública del Estado de México y Municipios.</w:t>
      </w:r>
    </w:p>
    <w:p w14:paraId="0000002B" w14:textId="77777777" w:rsidR="00666965" w:rsidRDefault="009E03BE">
      <w:pPr>
        <w:spacing w:before="240" w:after="24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En consecuencia, estimo</w:t>
      </w:r>
      <w:r>
        <w:rPr>
          <w:rFonts w:ascii="Palatino Linotype" w:eastAsia="Palatino Linotype" w:hAnsi="Palatino Linotype" w:cs="Palatino Linotype"/>
          <w:color w:val="000000"/>
          <w:sz w:val="24"/>
          <w:szCs w:val="24"/>
        </w:rPr>
        <w:t xml:space="preserve"> que se debió ordenar la entrega del Código de Ética del Sujeto Obligado, con independencia de la unidad administrativa que lo hubiera generado, pues no debe perderse de vista que de conformidad con </w:t>
      </w:r>
      <w:r>
        <w:rPr>
          <w:rFonts w:ascii="Palatino Linotype" w:eastAsia="Palatino Linotype" w:hAnsi="Palatino Linotype" w:cs="Palatino Linotype"/>
          <w:sz w:val="24"/>
          <w:szCs w:val="24"/>
        </w:rPr>
        <w:t>los artículos 6, apartado A, fracción I, de la Constituci</w:t>
      </w:r>
      <w:r>
        <w:rPr>
          <w:rFonts w:ascii="Palatino Linotype" w:eastAsia="Palatino Linotype" w:hAnsi="Palatino Linotype" w:cs="Palatino Linotype"/>
          <w:sz w:val="24"/>
          <w:szCs w:val="24"/>
        </w:rPr>
        <w:t>ón Política de los Estados Unidos Mexicanos y 5, fracción I, de la Constitución Política del Estado Libre y Soberano de México, toda la información en posesión de cualquier autoridad, entidad, órgano y organismos de los Poderes Ejecutivo, Legislativo y Jud</w:t>
      </w:r>
      <w:r>
        <w:rPr>
          <w:rFonts w:ascii="Palatino Linotype" w:eastAsia="Palatino Linotype" w:hAnsi="Palatino Linotype" w:cs="Palatino Linotype"/>
          <w:sz w:val="24"/>
          <w:szCs w:val="24"/>
        </w:rPr>
        <w:t>icial, órganos autónomos, partidos políticos, fideicomisos y fondos públicos estatales y municipales, así como del gobierno y de la administración pública municipal y sus organismos descentralizados, asimismo de cualquier persona física, jurídica colectiva</w:t>
      </w:r>
      <w:r>
        <w:rPr>
          <w:rFonts w:ascii="Palatino Linotype" w:eastAsia="Palatino Linotype" w:hAnsi="Palatino Linotype" w:cs="Palatino Linotype"/>
          <w:sz w:val="24"/>
          <w:szCs w:val="24"/>
        </w:rPr>
        <w:t xml:space="preserve"> o sindicato que reciba y ejerza recursos públicos o realice actos de autoridad en el ámbito estatal y municipal, es pública y sólo podrá ser reservada temporalmente por las razones previstas en la Constitución Federal por interés público y seguridad, en l</w:t>
      </w:r>
      <w:r>
        <w:rPr>
          <w:rFonts w:ascii="Palatino Linotype" w:eastAsia="Palatino Linotype" w:hAnsi="Palatino Linotype" w:cs="Palatino Linotype"/>
          <w:sz w:val="24"/>
          <w:szCs w:val="24"/>
        </w:rPr>
        <w:t>os términos que fijen las leyes de la materia.</w:t>
      </w:r>
    </w:p>
    <w:p w14:paraId="0000002C" w14:textId="77777777" w:rsidR="00666965" w:rsidRDefault="009E03BE">
      <w:pPr>
        <w:spacing w:before="240" w:after="240" w:line="360" w:lineRule="auto"/>
        <w:ind w:right="-6"/>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En el mismo tenor, </w:t>
      </w:r>
      <w:r>
        <w:rPr>
          <w:rFonts w:ascii="Palatino Linotype" w:eastAsia="Palatino Linotype" w:hAnsi="Palatino Linotype" w:cs="Palatino Linotype"/>
          <w:sz w:val="24"/>
          <w:szCs w:val="24"/>
        </w:rPr>
        <w:t xml:space="preserve">el artículo 4 de la Ley de Transparencia y Acceso a la Información Pública del Estado de México y Municipios establece que toda la información generada, obtenida, adquirida, transformada, administrada o en posesión de los </w:t>
      </w:r>
      <w:r>
        <w:rPr>
          <w:rFonts w:ascii="Palatino Linotype" w:eastAsia="Palatino Linotype" w:hAnsi="Palatino Linotype" w:cs="Palatino Linotype"/>
          <w:sz w:val="24"/>
          <w:szCs w:val="24"/>
        </w:rPr>
        <w:lastRenderedPageBreak/>
        <w:t>sujetos obligados es pública y acc</w:t>
      </w:r>
      <w:r>
        <w:rPr>
          <w:rFonts w:ascii="Palatino Linotype" w:eastAsia="Palatino Linotype" w:hAnsi="Palatino Linotype" w:cs="Palatino Linotype"/>
          <w:sz w:val="24"/>
          <w:szCs w:val="24"/>
        </w:rPr>
        <w:t>esible de manera permanente a cualquier persona, privilegiando el principio de máxima publicidad, como así lo establece dicha determinación, que a continuación se trascribe para un mejor entendimiento:</w:t>
      </w:r>
    </w:p>
    <w:p w14:paraId="0000002D" w14:textId="77777777" w:rsidR="00666965" w:rsidRPr="0023098F" w:rsidRDefault="009E03BE">
      <w:pPr>
        <w:spacing w:before="120" w:after="120"/>
        <w:ind w:left="851" w:right="902"/>
        <w:jc w:val="both"/>
        <w:rPr>
          <w:rFonts w:ascii="Palatino Linotype" w:eastAsia="Palatino Linotype" w:hAnsi="Palatino Linotype" w:cs="Palatino Linotype"/>
          <w:i/>
          <w:sz w:val="21"/>
          <w:szCs w:val="21"/>
        </w:rPr>
      </w:pPr>
      <w:r w:rsidRPr="0023098F">
        <w:rPr>
          <w:rFonts w:ascii="Palatino Linotype" w:eastAsia="Palatino Linotype" w:hAnsi="Palatino Linotype" w:cs="Palatino Linotype"/>
          <w:i/>
          <w:sz w:val="21"/>
          <w:szCs w:val="21"/>
        </w:rPr>
        <w:t>“</w:t>
      </w:r>
      <w:r w:rsidRPr="0023098F">
        <w:rPr>
          <w:rFonts w:ascii="Palatino Linotype" w:eastAsia="Palatino Linotype" w:hAnsi="Palatino Linotype" w:cs="Palatino Linotype"/>
          <w:b/>
          <w:i/>
          <w:sz w:val="21"/>
          <w:szCs w:val="21"/>
        </w:rPr>
        <w:t>Artículo 4</w:t>
      </w:r>
      <w:r w:rsidRPr="0023098F">
        <w:rPr>
          <w:rFonts w:ascii="Palatino Linotype" w:eastAsia="Palatino Linotype" w:hAnsi="Palatino Linotype" w:cs="Palatino Linotype"/>
          <w:i/>
          <w:sz w:val="21"/>
          <w:szCs w:val="21"/>
        </w:rPr>
        <w:t>. El derecho humano de acceso a la informac</w:t>
      </w:r>
      <w:r w:rsidRPr="0023098F">
        <w:rPr>
          <w:rFonts w:ascii="Palatino Linotype" w:eastAsia="Palatino Linotype" w:hAnsi="Palatino Linotype" w:cs="Palatino Linotype"/>
          <w:i/>
          <w:sz w:val="21"/>
          <w:szCs w:val="21"/>
        </w:rPr>
        <w:t xml:space="preserve">ión pública es la prerrogativa de las personas para buscar, difundir, investigar, recabar, recibir y solicitar información pública, sin necesidad de acreditar personalidad ni interés jurídico. </w:t>
      </w:r>
    </w:p>
    <w:p w14:paraId="0000002E" w14:textId="77777777" w:rsidR="00666965" w:rsidRPr="0023098F" w:rsidRDefault="009E03BE">
      <w:pPr>
        <w:spacing w:before="120" w:after="120"/>
        <w:ind w:left="851" w:right="902"/>
        <w:jc w:val="both"/>
        <w:rPr>
          <w:rFonts w:ascii="Palatino Linotype" w:eastAsia="Palatino Linotype" w:hAnsi="Palatino Linotype" w:cs="Palatino Linotype"/>
          <w:i/>
          <w:sz w:val="21"/>
          <w:szCs w:val="21"/>
        </w:rPr>
      </w:pPr>
      <w:r w:rsidRPr="0023098F">
        <w:rPr>
          <w:rFonts w:ascii="Palatino Linotype" w:eastAsia="Palatino Linotype" w:hAnsi="Palatino Linotype" w:cs="Palatino Linotype"/>
          <w:b/>
          <w:i/>
          <w:sz w:val="21"/>
          <w:szCs w:val="21"/>
        </w:rPr>
        <w:t>Toda la información generada, obtenida, adquirida, transformad</w:t>
      </w:r>
      <w:r w:rsidRPr="0023098F">
        <w:rPr>
          <w:rFonts w:ascii="Palatino Linotype" w:eastAsia="Palatino Linotype" w:hAnsi="Palatino Linotype" w:cs="Palatino Linotype"/>
          <w:b/>
          <w:i/>
          <w:sz w:val="21"/>
          <w:szCs w:val="21"/>
        </w:rPr>
        <w:t>a, administrada o en posesión de los sujetos obligados es pública y accesible de manera permanente a cualquier persona</w:t>
      </w:r>
      <w:r w:rsidRPr="0023098F">
        <w:rPr>
          <w:rFonts w:ascii="Palatino Linotype" w:eastAsia="Palatino Linotype" w:hAnsi="Palatino Linotype" w:cs="Palatino Linotype"/>
          <w:i/>
          <w:sz w:val="21"/>
          <w:szCs w:val="21"/>
        </w:rPr>
        <w:t>, en los términos y condiciones que se establezcan en los tratados internacionales de los que el Estado mexicano sea parte, en la Ley Gene</w:t>
      </w:r>
      <w:r w:rsidRPr="0023098F">
        <w:rPr>
          <w:rFonts w:ascii="Palatino Linotype" w:eastAsia="Palatino Linotype" w:hAnsi="Palatino Linotype" w:cs="Palatino Linotype"/>
          <w:i/>
          <w:sz w:val="21"/>
          <w:szCs w:val="21"/>
        </w:rPr>
        <w:t>ral, la presente Ley y demás disposiciones de la materia, privilegiando el principio de máxima publicidad de la información. Solo podrá ser clasificada excepcionalmente Ley de Transparencia y Acceso a la Información Pública del Estado de México y Municipio</w:t>
      </w:r>
      <w:r w:rsidRPr="0023098F">
        <w:rPr>
          <w:rFonts w:ascii="Palatino Linotype" w:eastAsia="Palatino Linotype" w:hAnsi="Palatino Linotype" w:cs="Palatino Linotype"/>
          <w:i/>
          <w:sz w:val="21"/>
          <w:szCs w:val="21"/>
        </w:rPr>
        <w:t>s 29 como reservada temporalmente por razones de interés público, en los términos de las causas legítimas y estrictamente necesarias previstas por esta Ley.</w:t>
      </w:r>
    </w:p>
    <w:p w14:paraId="0000002F" w14:textId="77777777" w:rsidR="00666965" w:rsidRPr="0023098F" w:rsidRDefault="009E03BE">
      <w:pPr>
        <w:spacing w:before="120" w:after="120"/>
        <w:ind w:left="851" w:right="902"/>
        <w:jc w:val="both"/>
        <w:rPr>
          <w:rFonts w:ascii="Palatino Linotype" w:eastAsia="Palatino Linotype" w:hAnsi="Palatino Linotype" w:cs="Palatino Linotype"/>
          <w:i/>
          <w:sz w:val="21"/>
          <w:szCs w:val="21"/>
        </w:rPr>
      </w:pPr>
      <w:r w:rsidRPr="0023098F">
        <w:rPr>
          <w:rFonts w:ascii="Palatino Linotype" w:eastAsia="Palatino Linotype" w:hAnsi="Palatino Linotype" w:cs="Palatino Linotype"/>
          <w:b/>
          <w:i/>
          <w:sz w:val="21"/>
          <w:szCs w:val="21"/>
        </w:rPr>
        <w:t>Los sujetos obligados deben poner en práctica, políticas y programas de acceso a la información que</w:t>
      </w:r>
      <w:r w:rsidRPr="0023098F">
        <w:rPr>
          <w:rFonts w:ascii="Palatino Linotype" w:eastAsia="Palatino Linotype" w:hAnsi="Palatino Linotype" w:cs="Palatino Linotype"/>
          <w:b/>
          <w:i/>
          <w:sz w:val="21"/>
          <w:szCs w:val="21"/>
        </w:rPr>
        <w:t xml:space="preserve"> se apeguen a criterios de publicidad, veracidad, oportunidad, precisión y suficiencia en beneficio de los solicitantes</w:t>
      </w:r>
      <w:r w:rsidRPr="0023098F">
        <w:rPr>
          <w:rFonts w:ascii="Palatino Linotype" w:eastAsia="Palatino Linotype" w:hAnsi="Palatino Linotype" w:cs="Palatino Linotype"/>
          <w:i/>
          <w:sz w:val="21"/>
          <w:szCs w:val="21"/>
        </w:rPr>
        <w:t>.”(Sic)</w:t>
      </w:r>
    </w:p>
    <w:p w14:paraId="00000030" w14:textId="77777777" w:rsidR="00666965" w:rsidRDefault="009E03BE">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Esto es, que los Sujetos Obligados tienen la obligación o deber de atender las solicitudes de acceso a la información pública que</w:t>
      </w:r>
      <w:r>
        <w:rPr>
          <w:rFonts w:ascii="Palatino Linotype" w:eastAsia="Palatino Linotype" w:hAnsi="Palatino Linotype" w:cs="Palatino Linotype"/>
          <w:sz w:val="24"/>
          <w:szCs w:val="24"/>
        </w:rPr>
        <w:t xml:space="preserve"> se les hagan de su conocimiento y proporcionar la información pública que obre en su poder conforme el estado que se encuentra y no hacer un procesamiento de la misma, ni presentarla conforme al interés del solicitante; como así lo establece el artículo 1</w:t>
      </w:r>
      <w:r>
        <w:rPr>
          <w:rFonts w:ascii="Palatino Linotype" w:eastAsia="Palatino Linotype" w:hAnsi="Palatino Linotype" w:cs="Palatino Linotype"/>
          <w:sz w:val="24"/>
          <w:szCs w:val="24"/>
        </w:rPr>
        <w:t>2 de la Ley de Transparencia y Acceso a la Información Pública del Estado de México y Municipios, que a la letra dice:</w:t>
      </w:r>
    </w:p>
    <w:p w14:paraId="00000031" w14:textId="77777777" w:rsidR="00666965" w:rsidRPr="0023098F" w:rsidRDefault="009E03BE">
      <w:pPr>
        <w:spacing w:before="120" w:after="120"/>
        <w:ind w:left="851" w:right="902"/>
        <w:jc w:val="both"/>
        <w:rPr>
          <w:rFonts w:ascii="Palatino Linotype" w:eastAsia="Palatino Linotype" w:hAnsi="Palatino Linotype" w:cs="Palatino Linotype"/>
          <w:i/>
          <w:sz w:val="21"/>
          <w:szCs w:val="21"/>
        </w:rPr>
      </w:pPr>
      <w:r w:rsidRPr="0023098F">
        <w:rPr>
          <w:rFonts w:ascii="Palatino Linotype" w:eastAsia="Palatino Linotype" w:hAnsi="Palatino Linotype" w:cs="Palatino Linotype"/>
          <w:b/>
          <w:i/>
          <w:sz w:val="21"/>
          <w:szCs w:val="21"/>
        </w:rPr>
        <w:lastRenderedPageBreak/>
        <w:t>“Artículo 12.-</w:t>
      </w:r>
      <w:r w:rsidRPr="0023098F">
        <w:rPr>
          <w:rFonts w:ascii="Palatino Linotype" w:eastAsia="Palatino Linotype" w:hAnsi="Palatino Linotype" w:cs="Palatino Linotype"/>
          <w:i/>
          <w:sz w:val="21"/>
          <w:szCs w:val="21"/>
        </w:rPr>
        <w:t xml:space="preserve"> Quienes generen, recopilen, administren, manejen, procesen, archiven o conserven información pública serán responsables de</w:t>
      </w:r>
      <w:r w:rsidRPr="0023098F">
        <w:rPr>
          <w:rFonts w:ascii="Palatino Linotype" w:eastAsia="Palatino Linotype" w:hAnsi="Palatino Linotype" w:cs="Palatino Linotype"/>
          <w:i/>
          <w:sz w:val="21"/>
          <w:szCs w:val="21"/>
        </w:rPr>
        <w:t xml:space="preserve"> la misma en los términos de las disposiciones jurídicas aplicables. </w:t>
      </w:r>
    </w:p>
    <w:p w14:paraId="00000032" w14:textId="77777777" w:rsidR="00666965" w:rsidRPr="0023098F" w:rsidRDefault="009E03BE">
      <w:pPr>
        <w:spacing w:before="120" w:after="120"/>
        <w:ind w:left="851" w:right="902"/>
        <w:jc w:val="both"/>
        <w:rPr>
          <w:rFonts w:ascii="Palatino Linotype" w:eastAsia="Palatino Linotype" w:hAnsi="Palatino Linotype" w:cs="Palatino Linotype"/>
          <w:i/>
          <w:sz w:val="21"/>
          <w:szCs w:val="21"/>
        </w:rPr>
      </w:pPr>
      <w:r w:rsidRPr="0023098F">
        <w:rPr>
          <w:rFonts w:ascii="Palatino Linotype" w:eastAsia="Palatino Linotype" w:hAnsi="Palatino Linotype" w:cs="Palatino Linotype"/>
          <w:b/>
          <w:i/>
          <w:sz w:val="21"/>
          <w:szCs w:val="21"/>
        </w:rPr>
        <w:t>Los sujetos obligados sólo proporcionarán la información pública que se les requiera y que obre en sus archivos y en el estado en que ésta se encuentre</w:t>
      </w:r>
      <w:r w:rsidRPr="0023098F">
        <w:rPr>
          <w:rFonts w:ascii="Palatino Linotype" w:eastAsia="Palatino Linotype" w:hAnsi="Palatino Linotype" w:cs="Palatino Linotype"/>
          <w:i/>
          <w:sz w:val="21"/>
          <w:szCs w:val="21"/>
        </w:rPr>
        <w:t xml:space="preserve">. </w:t>
      </w:r>
      <w:r w:rsidRPr="0023098F">
        <w:rPr>
          <w:rFonts w:ascii="Palatino Linotype" w:eastAsia="Palatino Linotype" w:hAnsi="Palatino Linotype" w:cs="Palatino Linotype"/>
          <w:b/>
          <w:i/>
          <w:sz w:val="21"/>
          <w:szCs w:val="21"/>
        </w:rPr>
        <w:t>La obligación de proporcionar inf</w:t>
      </w:r>
      <w:r w:rsidRPr="0023098F">
        <w:rPr>
          <w:rFonts w:ascii="Palatino Linotype" w:eastAsia="Palatino Linotype" w:hAnsi="Palatino Linotype" w:cs="Palatino Linotype"/>
          <w:b/>
          <w:i/>
          <w:sz w:val="21"/>
          <w:szCs w:val="21"/>
        </w:rPr>
        <w:t>ormación no comprende el procesamiento de la misma, ni el presentarla conforme al interés del solicitante; no estarán obligados a generarla, resumirla, efectuar cálculos o practicar investigaciones.” (Sic)</w:t>
      </w:r>
    </w:p>
    <w:p w14:paraId="00000037" w14:textId="77777777" w:rsidR="00666965" w:rsidRDefault="009E03BE">
      <w:pPr>
        <w:spacing w:before="240" w:after="240" w:line="360" w:lineRule="auto"/>
        <w:ind w:right="-6"/>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por las razones vertidas que la suscrita no comparte las consideraciones vertidas en la resolución respecto del tratamiento que se le da a la información relativa al Código de Ética, y por e</w:t>
      </w:r>
      <w:r>
        <w:rPr>
          <w:rFonts w:ascii="Palatino Linotype" w:eastAsia="Palatino Linotype" w:hAnsi="Palatino Linotype" w:cs="Palatino Linotype"/>
          <w:color w:val="000000"/>
          <w:sz w:val="24"/>
          <w:szCs w:val="24"/>
        </w:rPr>
        <w:t>nde formula el presente voto particular</w:t>
      </w:r>
    </w:p>
    <w:p w14:paraId="00000038" w14:textId="77777777" w:rsidR="00666965" w:rsidRDefault="00666965">
      <w:pPr>
        <w:spacing w:before="240" w:after="240" w:line="360" w:lineRule="auto"/>
        <w:ind w:right="-6"/>
        <w:jc w:val="both"/>
        <w:rPr>
          <w:rFonts w:ascii="Palatino Linotype" w:eastAsia="Palatino Linotype" w:hAnsi="Palatino Linotype" w:cs="Palatino Linotype"/>
          <w:color w:val="000000"/>
          <w:sz w:val="24"/>
          <w:szCs w:val="24"/>
        </w:rPr>
      </w:pPr>
    </w:p>
    <w:p w14:paraId="00000039" w14:textId="77777777" w:rsidR="00666965" w:rsidRDefault="00666965">
      <w:pPr>
        <w:spacing w:before="240" w:after="240" w:line="360" w:lineRule="auto"/>
        <w:ind w:right="-6"/>
        <w:jc w:val="both"/>
        <w:rPr>
          <w:rFonts w:ascii="Palatino Linotype" w:eastAsia="Palatino Linotype" w:hAnsi="Palatino Linotype" w:cs="Palatino Linotype"/>
          <w:sz w:val="24"/>
          <w:szCs w:val="24"/>
        </w:rPr>
      </w:pPr>
      <w:bookmarkStart w:id="3" w:name="_GoBack"/>
      <w:bookmarkEnd w:id="3"/>
    </w:p>
    <w:sectPr w:rsidR="00666965">
      <w:headerReference w:type="default" r:id="rId8"/>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CE341" w14:textId="77777777" w:rsidR="009E03BE" w:rsidRDefault="009E03BE">
      <w:pPr>
        <w:spacing w:after="0" w:line="240" w:lineRule="auto"/>
      </w:pPr>
      <w:r>
        <w:separator/>
      </w:r>
    </w:p>
  </w:endnote>
  <w:endnote w:type="continuationSeparator" w:id="0">
    <w:p w14:paraId="4B28DCF4" w14:textId="77777777" w:rsidR="009E03BE" w:rsidRDefault="009E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37801" w14:textId="77777777" w:rsidR="009E03BE" w:rsidRDefault="009E03BE">
      <w:pPr>
        <w:spacing w:after="0" w:line="240" w:lineRule="auto"/>
      </w:pPr>
      <w:r>
        <w:separator/>
      </w:r>
    </w:p>
  </w:footnote>
  <w:footnote w:type="continuationSeparator" w:id="0">
    <w:p w14:paraId="77A79FAE" w14:textId="77777777" w:rsidR="009E03BE" w:rsidRDefault="009E03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A" w14:textId="7B158A14" w:rsidR="00666965" w:rsidRDefault="002309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9264" behindDoc="1" locked="0" layoutInCell="1" hidden="0" allowOverlap="1" wp14:anchorId="045F25D1" wp14:editId="5D1FFE8C">
          <wp:simplePos x="0" y="0"/>
          <wp:positionH relativeFrom="page">
            <wp:posOffset>122555</wp:posOffset>
          </wp:positionH>
          <wp:positionV relativeFrom="paragraph">
            <wp:posOffset>-368364</wp:posOffset>
          </wp:positionV>
          <wp:extent cx="7510628" cy="9883775"/>
          <wp:effectExtent l="0" t="0" r="0" b="3175"/>
          <wp:wrapNone/>
          <wp:docPr id="23731340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0000003B" w14:textId="77777777" w:rsidR="00666965" w:rsidRDefault="0066696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44CADABD" w14:textId="77777777" w:rsidR="0023098F" w:rsidRDefault="0023098F" w:rsidP="0023098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14:paraId="35365103" w14:textId="4F76D03C" w:rsidR="0023098F" w:rsidRDefault="0023098F" w:rsidP="0023098F">
    <w:pPr>
      <w:pBdr>
        <w:top w:val="nil"/>
        <w:left w:val="nil"/>
        <w:bottom w:val="nil"/>
        <w:right w:val="nil"/>
        <w:between w:val="nil"/>
      </w:pBdr>
      <w:tabs>
        <w:tab w:val="center" w:pos="4419"/>
        <w:tab w:val="right" w:pos="8838"/>
      </w:tabs>
      <w:spacing w:after="0" w:line="240" w:lineRule="auto"/>
      <w:ind w:left="2552"/>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   RECURSO DE REVISIÓN </w:t>
    </w:r>
    <w:r>
      <w:rPr>
        <w:rFonts w:ascii="Palatino Linotype" w:eastAsia="Palatino Linotype" w:hAnsi="Palatino Linotype" w:cs="Palatino Linotype"/>
        <w:b/>
        <w:color w:val="000000"/>
        <w:sz w:val="20"/>
        <w:szCs w:val="20"/>
      </w:rPr>
      <w:t>01161</w:t>
    </w:r>
    <w:r>
      <w:rPr>
        <w:rFonts w:ascii="Palatino Linotype" w:eastAsia="Palatino Linotype" w:hAnsi="Palatino Linotype" w:cs="Palatino Linotype"/>
        <w:b/>
        <w:color w:val="000000"/>
        <w:sz w:val="20"/>
        <w:szCs w:val="20"/>
      </w:rPr>
      <w:t>/INFOEM/IP/RR/202</w:t>
    </w:r>
    <w:r>
      <w:rPr>
        <w:rFonts w:ascii="Palatino Linotype" w:eastAsia="Palatino Linotype" w:hAnsi="Palatino Linotype" w:cs="Palatino Linotype"/>
        <w:b/>
        <w:color w:val="000000"/>
        <w:sz w:val="20"/>
        <w:szCs w:val="20"/>
      </w:rPr>
      <w:t>3</w:t>
    </w:r>
  </w:p>
  <w:p w14:paraId="0000003C" w14:textId="77777777" w:rsidR="00666965" w:rsidRDefault="0066696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0000003D" w14:textId="77777777" w:rsidR="00666965" w:rsidRDefault="0066696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CD2130"/>
    <w:multiLevelType w:val="multilevel"/>
    <w:tmpl w:val="D1C2882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65"/>
    <w:rsid w:val="0023098F"/>
    <w:rsid w:val="00666965"/>
    <w:rsid w:val="009E03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6B096-77EF-4AEC-8447-7543CA19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2309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098F"/>
  </w:style>
  <w:style w:type="paragraph" w:styleId="Piedepgina">
    <w:name w:val="footer"/>
    <w:basedOn w:val="Normal"/>
    <w:link w:val="PiedepginaCar"/>
    <w:uiPriority w:val="99"/>
    <w:unhideWhenUsed/>
    <w:rsid w:val="002309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0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0SAeSpFInAXJCP/PvT2W/Le2w==">CgMxLjAyCGguZ2pkZ3hzMgloLjMwajB6bGwyCWguMWZvYjl0ZTIOaC5tNnMzbjM0MzJvb3E4AHIhMWxia3l2RnVlT0ZmZTZ1S1FjRTNvQkluTWRPMTd1RmUz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2375</Words>
  <Characters>13065</Characters>
  <Application>Microsoft Office Word</Application>
  <DocSecurity>0</DocSecurity>
  <Lines>108</Lines>
  <Paragraphs>30</Paragraphs>
  <ScaleCrop>false</ScaleCrop>
  <Company>HP Inc.</Company>
  <LinksUpToDate>false</LinksUpToDate>
  <CharactersWithSpaces>15410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INFOEM509</cp:lastModifiedBy>
  <cp:revision>2</cp:revision>
  <dcterms:created xsi:type="dcterms:W3CDTF">2024-01-22T15:14:00Z</dcterms:created>
  <dcterms:modified xsi:type="dcterms:W3CDTF">2024-01-22T15:26:00Z</dcterms:modified>
</cp:coreProperties>
</file>