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D745" w14:textId="25EF8FC2" w:rsidR="00C97519" w:rsidRPr="00644121" w:rsidRDefault="00300422" w:rsidP="00B73656">
      <w:pPr>
        <w:pStyle w:val="Encabezado"/>
        <w:spacing w:line="360" w:lineRule="auto"/>
        <w:ind w:right="49"/>
        <w:jc w:val="both"/>
        <w:rPr>
          <w:rFonts w:ascii="Palatino Linotype" w:eastAsia="Palatino Linotype" w:hAnsi="Palatino Linotype" w:cs="Palatino Linotype"/>
          <w:b/>
        </w:rPr>
      </w:pPr>
      <w:r w:rsidRPr="00300422">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w:t>
      </w:r>
      <w:r w:rsidR="00CF293E" w:rsidRPr="00300422">
        <w:rPr>
          <w:rFonts w:ascii="Palatino Linotype" w:hAnsi="Palatino Linotype" w:cs="Tahoma"/>
          <w:b/>
        </w:rPr>
        <w:t xml:space="preserve">DATOS PERSONALES DEL </w:t>
      </w:r>
      <w:r w:rsidR="007E10AF" w:rsidRPr="00300422">
        <w:rPr>
          <w:rFonts w:ascii="Palatino Linotype" w:hAnsi="Palatino Linotype" w:cs="Tahoma"/>
          <w:b/>
        </w:rPr>
        <w:t>ESTADO DE MÉXICO Y MUNICIPIOS AL RECURSO DE REVISIÓN</w:t>
      </w:r>
      <w:r w:rsidR="00CA32DC">
        <w:rPr>
          <w:rFonts w:ascii="Palatino Linotype" w:hAnsi="Palatino Linotype" w:cs="Tahoma"/>
          <w:b/>
        </w:rPr>
        <w:t xml:space="preserve"> </w:t>
      </w:r>
      <w:r w:rsidR="00DD15A8">
        <w:rPr>
          <w:rFonts w:ascii="Palatino Linotype" w:eastAsia="Palatino Linotype" w:hAnsi="Palatino Linotype" w:cs="Palatino Linotype"/>
          <w:b/>
        </w:rPr>
        <w:t>04886</w:t>
      </w:r>
      <w:r w:rsidR="007E10AF">
        <w:rPr>
          <w:rFonts w:ascii="Palatino Linotype" w:eastAsia="Palatino Linotype" w:hAnsi="Palatino Linotype" w:cs="Palatino Linotype"/>
          <w:b/>
        </w:rPr>
        <w:t>/INFOEM/IP/RR/2023</w:t>
      </w:r>
      <w:r w:rsidR="00DD15A8">
        <w:rPr>
          <w:rFonts w:ascii="Palatino Linotype" w:eastAsia="Palatino Linotype" w:hAnsi="Palatino Linotype" w:cs="Palatino Linotype"/>
          <w:b/>
        </w:rPr>
        <w:t xml:space="preserve"> y 04888/INFOEM/IP/RR/2023 ACUMULADOS</w:t>
      </w:r>
      <w:r w:rsidR="007E10AF" w:rsidRPr="00300422">
        <w:rPr>
          <w:rFonts w:ascii="Palatino Linotype" w:hAnsi="Palatino Linotype" w:cs="Tahoma"/>
          <w:b/>
        </w:rPr>
        <w:t xml:space="preserve">, PROMOVIDO EN CONTRA DEL </w:t>
      </w:r>
      <w:r w:rsidR="00644121">
        <w:rPr>
          <w:rFonts w:ascii="Palatino Linotype" w:eastAsia="Palatino Linotype" w:hAnsi="Palatino Linotype" w:cs="Palatino Linotype"/>
          <w:b/>
        </w:rPr>
        <w:t xml:space="preserve">AYUNTAMIENTO DE </w:t>
      </w:r>
      <w:r w:rsidR="00DD15A8">
        <w:rPr>
          <w:rFonts w:ascii="Palatino Linotype" w:eastAsia="Palatino Linotype" w:hAnsi="Palatino Linotype" w:cs="Palatino Linotype"/>
          <w:b/>
        </w:rPr>
        <w:t>ZINACANTEPEC.</w:t>
      </w:r>
      <w:r w:rsidR="007E10AF">
        <w:rPr>
          <w:rFonts w:ascii="Palatino Linotype" w:hAnsi="Palatino Linotype" w:cs="Tahoma"/>
          <w:b/>
        </w:rPr>
        <w:t xml:space="preserve"> </w:t>
      </w:r>
    </w:p>
    <w:p w14:paraId="6F53C36B" w14:textId="77777777" w:rsidR="00300422" w:rsidRDefault="00300422" w:rsidP="007C11E3">
      <w:pPr>
        <w:pStyle w:val="Encabezado"/>
        <w:ind w:right="49"/>
        <w:jc w:val="both"/>
        <w:rPr>
          <w:rFonts w:ascii="Palatino Linotype" w:hAnsi="Palatino Linotype" w:cs="Tahoma"/>
        </w:rPr>
      </w:pPr>
    </w:p>
    <w:p w14:paraId="4FF8B1B6" w14:textId="47F203FF" w:rsidR="00BC6504" w:rsidRDefault="00300422" w:rsidP="00DD15A8">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DD15A8">
        <w:rPr>
          <w:rFonts w:ascii="Palatino Linotype" w:eastAsia="Palatino Linotype" w:hAnsi="Palatino Linotype" w:cs="Palatino Linotype"/>
          <w:b/>
        </w:rPr>
        <w:t>04886/INFOEM/IP/RR/2023 y 04888/INFOEM/IP/RR/2023 acumulados.</w:t>
      </w:r>
    </w:p>
    <w:p w14:paraId="7FD259E6" w14:textId="77777777" w:rsidR="00300422" w:rsidRPr="005A391A" w:rsidRDefault="00300422" w:rsidP="007C11E3">
      <w:pPr>
        <w:spacing w:after="0" w:line="240" w:lineRule="auto"/>
        <w:jc w:val="both"/>
        <w:rPr>
          <w:rFonts w:ascii="Palatino Linotype" w:hAnsi="Palatino Linotype" w:cs="Tahoma"/>
        </w:rPr>
      </w:pPr>
    </w:p>
    <w:p w14:paraId="0898ED8E" w14:textId="3F6B8EB0" w:rsidR="00300422" w:rsidRPr="007C11E3" w:rsidRDefault="00300422" w:rsidP="00DD15A8">
      <w:pPr>
        <w:autoSpaceDE w:val="0"/>
        <w:autoSpaceDN w:val="0"/>
        <w:adjustRightInd w:val="0"/>
        <w:spacing w:after="0" w:line="360" w:lineRule="auto"/>
        <w:jc w:val="both"/>
        <w:rPr>
          <w:rFonts w:ascii="Palatino Linotype" w:hAnsi="Palatino Linotype" w:cs="Tahoma"/>
        </w:rPr>
      </w:pPr>
      <w:r w:rsidRPr="00300422">
        <w:rPr>
          <w:rFonts w:ascii="Palatino Linotype" w:hAnsi="Palatino Linotype" w:cs="Tahoma"/>
        </w:rPr>
        <w:t>Como se desprende de la Resolución que nos</w:t>
      </w:r>
      <w:r w:rsidR="00DD15A8">
        <w:rPr>
          <w:rFonts w:ascii="Palatino Linotype" w:hAnsi="Palatino Linotype" w:cs="Tahoma"/>
        </w:rPr>
        <w:t xml:space="preserve"> ocupa, el Solicitante requirió lo siguiente: </w:t>
      </w:r>
      <w:r w:rsidR="00DD15A8" w:rsidRPr="00DD15A8">
        <w:rPr>
          <w:rFonts w:ascii="Palatino Linotype" w:hAnsi="Palatino Linotype" w:cs="Tahoma"/>
        </w:rPr>
        <w:t>“</w:t>
      </w:r>
      <w:r w:rsidR="00DD15A8" w:rsidRPr="00DD15A8">
        <w:rPr>
          <w:rFonts w:ascii="Palatino Linotype" w:hAnsi="Palatino Linotype"/>
          <w:i/>
        </w:rPr>
        <w:t xml:space="preserve">1.- Solicito el perfil para ocupar el cargo de la Dirección de Administración. 2.- De la C. Sandra Jaqueline </w:t>
      </w:r>
      <w:r w:rsidR="00F32311" w:rsidRPr="00DD15A8">
        <w:rPr>
          <w:rFonts w:ascii="Palatino Linotype" w:hAnsi="Palatino Linotype"/>
          <w:i/>
        </w:rPr>
        <w:t>Mondragón</w:t>
      </w:r>
      <w:r w:rsidR="00DD15A8" w:rsidRPr="00DD15A8">
        <w:rPr>
          <w:rFonts w:ascii="Palatino Linotype" w:hAnsi="Palatino Linotype"/>
          <w:i/>
        </w:rPr>
        <w:t xml:space="preserve"> Mendoza, nombramiento donde se le designa titular de la Dirección de Administración, </w:t>
      </w:r>
      <w:r w:rsidR="00F32311" w:rsidRPr="00DD15A8">
        <w:rPr>
          <w:rFonts w:ascii="Palatino Linotype" w:hAnsi="Palatino Linotype"/>
          <w:i/>
        </w:rPr>
        <w:t>Título</w:t>
      </w:r>
      <w:r w:rsidR="00DD15A8" w:rsidRPr="00DD15A8">
        <w:rPr>
          <w:rFonts w:ascii="Palatino Linotype" w:hAnsi="Palatino Linotype"/>
          <w:i/>
        </w:rPr>
        <w:t xml:space="preserve"> profesional, Recibo de nómina correspondiente a la segunda quincena del mes de junio 2023, </w:t>
      </w:r>
      <w:proofErr w:type="spellStart"/>
      <w:r w:rsidR="00DD15A8" w:rsidRPr="00DD15A8">
        <w:rPr>
          <w:rFonts w:ascii="Palatino Linotype" w:hAnsi="Palatino Linotype"/>
          <w:i/>
        </w:rPr>
        <w:t>Curriculum</w:t>
      </w:r>
      <w:proofErr w:type="spellEnd"/>
      <w:r w:rsidR="00DD15A8" w:rsidRPr="00DD15A8">
        <w:rPr>
          <w:rFonts w:ascii="Palatino Linotype" w:hAnsi="Palatino Linotype"/>
          <w:i/>
        </w:rPr>
        <w:t xml:space="preserve"> vitae (Donde se aprecie la experiencia laboral), Cedula Profesional, registro de asistencia del sistema </w:t>
      </w:r>
      <w:proofErr w:type="spellStart"/>
      <w:r w:rsidR="00DD15A8" w:rsidRPr="00DD15A8">
        <w:rPr>
          <w:rFonts w:ascii="Palatino Linotype" w:hAnsi="Palatino Linotype"/>
          <w:i/>
        </w:rPr>
        <w:t>checador</w:t>
      </w:r>
      <w:proofErr w:type="spellEnd"/>
      <w:r w:rsidR="00DD15A8" w:rsidRPr="00DD15A8">
        <w:rPr>
          <w:rFonts w:ascii="Palatino Linotype" w:hAnsi="Palatino Linotype"/>
          <w:i/>
        </w:rPr>
        <w:t xml:space="preserve"> que se utilice del 01 de enero 2022 al 30 de junio 2023 ( En caso de que no registre asistencia fundamentar el motivo, razón y/o circunstancia), formato de vacaciones debidamente </w:t>
      </w:r>
      <w:proofErr w:type="spellStart"/>
      <w:r w:rsidR="00DD15A8" w:rsidRPr="00DD15A8">
        <w:rPr>
          <w:rFonts w:ascii="Palatino Linotype" w:hAnsi="Palatino Linotype"/>
          <w:i/>
        </w:rPr>
        <w:t>requisitados</w:t>
      </w:r>
      <w:proofErr w:type="spellEnd"/>
      <w:r w:rsidR="00DD15A8" w:rsidRPr="00DD15A8">
        <w:rPr>
          <w:rFonts w:ascii="Palatino Linotype" w:hAnsi="Palatino Linotype"/>
          <w:i/>
        </w:rPr>
        <w:t xml:space="preserve"> de los ejercicios fiscales 2022 y 2023, permisos laborales en caso de existir, recibo timbrado de aguinaldo y prima vacacional del ejercicio fiscal 2022 y 2023 conforme a los requisitos del Articulo 27 del Código Fiscal de la Federación” (Sic),y, “1.- Solicito el perfil para ocupar </w:t>
      </w:r>
      <w:r w:rsidR="00DD15A8" w:rsidRPr="00DD15A8">
        <w:rPr>
          <w:rFonts w:ascii="Palatino Linotype" w:hAnsi="Palatino Linotype"/>
          <w:i/>
        </w:rPr>
        <w:lastRenderedPageBreak/>
        <w:t xml:space="preserve">el cargo de la Dirección de Cultura y Turismo. 2.- De la C. Jessica Arroyo </w:t>
      </w:r>
      <w:r w:rsidR="00F32311" w:rsidRPr="00DD15A8">
        <w:rPr>
          <w:rFonts w:ascii="Palatino Linotype" w:hAnsi="Palatino Linotype"/>
          <w:i/>
        </w:rPr>
        <w:t>Ramírez</w:t>
      </w:r>
      <w:bookmarkStart w:id="0" w:name="_GoBack"/>
      <w:bookmarkEnd w:id="0"/>
      <w:r w:rsidR="00DD15A8" w:rsidRPr="00DD15A8">
        <w:rPr>
          <w:rFonts w:ascii="Palatino Linotype" w:hAnsi="Palatino Linotype"/>
          <w:i/>
        </w:rPr>
        <w:t xml:space="preserve">, nombramiento donde se le designa titular de la Dirección de Cultura y Turismo , Título profesional, Recibo de nómina correspondiente a la segunda quincena del mes de junio 2023, </w:t>
      </w:r>
      <w:proofErr w:type="spellStart"/>
      <w:r w:rsidR="00DD15A8" w:rsidRPr="00DD15A8">
        <w:rPr>
          <w:rFonts w:ascii="Palatino Linotype" w:hAnsi="Palatino Linotype"/>
          <w:i/>
        </w:rPr>
        <w:t>Curriculum</w:t>
      </w:r>
      <w:proofErr w:type="spellEnd"/>
      <w:r w:rsidR="00DD15A8" w:rsidRPr="00DD15A8">
        <w:rPr>
          <w:rFonts w:ascii="Palatino Linotype" w:hAnsi="Palatino Linotype"/>
          <w:i/>
        </w:rPr>
        <w:t xml:space="preserve"> vitae (Donde se aprecie la experiencia laboral), </w:t>
      </w:r>
      <w:r w:rsidR="00DD15A8" w:rsidRPr="007C11E3">
        <w:rPr>
          <w:rFonts w:ascii="Palatino Linotype" w:hAnsi="Palatino Linotype"/>
          <w:i/>
        </w:rPr>
        <w:t xml:space="preserve">Cedula Profesional, registro de asistencia del sistema </w:t>
      </w:r>
      <w:proofErr w:type="spellStart"/>
      <w:r w:rsidR="00DD15A8" w:rsidRPr="007C11E3">
        <w:rPr>
          <w:rFonts w:ascii="Palatino Linotype" w:hAnsi="Palatino Linotype"/>
          <w:i/>
        </w:rPr>
        <w:t>checador</w:t>
      </w:r>
      <w:proofErr w:type="spellEnd"/>
      <w:r w:rsidR="00DD15A8" w:rsidRPr="007C11E3">
        <w:rPr>
          <w:rFonts w:ascii="Palatino Linotype" w:hAnsi="Palatino Linotype"/>
          <w:i/>
        </w:rPr>
        <w:t xml:space="preserve"> que se utilice del 01 de enero 2022 al 30 de junio 2023 ( En caso de que no registre asistencia fundamentar el motivo, razón y/o circunstancia), formato de vacaciones debidamente </w:t>
      </w:r>
      <w:proofErr w:type="spellStart"/>
      <w:r w:rsidR="00DD15A8" w:rsidRPr="007C11E3">
        <w:rPr>
          <w:rFonts w:ascii="Palatino Linotype" w:hAnsi="Palatino Linotype"/>
          <w:i/>
        </w:rPr>
        <w:t>requisitados</w:t>
      </w:r>
      <w:proofErr w:type="spellEnd"/>
      <w:r w:rsidR="00DD15A8" w:rsidRPr="007C11E3">
        <w:rPr>
          <w:rFonts w:ascii="Palatino Linotype" w:hAnsi="Palatino Linotype"/>
          <w:i/>
        </w:rPr>
        <w:t xml:space="preserve"> de los ejercicios fiscales 2022 y 2023, permisos laborales en caso de existir, recibo timbrado de aguinaldo y prima vacacional del ejercicio fiscal 2022 y 2023 conforme a los requisitos del Articulo 27 del Código Fiscal de la Federación.” (Sic)</w:t>
      </w:r>
      <w:r w:rsidR="00DD15A8" w:rsidRPr="007C11E3">
        <w:rPr>
          <w:rFonts w:ascii="Palatino Linotype" w:hAnsi="Palatino Linotype"/>
          <w:i/>
          <w:lang w:eastAsia="es-MX"/>
        </w:rPr>
        <w:t>;</w:t>
      </w:r>
      <w:r w:rsidR="00603EC4" w:rsidRPr="007C11E3">
        <w:rPr>
          <w:rFonts w:ascii="Palatino Linotype" w:hAnsi="Palatino Linotype" w:cs="Tahoma"/>
        </w:rPr>
        <w:t xml:space="preserve"> </w:t>
      </w:r>
      <w:r w:rsidRPr="007C11E3">
        <w:rPr>
          <w:rFonts w:ascii="Palatino Linotype" w:hAnsi="Palatino Linotype" w:cs="Tahoma"/>
        </w:rPr>
        <w:t>por lo que</w:t>
      </w:r>
      <w:r w:rsidR="00411A14" w:rsidRPr="007C11E3">
        <w:rPr>
          <w:rFonts w:ascii="Palatino Linotype" w:hAnsi="Palatino Linotype" w:cs="Tahoma"/>
        </w:rPr>
        <w:t>,</w:t>
      </w:r>
      <w:r w:rsidRPr="007C11E3">
        <w:rPr>
          <w:rFonts w:ascii="Palatino Linotype" w:hAnsi="Palatino Linotype" w:cs="Tahoma"/>
        </w:rPr>
        <w:t xml:space="preserve"> se determinó ordenar la entrega </w:t>
      </w:r>
      <w:r w:rsidR="00215E29" w:rsidRPr="007C11E3">
        <w:rPr>
          <w:rFonts w:ascii="Palatino Linotype" w:hAnsi="Palatino Linotype" w:cs="Tahoma"/>
        </w:rPr>
        <w:t>de</w:t>
      </w:r>
      <w:r w:rsidR="00DD15A8" w:rsidRPr="007C11E3">
        <w:rPr>
          <w:rFonts w:ascii="Palatino Linotype" w:hAnsi="Palatino Linotype" w:cs="Tahoma"/>
        </w:rPr>
        <w:t xml:space="preserve">l </w:t>
      </w:r>
      <w:r w:rsidR="007C11E3" w:rsidRPr="007C11E3">
        <w:rPr>
          <w:rFonts w:ascii="Palatino Linotype" w:hAnsi="Palatino Linotype"/>
        </w:rPr>
        <w:t>perfil del puesto, bajo el cual fue contratada la Directora de Administración</w:t>
      </w:r>
      <w:r w:rsidR="007C11E3" w:rsidRPr="007C11E3">
        <w:rPr>
          <w:rFonts w:ascii="Palatino Linotype" w:hAnsi="Palatino Linotype" w:cs="Tahoma"/>
        </w:rPr>
        <w:t xml:space="preserve">, así como, el </w:t>
      </w:r>
      <w:r w:rsidR="00DD15A8" w:rsidRPr="007C11E3">
        <w:rPr>
          <w:rFonts w:ascii="Palatino Linotype" w:hAnsi="Palatino Linotype"/>
        </w:rPr>
        <w:t>Título profesional y certificado de incapacidad del diecinueve de enero al diecinueve de abril de dos mil veintitrés de la</w:t>
      </w:r>
      <w:r w:rsidR="007C11E3" w:rsidRPr="007C11E3">
        <w:rPr>
          <w:rFonts w:ascii="Palatino Linotype" w:hAnsi="Palatino Linotype"/>
        </w:rPr>
        <w:t xml:space="preserve"> Directora de Cultura y Turismo, junto con el Acuerdo que emita el Comité de transparencia para la clasificación de información</w:t>
      </w:r>
      <w:r w:rsidR="007C11E3" w:rsidRPr="007C11E3">
        <w:rPr>
          <w:rFonts w:ascii="Palatino Linotype" w:hAnsi="Palatino Linotype" w:cs="Tahoma"/>
        </w:rPr>
        <w:t xml:space="preserve">; </w:t>
      </w:r>
      <w:r w:rsidRPr="007C11E3">
        <w:rPr>
          <w:rFonts w:ascii="Palatino Linotype" w:hAnsi="Palatino Linotype" w:cs="Tahoma"/>
        </w:rPr>
        <w:t>sin embargo, también</w:t>
      </w:r>
      <w:r w:rsidRPr="00DD15A8">
        <w:rPr>
          <w:rFonts w:ascii="Palatino Linotype" w:hAnsi="Palatino Linotype" w:cs="Tahoma"/>
        </w:rPr>
        <w:t xml:space="preserve"> se ordenó clasificar la firma</w:t>
      </w:r>
      <w:r w:rsidR="007C11E3">
        <w:rPr>
          <w:rFonts w:ascii="Palatino Linotype" w:hAnsi="Palatino Linotype" w:cs="Tahoma"/>
        </w:rPr>
        <w:t>.</w:t>
      </w:r>
    </w:p>
    <w:p w14:paraId="68895A79" w14:textId="77777777" w:rsidR="00411A14" w:rsidRPr="00603EC4" w:rsidRDefault="00411A14" w:rsidP="007C11E3">
      <w:pPr>
        <w:spacing w:after="0" w:line="24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7C11E3">
      <w:pPr>
        <w:spacing w:after="0" w:line="240" w:lineRule="auto"/>
        <w:jc w:val="both"/>
        <w:rPr>
          <w:rFonts w:ascii="Palatino Linotype" w:hAnsi="Palatino Linotype" w:cs="Arial"/>
        </w:rPr>
      </w:pPr>
    </w:p>
    <w:p w14:paraId="77E5F50E" w14:textId="0214C3AB" w:rsidR="00300422" w:rsidRPr="007C11E3" w:rsidRDefault="00300422" w:rsidP="007C11E3">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4BF71DA9" w14:textId="6C49E92A"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t>“</w:t>
      </w:r>
      <w:r w:rsidR="00300422" w:rsidRPr="00776D89">
        <w:rPr>
          <w:rFonts w:ascii="Palatino Linotype" w:hAnsi="Palatino Linotype" w:cs="Arial"/>
          <w:b/>
          <w:i/>
          <w:iCs/>
          <w:sz w:val="20"/>
          <w:szCs w:val="20"/>
        </w:rPr>
        <w:t>Artículo 5o.</w:t>
      </w:r>
      <w:r w:rsidR="00300422" w:rsidRPr="00300422">
        <w:rPr>
          <w:rFonts w:ascii="Palatino Linotype" w:hAnsi="Palatino Linotype" w:cs="Arial"/>
          <w:i/>
          <w:iCs/>
          <w:sz w:val="20"/>
          <w:szCs w:val="20"/>
        </w:rPr>
        <w:t xml:space="preserve"> A ninguna persona podrá impedirse que se dedique a la profesión, industria, comercio o trabajo que le acomode, siendo lícitos. El ejercicio de esta libertad sólo podrá vedarse </w:t>
      </w:r>
      <w:r w:rsidR="00300422" w:rsidRPr="00300422">
        <w:rPr>
          <w:rFonts w:ascii="Palatino Linotype" w:hAnsi="Palatino Linotype" w:cs="Arial"/>
          <w:i/>
          <w:iCs/>
          <w:sz w:val="20"/>
          <w:szCs w:val="20"/>
        </w:rPr>
        <w:lastRenderedPageBreak/>
        <w:t>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776D89">
      <w:pPr>
        <w:pStyle w:val="Prrafodelista"/>
        <w:spacing w:after="0" w:line="240" w:lineRule="auto"/>
        <w:ind w:left="567" w:right="567"/>
        <w:jc w:val="both"/>
        <w:rPr>
          <w:rFonts w:ascii="Palatino Linotype" w:hAnsi="Palatino Linotype" w:cs="Arial"/>
          <w:i/>
          <w:iCs/>
          <w:sz w:val="20"/>
          <w:szCs w:val="20"/>
        </w:rPr>
      </w:pPr>
    </w:p>
    <w:p w14:paraId="15F2A82C" w14:textId="0ED98330" w:rsidR="00300422" w:rsidRPr="00300422" w:rsidRDefault="00300422" w:rsidP="00776D89">
      <w:pPr>
        <w:spacing w:after="0" w:line="24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6B370E09" w:rsidR="00300422" w:rsidRPr="00300422" w:rsidRDefault="00CA32DC" w:rsidP="00776D89">
      <w:pPr>
        <w:pStyle w:val="Prrafodelista"/>
        <w:spacing w:after="0" w:line="240" w:lineRule="auto"/>
        <w:ind w:left="567" w:right="567"/>
        <w:jc w:val="both"/>
        <w:rPr>
          <w:rFonts w:ascii="Palatino Linotype" w:hAnsi="Palatino Linotype" w:cs="Arial"/>
          <w:b/>
          <w:bCs/>
          <w:i/>
          <w:iCs/>
          <w:sz w:val="20"/>
          <w:szCs w:val="20"/>
        </w:rPr>
      </w:pPr>
      <w:r>
        <w:rPr>
          <w:rFonts w:ascii="Palatino Linotype" w:hAnsi="Palatino Linotype" w:cs="Arial"/>
          <w:b/>
          <w:bCs/>
          <w:i/>
          <w:iCs/>
          <w:sz w:val="20"/>
          <w:szCs w:val="20"/>
        </w:rPr>
        <w:t>(</w:t>
      </w:r>
      <w:r w:rsidR="00300422" w:rsidRPr="00300422">
        <w:rPr>
          <w:rFonts w:ascii="Palatino Linotype" w:hAnsi="Palatino Linotype" w:cs="Arial"/>
          <w:b/>
          <w:bCs/>
          <w:i/>
          <w:iCs/>
          <w:sz w:val="20"/>
          <w:szCs w:val="20"/>
        </w:rPr>
        <w:t>…</w:t>
      </w:r>
      <w:r>
        <w:rPr>
          <w:rFonts w:ascii="Palatino Linotype" w:hAnsi="Palatino Linotype" w:cs="Arial"/>
          <w:b/>
          <w:bCs/>
          <w:i/>
          <w:iCs/>
          <w:sz w:val="20"/>
          <w:szCs w:val="20"/>
        </w:rPr>
        <w:t>)</w:t>
      </w:r>
      <w:r w:rsidR="00776D89">
        <w:rPr>
          <w:rFonts w:ascii="Palatino Linotype" w:hAnsi="Palatino Linotype" w:cs="Arial"/>
          <w:b/>
          <w:bCs/>
          <w:i/>
          <w:iCs/>
          <w:sz w:val="20"/>
          <w:szCs w:val="20"/>
        </w:rPr>
        <w:t>”</w:t>
      </w:r>
    </w:p>
    <w:p w14:paraId="1F68806D" w14:textId="77777777" w:rsidR="00300422" w:rsidRPr="00300422" w:rsidRDefault="00300422" w:rsidP="007C11E3">
      <w:pPr>
        <w:pStyle w:val="Prrafodelista"/>
        <w:spacing w:after="0" w:line="240" w:lineRule="auto"/>
        <w:jc w:val="both"/>
        <w:rPr>
          <w:rFonts w:ascii="Palatino Linotype" w:hAnsi="Palatino Linotype" w:cs="Arial"/>
        </w:rPr>
      </w:pPr>
    </w:p>
    <w:p w14:paraId="75E70952" w14:textId="7C667F31"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Así</w:t>
      </w:r>
      <w:r w:rsidR="00F30017">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t>el 25 de marzo de 2022, que define la cédula profesional y el título universitario en su artículo 3°, fracciones I y IX, de la siguiente manera:</w:t>
      </w:r>
    </w:p>
    <w:p w14:paraId="3B5D83C1" w14:textId="77777777" w:rsidR="00300422" w:rsidRPr="00300422" w:rsidRDefault="00300422" w:rsidP="007C11E3">
      <w:pPr>
        <w:pStyle w:val="Prrafodelista"/>
        <w:spacing w:after="0" w:line="240" w:lineRule="auto"/>
        <w:jc w:val="both"/>
        <w:rPr>
          <w:rFonts w:ascii="Palatino Linotype" w:hAnsi="Palatino Linotype" w:cs="Arial"/>
        </w:rPr>
      </w:pPr>
    </w:p>
    <w:p w14:paraId="0D944B6C" w14:textId="56FA799D" w:rsidR="00300422" w:rsidRPr="00300422" w:rsidRDefault="00776D89" w:rsidP="00776D89">
      <w:pPr>
        <w:pStyle w:val="Prrafodelista"/>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t>“</w:t>
      </w:r>
      <w:r w:rsidR="00300422" w:rsidRPr="00776D89">
        <w:rPr>
          <w:rFonts w:ascii="Palatino Linotype" w:hAnsi="Palatino Linotype" w:cs="Arial"/>
          <w:b/>
          <w:i/>
          <w:iCs/>
          <w:sz w:val="20"/>
          <w:szCs w:val="20"/>
        </w:rPr>
        <w:t>Artículo 3.</w:t>
      </w:r>
      <w:r w:rsidR="00300422" w:rsidRPr="00300422">
        <w:rPr>
          <w:rFonts w:ascii="Palatino Linotype" w:hAnsi="Palatino Linotype" w:cs="Arial"/>
          <w:i/>
          <w:iCs/>
          <w:sz w:val="20"/>
          <w:szCs w:val="20"/>
        </w:rPr>
        <w:t xml:space="preserve"> Para efectos de este Reglamento, se entiende por:</w:t>
      </w:r>
    </w:p>
    <w:p w14:paraId="0D1E2C94" w14:textId="77777777" w:rsidR="00300422" w:rsidRPr="00300422" w:rsidRDefault="00300422" w:rsidP="00776D89">
      <w:pPr>
        <w:pStyle w:val="Prrafodelista"/>
        <w:spacing w:after="0" w:line="24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EF75988" w:rsidR="00300422" w:rsidRPr="00300422" w:rsidRDefault="00776D89" w:rsidP="00776D89">
      <w:pPr>
        <w:pStyle w:val="Prrafodelista"/>
        <w:spacing w:after="0" w:line="240" w:lineRule="auto"/>
        <w:ind w:left="567" w:right="567"/>
        <w:jc w:val="both"/>
        <w:rPr>
          <w:rFonts w:ascii="Palatino Linotype" w:hAnsi="Palatino Linotype" w:cs="Arial"/>
          <w:i/>
          <w:iCs/>
          <w:sz w:val="20"/>
          <w:szCs w:val="20"/>
        </w:rPr>
      </w:pPr>
      <w:r>
        <w:rPr>
          <w:rFonts w:ascii="Palatino Linotype" w:hAnsi="Palatino Linotype" w:cs="Arial"/>
          <w:i/>
          <w:iCs/>
          <w:sz w:val="20"/>
          <w:szCs w:val="20"/>
        </w:rPr>
        <w:t>(</w:t>
      </w:r>
      <w:r w:rsidR="00300422" w:rsidRPr="00300422">
        <w:rPr>
          <w:rFonts w:ascii="Palatino Linotype" w:hAnsi="Palatino Linotype" w:cs="Arial"/>
          <w:i/>
          <w:iCs/>
          <w:sz w:val="20"/>
          <w:szCs w:val="20"/>
        </w:rPr>
        <w:t>…</w:t>
      </w:r>
      <w:r>
        <w:rPr>
          <w:rFonts w:ascii="Palatino Linotype" w:hAnsi="Palatino Linotype" w:cs="Arial"/>
          <w:i/>
          <w:iCs/>
          <w:sz w:val="20"/>
          <w:szCs w:val="20"/>
        </w:rPr>
        <w:t>)</w:t>
      </w:r>
    </w:p>
    <w:p w14:paraId="0C0C5CEC" w14:textId="7333C13E" w:rsidR="00300422" w:rsidRPr="00300422" w:rsidRDefault="00300422" w:rsidP="00776D89">
      <w:pPr>
        <w:pStyle w:val="Prrafodelista"/>
        <w:spacing w:after="0" w:line="24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r w:rsidR="00776D89">
        <w:rPr>
          <w:rFonts w:ascii="Palatino Linotype" w:hAnsi="Palatino Linotype" w:cs="Arial"/>
          <w:i/>
          <w:iCs/>
          <w:sz w:val="20"/>
          <w:szCs w:val="20"/>
        </w:rPr>
        <w:t>”</w:t>
      </w:r>
    </w:p>
    <w:p w14:paraId="5155818E" w14:textId="77777777" w:rsidR="00300422" w:rsidRPr="00300422" w:rsidRDefault="00300422" w:rsidP="007C11E3">
      <w:pPr>
        <w:pStyle w:val="Prrafodelista"/>
        <w:spacing w:after="0" w:line="24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7C11E3">
      <w:pPr>
        <w:pStyle w:val="Prrafodelista"/>
        <w:spacing w:after="0" w:line="240" w:lineRule="auto"/>
        <w:jc w:val="both"/>
        <w:rPr>
          <w:rFonts w:ascii="Palatino Linotype" w:hAnsi="Palatino Linotype" w:cs="Arial"/>
        </w:rPr>
      </w:pPr>
    </w:p>
    <w:p w14:paraId="3177096B" w14:textId="368D0F43"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t>“</w:t>
      </w:r>
      <w:r w:rsidR="00300422" w:rsidRPr="00776D89">
        <w:rPr>
          <w:rFonts w:ascii="Palatino Linotype" w:hAnsi="Palatino Linotype" w:cs="Arial"/>
          <w:b/>
          <w:i/>
          <w:iCs/>
          <w:sz w:val="20"/>
          <w:szCs w:val="20"/>
        </w:rPr>
        <w:t>Artículo 16.</w:t>
      </w:r>
      <w:r w:rsidR="00300422" w:rsidRPr="00300422">
        <w:rPr>
          <w:rFonts w:ascii="Palatino Linotype" w:hAnsi="Palatino Linotype" w:cs="Arial"/>
          <w:i/>
          <w:iCs/>
          <w:sz w:val="20"/>
          <w:szCs w:val="20"/>
        </w:rPr>
        <w:t xml:space="preserve">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r>
        <w:rPr>
          <w:rFonts w:ascii="Palatino Linotype" w:hAnsi="Palatino Linotype" w:cs="Arial"/>
          <w:i/>
          <w:iCs/>
          <w:sz w:val="20"/>
          <w:szCs w:val="20"/>
        </w:rPr>
        <w:t>”</w:t>
      </w:r>
    </w:p>
    <w:p w14:paraId="3EB10D30" w14:textId="77777777" w:rsidR="00300422" w:rsidRPr="00300422" w:rsidRDefault="00300422" w:rsidP="007C11E3">
      <w:pPr>
        <w:pStyle w:val="Prrafodelista"/>
        <w:spacing w:after="0" w:line="240" w:lineRule="auto"/>
        <w:jc w:val="both"/>
        <w:rPr>
          <w:rFonts w:ascii="Palatino Linotype" w:hAnsi="Palatino Linotype" w:cs="Arial"/>
        </w:rPr>
      </w:pPr>
    </w:p>
    <w:p w14:paraId="58F222F8" w14:textId="3BA05A59" w:rsidR="00300422"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Así, los títulos no son válidos solo con su expedición, sino que es necesaria la inscripción de estos para su validez, por lo cual, la exhibición del documento, se considera, debe ser de </w:t>
      </w:r>
      <w:r w:rsidRPr="00300422">
        <w:rPr>
          <w:rFonts w:ascii="Palatino Linotype" w:hAnsi="Palatino Linotype" w:cs="Arial"/>
        </w:rPr>
        <w:lastRenderedPageBreak/>
        <w:t>manera íntegra para que se valide su capacidad profesional, esto incluye la firma del profesionista y su imagen fotográfica.</w:t>
      </w:r>
    </w:p>
    <w:p w14:paraId="11B6D0CA" w14:textId="77777777" w:rsidR="00603EC4" w:rsidRDefault="00603EC4" w:rsidP="007C11E3">
      <w:pPr>
        <w:pStyle w:val="Prrafodelista"/>
        <w:spacing w:after="0" w:line="240" w:lineRule="auto"/>
        <w:ind w:left="0"/>
        <w:jc w:val="both"/>
        <w:rPr>
          <w:rFonts w:ascii="Palatino Linotype" w:hAnsi="Palatino Linotype" w:cs="Arial"/>
        </w:rPr>
      </w:pP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7C11E3">
      <w:pPr>
        <w:pStyle w:val="Prrafodelista"/>
        <w:spacing w:after="0" w:line="24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7C11E3">
      <w:pPr>
        <w:spacing w:after="0" w:line="240" w:lineRule="auto"/>
        <w:ind w:right="49"/>
        <w:jc w:val="both"/>
        <w:rPr>
          <w:rFonts w:ascii="Palatino Linotype" w:hAnsi="Palatino Linotype" w:cs="Arial"/>
        </w:rPr>
      </w:pPr>
    </w:p>
    <w:p w14:paraId="506E03FB" w14:textId="77777777" w:rsidR="00300422" w:rsidRPr="00776D89" w:rsidRDefault="00300422" w:rsidP="00776D89">
      <w:pPr>
        <w:spacing w:after="0" w:line="240" w:lineRule="auto"/>
        <w:ind w:left="567" w:right="567"/>
        <w:jc w:val="both"/>
        <w:rPr>
          <w:rFonts w:ascii="Palatino Linotype" w:hAnsi="Palatino Linotype" w:cs="Arial"/>
          <w:b/>
          <w:i/>
          <w:iCs/>
          <w:sz w:val="20"/>
          <w:szCs w:val="20"/>
        </w:rPr>
      </w:pPr>
      <w:r w:rsidRPr="00776D89">
        <w:rPr>
          <w:rFonts w:ascii="Palatino Linotype" w:hAnsi="Palatino Linotype" w:cs="Arial"/>
          <w:b/>
          <w:i/>
          <w:iCs/>
          <w:sz w:val="20"/>
          <w:szCs w:val="20"/>
        </w:rPr>
        <w:t>CAPITULO VI</w:t>
      </w:r>
    </w:p>
    <w:p w14:paraId="279BA600" w14:textId="77777777" w:rsidR="00300422" w:rsidRPr="00776D89" w:rsidRDefault="00300422" w:rsidP="00776D89">
      <w:pPr>
        <w:spacing w:after="0" w:line="240" w:lineRule="auto"/>
        <w:ind w:left="567" w:right="567"/>
        <w:jc w:val="both"/>
        <w:rPr>
          <w:rFonts w:ascii="Palatino Linotype" w:hAnsi="Palatino Linotype" w:cs="Arial"/>
          <w:b/>
          <w:i/>
          <w:iCs/>
          <w:sz w:val="20"/>
          <w:szCs w:val="20"/>
        </w:rPr>
      </w:pPr>
      <w:r w:rsidRPr="00776D89">
        <w:rPr>
          <w:rFonts w:ascii="Palatino Linotype" w:hAnsi="Palatino Linotype" w:cs="Arial"/>
          <w:b/>
          <w:i/>
          <w:iCs/>
          <w:sz w:val="20"/>
          <w:szCs w:val="20"/>
        </w:rPr>
        <w:t>USURPACION DE FUNCIONES PÚBLICAS O DE PROFESIONES</w:t>
      </w:r>
    </w:p>
    <w:p w14:paraId="193C2478" w14:textId="2E47B694"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b/>
          <w:i/>
          <w:iCs/>
          <w:sz w:val="20"/>
          <w:szCs w:val="20"/>
        </w:rPr>
        <w:t>“</w:t>
      </w:r>
      <w:r w:rsidR="00300422" w:rsidRPr="00776D89">
        <w:rPr>
          <w:rFonts w:ascii="Palatino Linotype" w:hAnsi="Palatino Linotype" w:cs="Arial"/>
          <w:b/>
          <w:i/>
          <w:iCs/>
          <w:sz w:val="20"/>
          <w:szCs w:val="20"/>
        </w:rPr>
        <w:t>Artículo 176.-</w:t>
      </w:r>
      <w:r w:rsidR="00300422" w:rsidRPr="00300422">
        <w:rPr>
          <w:rFonts w:ascii="Palatino Linotype" w:hAnsi="Palatino Linotype" w:cs="Arial"/>
          <w:i/>
          <w:iCs/>
          <w:sz w:val="20"/>
          <w:szCs w:val="20"/>
        </w:rPr>
        <w:t xml:space="preserve"> Comete este delito el que:</w:t>
      </w:r>
    </w:p>
    <w:p w14:paraId="334FDA99" w14:textId="1CE94C7E" w:rsidR="00300422" w:rsidRPr="00300422" w:rsidRDefault="00776D89" w:rsidP="00776D89">
      <w:pPr>
        <w:spacing w:after="0" w:line="240" w:lineRule="auto"/>
        <w:ind w:left="567" w:right="567"/>
        <w:jc w:val="both"/>
        <w:rPr>
          <w:rFonts w:ascii="Palatino Linotype" w:hAnsi="Palatino Linotype" w:cs="Arial"/>
          <w:i/>
          <w:iCs/>
          <w:sz w:val="20"/>
          <w:szCs w:val="20"/>
        </w:rPr>
      </w:pPr>
      <w:r>
        <w:rPr>
          <w:rFonts w:ascii="Palatino Linotype" w:hAnsi="Palatino Linotype" w:cs="Arial"/>
          <w:i/>
          <w:iCs/>
          <w:sz w:val="20"/>
          <w:szCs w:val="20"/>
        </w:rPr>
        <w:t>(</w:t>
      </w:r>
      <w:r w:rsidR="00300422" w:rsidRPr="00300422">
        <w:rPr>
          <w:rFonts w:ascii="Palatino Linotype" w:hAnsi="Palatino Linotype" w:cs="Arial"/>
          <w:i/>
          <w:iCs/>
          <w:sz w:val="20"/>
          <w:szCs w:val="20"/>
        </w:rPr>
        <w:t>…</w:t>
      </w:r>
      <w:r>
        <w:rPr>
          <w:rFonts w:ascii="Palatino Linotype" w:hAnsi="Palatino Linotype" w:cs="Arial"/>
          <w:i/>
          <w:iCs/>
          <w:sz w:val="20"/>
          <w:szCs w:val="20"/>
        </w:rPr>
        <w:t>)</w:t>
      </w:r>
    </w:p>
    <w:p w14:paraId="1981F29B" w14:textId="77777777" w:rsidR="00300422" w:rsidRPr="00300422" w:rsidRDefault="00300422" w:rsidP="00776D89">
      <w:pPr>
        <w:spacing w:after="0" w:line="24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49805B39" w:rsidR="00300422" w:rsidRPr="00300422" w:rsidRDefault="00776D89" w:rsidP="00776D89">
      <w:pPr>
        <w:spacing w:after="0" w:line="240" w:lineRule="auto"/>
        <w:ind w:left="567" w:right="567"/>
        <w:jc w:val="both"/>
        <w:rPr>
          <w:rFonts w:ascii="Palatino Linotype" w:hAnsi="Palatino Linotype" w:cs="Arial"/>
          <w:b/>
          <w:bCs/>
          <w:i/>
          <w:iCs/>
          <w:sz w:val="20"/>
          <w:szCs w:val="20"/>
        </w:rPr>
      </w:pPr>
      <w:r>
        <w:rPr>
          <w:rFonts w:ascii="Palatino Linotype" w:hAnsi="Palatino Linotype" w:cs="Arial"/>
          <w:b/>
          <w:bCs/>
          <w:i/>
          <w:iCs/>
          <w:sz w:val="20"/>
          <w:szCs w:val="20"/>
        </w:rPr>
        <w:t>(</w:t>
      </w:r>
      <w:r w:rsidR="00300422" w:rsidRPr="00300422">
        <w:rPr>
          <w:rFonts w:ascii="Palatino Linotype" w:hAnsi="Palatino Linotype" w:cs="Arial"/>
          <w:b/>
          <w:bCs/>
          <w:i/>
          <w:iCs/>
          <w:sz w:val="20"/>
          <w:szCs w:val="20"/>
        </w:rPr>
        <w:t>…</w:t>
      </w:r>
      <w:r>
        <w:rPr>
          <w:rFonts w:ascii="Palatino Linotype" w:hAnsi="Palatino Linotype" w:cs="Arial"/>
          <w:b/>
          <w:bCs/>
          <w:i/>
          <w:iCs/>
          <w:sz w:val="20"/>
          <w:szCs w:val="20"/>
        </w:rPr>
        <w:t>)”</w:t>
      </w:r>
    </w:p>
    <w:p w14:paraId="5876F842" w14:textId="77777777" w:rsidR="00300422" w:rsidRPr="00300422" w:rsidRDefault="00300422" w:rsidP="007C11E3">
      <w:pPr>
        <w:spacing w:after="0" w:line="240" w:lineRule="auto"/>
        <w:ind w:right="49"/>
        <w:jc w:val="both"/>
        <w:rPr>
          <w:rFonts w:ascii="Palatino Linotype" w:hAnsi="Palatino Linotype" w:cs="Arial"/>
        </w:rPr>
      </w:pPr>
    </w:p>
    <w:p w14:paraId="44C211BE" w14:textId="3B026EA0"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w:t>
      </w:r>
      <w:r w:rsidRPr="00300422">
        <w:rPr>
          <w:rFonts w:ascii="Palatino Linotype" w:hAnsi="Palatino Linotype" w:cs="Arial"/>
        </w:rPr>
        <w:lastRenderedPageBreak/>
        <w:t xml:space="preserve">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7C11E3">
      <w:pPr>
        <w:spacing w:after="0" w:line="24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7C11E3">
      <w:pPr>
        <w:spacing w:after="0" w:line="24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 xml:space="preserve">necesidad de resolver el conflicto apuntado mediante el ejercicio de ponderación; además, que el interés público </w:t>
      </w:r>
      <w:r w:rsidRPr="00300422">
        <w:rPr>
          <w:rFonts w:ascii="Palatino Linotype" w:hAnsi="Palatino Linotype" w:cs="Arial"/>
          <w:b/>
          <w:bCs/>
        </w:rPr>
        <w:lastRenderedPageBreak/>
        <w:t>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7C11E3">
      <w:pPr>
        <w:spacing w:after="0" w:line="240" w:lineRule="auto"/>
        <w:ind w:right="49"/>
        <w:jc w:val="both"/>
        <w:rPr>
          <w:rFonts w:ascii="Palatino Linotype" w:hAnsi="Palatino Linotype" w:cs="Arial"/>
        </w:rPr>
      </w:pPr>
    </w:p>
    <w:p w14:paraId="41890EA4" w14:textId="464039FC"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7C11E3">
      <w:pPr>
        <w:spacing w:after="0" w:line="240" w:lineRule="auto"/>
        <w:ind w:right="49"/>
        <w:jc w:val="both"/>
        <w:rPr>
          <w:rFonts w:ascii="Palatino Linotype" w:eastAsia="Times New Roman" w:hAnsi="Palatino Linotype" w:cs="Tahoma"/>
          <w:bCs/>
          <w:iCs/>
          <w:lang w:val="es-MX" w:eastAsia="es-ES"/>
        </w:rPr>
      </w:pPr>
    </w:p>
    <w:p w14:paraId="06656431" w14:textId="77777777" w:rsidR="00BC6504" w:rsidRPr="00776D89" w:rsidRDefault="00BC6504" w:rsidP="00776D89">
      <w:pPr>
        <w:numPr>
          <w:ilvl w:val="0"/>
          <w:numId w:val="2"/>
        </w:numPr>
        <w:spacing w:after="0" w:line="240" w:lineRule="auto"/>
        <w:ind w:left="426" w:right="333" w:hanging="142"/>
        <w:contextualSpacing/>
        <w:jc w:val="both"/>
        <w:rPr>
          <w:rFonts w:ascii="Palatino Linotype" w:eastAsia="Times New Roman" w:hAnsi="Palatino Linotype" w:cs="Tahoma"/>
          <w:bCs/>
          <w:iCs/>
          <w:sz w:val="20"/>
          <w:lang w:val="es-MX" w:eastAsia="es-ES"/>
        </w:rPr>
      </w:pPr>
      <w:r w:rsidRPr="00776D89">
        <w:rPr>
          <w:rFonts w:ascii="Palatino Linotype" w:eastAsia="Times New Roman" w:hAnsi="Palatino Linotype" w:cs="Tahoma"/>
          <w:b/>
          <w:bCs/>
          <w:iCs/>
          <w:sz w:val="20"/>
          <w:lang w:val="es-MX" w:eastAsia="es-ES"/>
        </w:rPr>
        <w:t>Idoneidad:</w:t>
      </w:r>
      <w:r w:rsidRPr="00776D89">
        <w:rPr>
          <w:rFonts w:ascii="Palatino Linotype" w:eastAsia="Times New Roman" w:hAnsi="Palatino Linotype" w:cs="Tahoma"/>
          <w:bCs/>
          <w:iCs/>
          <w:sz w:val="20"/>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776D89" w:rsidRDefault="00BC6504" w:rsidP="00776D89">
      <w:pPr>
        <w:spacing w:after="0" w:line="240" w:lineRule="auto"/>
        <w:ind w:left="426" w:right="333" w:hanging="142"/>
        <w:contextualSpacing/>
        <w:jc w:val="both"/>
        <w:rPr>
          <w:rFonts w:ascii="Palatino Linotype" w:eastAsia="Times New Roman" w:hAnsi="Palatino Linotype" w:cs="Tahoma"/>
          <w:bCs/>
          <w:iCs/>
          <w:sz w:val="20"/>
          <w:lang w:val="es-MX" w:eastAsia="es-ES"/>
        </w:rPr>
      </w:pPr>
    </w:p>
    <w:p w14:paraId="65828EB5" w14:textId="77777777" w:rsidR="00BC6504" w:rsidRPr="00776D89" w:rsidRDefault="00BC6504" w:rsidP="00776D89">
      <w:pPr>
        <w:numPr>
          <w:ilvl w:val="0"/>
          <w:numId w:val="2"/>
        </w:numPr>
        <w:spacing w:after="0" w:line="240" w:lineRule="auto"/>
        <w:ind w:left="426" w:right="333" w:hanging="142"/>
        <w:contextualSpacing/>
        <w:jc w:val="both"/>
        <w:rPr>
          <w:rFonts w:ascii="Palatino Linotype" w:eastAsia="Times New Roman" w:hAnsi="Palatino Linotype" w:cs="Tahoma"/>
          <w:bCs/>
          <w:iCs/>
          <w:sz w:val="20"/>
          <w:lang w:val="es-MX" w:eastAsia="es-ES"/>
        </w:rPr>
      </w:pPr>
      <w:r w:rsidRPr="00776D89">
        <w:rPr>
          <w:rFonts w:ascii="Palatino Linotype" w:eastAsia="Times New Roman" w:hAnsi="Palatino Linotype" w:cs="Tahoma"/>
          <w:b/>
          <w:bCs/>
          <w:iCs/>
          <w:sz w:val="20"/>
          <w:lang w:val="es-MX" w:eastAsia="es-ES"/>
        </w:rPr>
        <w:t>Necesidad:</w:t>
      </w:r>
      <w:r w:rsidRPr="00776D89">
        <w:rPr>
          <w:rFonts w:ascii="Palatino Linotype" w:eastAsia="Times New Roman" w:hAnsi="Palatino Linotype" w:cs="Tahoma"/>
          <w:bCs/>
          <w:iCs/>
          <w:sz w:val="20"/>
          <w:lang w:val="es-MX" w:eastAsia="es-ES"/>
        </w:rPr>
        <w:t xml:space="preserve"> La falta de un medio alternativo menos lesivo a la apertura de la información, para satisfacer el interés público, y</w:t>
      </w:r>
    </w:p>
    <w:p w14:paraId="686E81CE" w14:textId="77777777" w:rsidR="00233B57" w:rsidRPr="00776D89" w:rsidRDefault="00233B57" w:rsidP="00776D89">
      <w:pPr>
        <w:pStyle w:val="Prrafodelista"/>
        <w:spacing w:line="240" w:lineRule="auto"/>
        <w:ind w:right="333" w:hanging="142"/>
        <w:rPr>
          <w:rFonts w:ascii="Palatino Linotype" w:eastAsia="Times New Roman" w:hAnsi="Palatino Linotype" w:cs="Tahoma"/>
          <w:bCs/>
          <w:iCs/>
          <w:sz w:val="20"/>
          <w:lang w:val="es-MX" w:eastAsia="es-ES"/>
        </w:rPr>
      </w:pPr>
    </w:p>
    <w:p w14:paraId="72A86CDA" w14:textId="77777777" w:rsidR="00BC6504" w:rsidRPr="00776D89" w:rsidRDefault="00BC6504" w:rsidP="00776D89">
      <w:pPr>
        <w:numPr>
          <w:ilvl w:val="0"/>
          <w:numId w:val="2"/>
        </w:numPr>
        <w:spacing w:after="0" w:line="240" w:lineRule="auto"/>
        <w:ind w:left="426" w:right="333" w:hanging="142"/>
        <w:contextualSpacing/>
        <w:jc w:val="both"/>
        <w:rPr>
          <w:rFonts w:ascii="Palatino Linotype" w:eastAsia="Times New Roman" w:hAnsi="Palatino Linotype" w:cs="Tahoma"/>
          <w:bCs/>
          <w:iCs/>
          <w:sz w:val="20"/>
          <w:lang w:val="es-MX" w:eastAsia="es-ES"/>
        </w:rPr>
      </w:pPr>
      <w:r w:rsidRPr="00776D89">
        <w:rPr>
          <w:rFonts w:ascii="Palatino Linotype" w:eastAsia="Times New Roman" w:hAnsi="Palatino Linotype" w:cs="Tahoma"/>
          <w:b/>
          <w:bCs/>
          <w:iCs/>
          <w:sz w:val="20"/>
          <w:lang w:val="es-MX" w:eastAsia="es-ES"/>
        </w:rPr>
        <w:t>Proporcionalidad:</w:t>
      </w:r>
      <w:r w:rsidRPr="00776D89">
        <w:rPr>
          <w:rFonts w:ascii="Palatino Linotype" w:eastAsia="Times New Roman" w:hAnsi="Palatino Linotype" w:cs="Tahoma"/>
          <w:bCs/>
          <w:iCs/>
          <w:sz w:val="20"/>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7C11E3">
      <w:pPr>
        <w:pStyle w:val="Prrafodelista"/>
        <w:spacing w:after="0" w:line="240" w:lineRule="auto"/>
        <w:ind w:left="0"/>
        <w:jc w:val="both"/>
        <w:rPr>
          <w:rFonts w:ascii="Palatino Linotype" w:hAnsi="Palatino Linotype" w:cs="Arial"/>
          <w:b/>
        </w:rPr>
      </w:pPr>
    </w:p>
    <w:p w14:paraId="2B3EA829" w14:textId="032A7B3B"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DC6035D" w14:textId="77777777" w:rsidR="00BC6504" w:rsidRDefault="00BC6504" w:rsidP="007C11E3">
      <w:pPr>
        <w:pStyle w:val="Prrafodelista"/>
        <w:spacing w:after="0" w:line="24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7C11E3">
      <w:pPr>
        <w:pStyle w:val="Prrafodelista"/>
        <w:spacing w:after="0" w:line="24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7C11E3">
      <w:pPr>
        <w:pStyle w:val="Prrafodelista"/>
        <w:spacing w:after="0" w:line="24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7C11E3">
      <w:pPr>
        <w:pStyle w:val="Prrafodelista"/>
        <w:spacing w:after="0" w:line="24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De tal suerte que, la ausencia de elementos de relevancia como la firma dificulta que estos documentos cumplan con el propósito para el cual son expedidos, es decir, la finalidad 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0FC646CD"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7C11E3">
      <w:pPr>
        <w:pStyle w:val="Prrafodelista"/>
        <w:spacing w:after="0" w:line="24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7C11E3">
      <w:pPr>
        <w:pStyle w:val="Prrafodelista"/>
        <w:spacing w:after="0" w:line="24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7C11E3">
      <w:pPr>
        <w:pStyle w:val="Prrafodelista"/>
        <w:spacing w:after="0" w:line="240" w:lineRule="auto"/>
        <w:ind w:left="0"/>
        <w:jc w:val="both"/>
        <w:rPr>
          <w:rFonts w:ascii="Palatino Linotype" w:hAnsi="Palatino Linotype" w:cs="Arial"/>
        </w:rPr>
      </w:pPr>
    </w:p>
    <w:p w14:paraId="72769E37" w14:textId="4BA090C7" w:rsidR="00233B57"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DEF23D" w14:textId="77777777" w:rsidR="00233B57" w:rsidRDefault="00233B57" w:rsidP="007C11E3">
      <w:pPr>
        <w:pStyle w:val="Prrafodelista"/>
        <w:spacing w:after="0" w:line="240" w:lineRule="auto"/>
        <w:ind w:left="0"/>
        <w:jc w:val="both"/>
        <w:rPr>
          <w:rFonts w:ascii="Palatino Linotype" w:hAnsi="Palatino Linotype" w:cs="Arial"/>
        </w:rPr>
      </w:pPr>
    </w:p>
    <w:p w14:paraId="2DB292E5" w14:textId="4496DB13"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7C11E3">
      <w:pPr>
        <w:pStyle w:val="Prrafodelista"/>
        <w:spacing w:after="0" w:line="24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cuando sí suponen una invasión a la vida privada.</w:t>
      </w:r>
    </w:p>
    <w:p w14:paraId="379CF713" w14:textId="77777777" w:rsidR="00300422" w:rsidRDefault="00300422" w:rsidP="007C11E3">
      <w:pPr>
        <w:pStyle w:val="Prrafodelista"/>
        <w:spacing w:after="0" w:line="24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w:t>
      </w:r>
      <w:r w:rsidRPr="00300422">
        <w:rPr>
          <w:rFonts w:ascii="Palatino Linotype" w:hAnsi="Palatino Linotype" w:cs="Arial"/>
        </w:rPr>
        <w:lastRenderedPageBreak/>
        <w:t>interés público referido, pero que no se suprima de manera absoluta el derecho a la protección de datos personales de los servidores públicos</w:t>
      </w:r>
    </w:p>
    <w:p w14:paraId="216F6A1D" w14:textId="77777777" w:rsidR="00300422" w:rsidRDefault="00300422" w:rsidP="007C11E3">
      <w:pPr>
        <w:pStyle w:val="Prrafodelista"/>
        <w:spacing w:after="0" w:line="24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7C11E3">
      <w:pPr>
        <w:pStyle w:val="Prrafodelista"/>
        <w:spacing w:after="0" w:line="24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7C11E3">
      <w:pPr>
        <w:pStyle w:val="Prrafodelista"/>
        <w:spacing w:after="0" w:line="240" w:lineRule="auto"/>
        <w:ind w:left="0"/>
        <w:jc w:val="both"/>
        <w:rPr>
          <w:rFonts w:ascii="Palatino Linotype" w:hAnsi="Palatino Linotype" w:cs="Arial"/>
        </w:rPr>
      </w:pPr>
    </w:p>
    <w:p w14:paraId="34414B96" w14:textId="6A5F4603"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sidR="00F30017">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7C11E3">
      <w:pPr>
        <w:spacing w:after="0" w:line="240" w:lineRule="auto"/>
        <w:jc w:val="both"/>
        <w:rPr>
          <w:rFonts w:ascii="Palatino Linotype" w:eastAsia="Calibri" w:hAnsi="Palatino Linotype" w:cs="Tahoma"/>
        </w:rPr>
      </w:pPr>
    </w:p>
    <w:p w14:paraId="2532CE2A" w14:textId="4F676480" w:rsidR="00A01B5D" w:rsidRPr="00776D89" w:rsidRDefault="002D04D5" w:rsidP="007C11E3">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p>
    <w:sectPr w:rsidR="00A01B5D" w:rsidRPr="00776D89"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6DA21" w14:textId="77777777" w:rsidR="00655199" w:rsidRDefault="00655199" w:rsidP="00BC6504">
      <w:pPr>
        <w:spacing w:after="0" w:line="240" w:lineRule="auto"/>
      </w:pPr>
      <w:r>
        <w:separator/>
      </w:r>
    </w:p>
  </w:endnote>
  <w:endnote w:type="continuationSeparator" w:id="0">
    <w:p w14:paraId="638DC6B9" w14:textId="77777777" w:rsidR="00655199" w:rsidRDefault="00655199"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32311">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32311">
              <w:rPr>
                <w:b/>
                <w:bCs/>
                <w:noProof/>
              </w:rPr>
              <w:t>10</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70BB1" w14:textId="77777777" w:rsidR="00655199" w:rsidRDefault="00655199" w:rsidP="00BC6504">
      <w:pPr>
        <w:spacing w:after="0" w:line="240" w:lineRule="auto"/>
      </w:pPr>
      <w:r>
        <w:separator/>
      </w:r>
    </w:p>
  </w:footnote>
  <w:footnote w:type="continuationSeparator" w:id="0">
    <w:p w14:paraId="021BE229" w14:textId="77777777" w:rsidR="00655199" w:rsidRDefault="00655199" w:rsidP="00BC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3700CBEB" w:rsidR="00D3361F" w:rsidRDefault="00D3361F" w:rsidP="0014093F">
          <w:pPr>
            <w:pStyle w:val="Encabezado"/>
            <w:tabs>
              <w:tab w:val="clear" w:pos="4252"/>
              <w:tab w:val="clear" w:pos="8504"/>
              <w:tab w:val="center" w:pos="2614"/>
              <w:tab w:val="right" w:pos="3195"/>
            </w:tabs>
            <w:ind w:left="-255"/>
          </w:pPr>
        </w:p>
        <w:p w14:paraId="34311B33" w14:textId="349BC738" w:rsidR="00D3361F" w:rsidRDefault="00F30017" w:rsidP="0077694E">
          <w:pPr>
            <w:pStyle w:val="Encabezado"/>
            <w:tabs>
              <w:tab w:val="clear" w:pos="4252"/>
              <w:tab w:val="center" w:pos="2614"/>
            </w:tabs>
          </w:pPr>
          <w:r>
            <w:rPr>
              <w:noProof/>
              <w:sz w:val="10"/>
              <w:szCs w:val="10"/>
              <w:lang w:val="es-MX" w:eastAsia="es-MX"/>
            </w:rPr>
            <w:drawing>
              <wp:anchor distT="0" distB="0" distL="114300" distR="114300" simplePos="0" relativeHeight="251659264" behindDoc="0" locked="0" layoutInCell="1" allowOverlap="1" wp14:anchorId="76CFDA0F" wp14:editId="3783C0B3">
                <wp:simplePos x="0" y="0"/>
                <wp:positionH relativeFrom="column">
                  <wp:posOffset>-153035</wp:posOffset>
                </wp:positionH>
                <wp:positionV relativeFrom="paragraph">
                  <wp:posOffset>107950</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58795C3F"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sidR="00F30017">
            <w:rPr>
              <w:rFonts w:ascii="Palatino Linotype" w:hAnsi="Palatino Linotype" w:cs="Tahoma"/>
              <w:b/>
              <w:szCs w:val="20"/>
            </w:rPr>
            <w:t xml:space="preserve"> Concurrente</w:t>
          </w:r>
        </w:p>
        <w:p w14:paraId="675013F0" w14:textId="01098417" w:rsidR="007E10AF" w:rsidRDefault="0021284E" w:rsidP="00CF293E">
          <w:pPr>
            <w:pStyle w:val="Encabezado"/>
            <w:ind w:left="34" w:right="181"/>
            <w:jc w:val="both"/>
            <w:rPr>
              <w:rFonts w:ascii="Palatino Linotype" w:hAnsi="Palatino Linotype" w:cs="Tahoma"/>
              <w:bCs/>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DD15A8">
            <w:rPr>
              <w:rFonts w:ascii="Palatino Linotype" w:hAnsi="Palatino Linotype" w:cs="Tahoma"/>
              <w:bCs/>
              <w:szCs w:val="20"/>
            </w:rPr>
            <w:t>04886</w:t>
          </w:r>
          <w:r w:rsidR="007E10AF" w:rsidRPr="007E10AF">
            <w:rPr>
              <w:rFonts w:ascii="Palatino Linotype" w:hAnsi="Palatino Linotype" w:cs="Tahoma"/>
              <w:bCs/>
              <w:szCs w:val="20"/>
            </w:rPr>
            <w:t>/INFOEM/IP/RR/2023</w:t>
          </w:r>
          <w:r w:rsidR="00DD15A8">
            <w:rPr>
              <w:rFonts w:ascii="Palatino Linotype" w:hAnsi="Palatino Linotype" w:cs="Tahoma"/>
              <w:bCs/>
              <w:szCs w:val="20"/>
            </w:rPr>
            <w:t xml:space="preserve"> y acumulado</w:t>
          </w:r>
        </w:p>
        <w:p w14:paraId="576DDB64" w14:textId="0816508C" w:rsidR="00D3361F" w:rsidRPr="00361A93" w:rsidRDefault="0021284E" w:rsidP="00DD15A8">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644121">
            <w:rPr>
              <w:rFonts w:ascii="Palatino Linotype" w:eastAsia="Palatino Linotype" w:hAnsi="Palatino Linotype" w:cs="Palatino Linotype"/>
            </w:rPr>
            <w:t xml:space="preserve">Ayuntamiento de </w:t>
          </w:r>
          <w:r w:rsidR="00DD15A8">
            <w:rPr>
              <w:rFonts w:ascii="Palatino Linotype" w:eastAsia="Palatino Linotype" w:hAnsi="Palatino Linotype" w:cs="Palatino Linotype"/>
            </w:rPr>
            <w:t>Zinacantepec</w:t>
          </w:r>
        </w:p>
      </w:tc>
    </w:tr>
  </w:tbl>
  <w:p w14:paraId="3AEF73C7" w14:textId="77777777" w:rsidR="00D3361F" w:rsidRPr="001106EA" w:rsidRDefault="00D3361F" w:rsidP="00DB20B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8277590"/>
    <w:multiLevelType w:val="hybridMultilevel"/>
    <w:tmpl w:val="0A523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4"/>
    <w:rsid w:val="001334FA"/>
    <w:rsid w:val="0021284E"/>
    <w:rsid w:val="00215E29"/>
    <w:rsid w:val="00233B57"/>
    <w:rsid w:val="00284641"/>
    <w:rsid w:val="002D04D5"/>
    <w:rsid w:val="00300422"/>
    <w:rsid w:val="0035069C"/>
    <w:rsid w:val="00393CAA"/>
    <w:rsid w:val="003A1980"/>
    <w:rsid w:val="00411A14"/>
    <w:rsid w:val="00497B9D"/>
    <w:rsid w:val="004D5EF8"/>
    <w:rsid w:val="00557965"/>
    <w:rsid w:val="00576FCC"/>
    <w:rsid w:val="00577853"/>
    <w:rsid w:val="00603EC4"/>
    <w:rsid w:val="00620FC1"/>
    <w:rsid w:val="00644121"/>
    <w:rsid w:val="00655199"/>
    <w:rsid w:val="006A030A"/>
    <w:rsid w:val="0072087E"/>
    <w:rsid w:val="007308A3"/>
    <w:rsid w:val="00776D89"/>
    <w:rsid w:val="007C11E3"/>
    <w:rsid w:val="007E10AF"/>
    <w:rsid w:val="008E7FCB"/>
    <w:rsid w:val="00A01B5D"/>
    <w:rsid w:val="00AA7972"/>
    <w:rsid w:val="00B02BFD"/>
    <w:rsid w:val="00B73656"/>
    <w:rsid w:val="00BC6504"/>
    <w:rsid w:val="00C001C8"/>
    <w:rsid w:val="00C75793"/>
    <w:rsid w:val="00C77DDE"/>
    <w:rsid w:val="00C97519"/>
    <w:rsid w:val="00CA32DC"/>
    <w:rsid w:val="00CF293E"/>
    <w:rsid w:val="00D3361F"/>
    <w:rsid w:val="00D8493B"/>
    <w:rsid w:val="00DB20B4"/>
    <w:rsid w:val="00DC754F"/>
    <w:rsid w:val="00DD15A8"/>
    <w:rsid w:val="00E145DF"/>
    <w:rsid w:val="00F221DC"/>
    <w:rsid w:val="00F23226"/>
    <w:rsid w:val="00F30017"/>
    <w:rsid w:val="00F32311"/>
    <w:rsid w:val="00FA41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2868</Words>
  <Characters>15774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INFOEM500</cp:lastModifiedBy>
  <cp:revision>4</cp:revision>
  <cp:lastPrinted>2024-01-22T19:49:00Z</cp:lastPrinted>
  <dcterms:created xsi:type="dcterms:W3CDTF">2024-01-22T19:49:00Z</dcterms:created>
  <dcterms:modified xsi:type="dcterms:W3CDTF">2024-03-04T22:21:00Z</dcterms:modified>
</cp:coreProperties>
</file>