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9F" w:rsidRDefault="00AE55CF">
      <w:pPr>
        <w:spacing w:before="240" w:after="0" w:line="360" w:lineRule="auto"/>
        <w:ind w:right="139"/>
        <w:jc w:val="both"/>
        <w:rPr>
          <w:rFonts w:ascii="Palatino Linotype" w:eastAsia="Palatino Linotype" w:hAnsi="Palatino Linotype" w:cs="Palatino Linotype"/>
          <w:b/>
          <w:sz w:val="24"/>
          <w:szCs w:val="24"/>
        </w:rPr>
      </w:pPr>
      <w:bookmarkStart w:id="0" w:name="_heading=h.1fob9te" w:colFirst="0" w:colLast="0"/>
      <w:bookmarkEnd w:id="0"/>
      <w:r>
        <w:rPr>
          <w:rFonts w:ascii="Palatino Linotype" w:eastAsia="Palatino Linotype" w:hAnsi="Palatino Linotype" w:cs="Palatino Linotype"/>
          <w:b/>
          <w:sz w:val="24"/>
          <w:szCs w:val="24"/>
        </w:rPr>
        <w:t>V</w:t>
      </w:r>
      <w:r w:rsidR="006940D4">
        <w:rPr>
          <w:rFonts w:ascii="Palatino Linotype" w:eastAsia="Palatino Linotype" w:hAnsi="Palatino Linotype" w:cs="Palatino Linotype"/>
          <w:b/>
          <w:sz w:val="24"/>
          <w:szCs w:val="24"/>
        </w:rPr>
        <w:t xml:space="preserve">OTO PARTICULAR </w:t>
      </w:r>
      <w:r>
        <w:rPr>
          <w:rFonts w:ascii="Palatino Linotype" w:eastAsia="Palatino Linotype" w:hAnsi="Palatino Linotype" w:cs="Palatino Linotype"/>
          <w:b/>
          <w:sz w:val="24"/>
          <w:szCs w:val="24"/>
        </w:rPr>
        <w:t>QUE FORMULA LA COMISIONADA GUADALUPE RAMÍREZ PEÑA, EN RELACIÓN CON LA RESOLUCIÓN DICTADA POR EL PLENO DEL INSTITUTO DE TRANSPARENCIA, ACCESO A LA INFORMACIÓN PÚBLICA Y PROTECCIÓN DE DATOS PERSONALES DEL ESTADO DE MÉXICO Y MUNICIPIOS, EN LA QUINTA SESIÓN O</w:t>
      </w:r>
      <w:r>
        <w:rPr>
          <w:rFonts w:ascii="Palatino Linotype" w:eastAsia="Palatino Linotype" w:hAnsi="Palatino Linotype" w:cs="Palatino Linotype"/>
          <w:b/>
          <w:sz w:val="24"/>
          <w:szCs w:val="24"/>
        </w:rPr>
        <w:t xml:space="preserve">RDINARIA CELEBRADA EL CATORCE DE ENERO DE DOS MIL VEINTICUATRO, EN EL RECURSO DE REVISIÓN 06920/INFOEM/IP/RR/2023. </w:t>
      </w:r>
    </w:p>
    <w:p w:rsidR="00F33F9F" w:rsidRDefault="00F33F9F">
      <w:pPr>
        <w:spacing w:after="0" w:line="360" w:lineRule="auto"/>
        <w:ind w:right="139"/>
        <w:jc w:val="both"/>
        <w:rPr>
          <w:rFonts w:ascii="Palatino Linotype" w:eastAsia="Palatino Linotype" w:hAnsi="Palatino Linotype" w:cs="Palatino Linotype"/>
          <w:b/>
          <w:sz w:val="24"/>
          <w:szCs w:val="24"/>
        </w:rPr>
      </w:pPr>
    </w:p>
    <w:p w:rsidR="00F33F9F" w:rsidRDefault="00AE55C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Informació</w:t>
      </w:r>
      <w:r>
        <w:rPr>
          <w:rFonts w:ascii="Palatino Linotype" w:eastAsia="Palatino Linotype" w:hAnsi="Palatino Linotype" w:cs="Palatino Linotype"/>
          <w:sz w:val="24"/>
          <w:szCs w:val="24"/>
        </w:rPr>
        <w:t xml:space="preserve">n Pública y Protección de Datos Personales del Estado de México, la que suscribe emite </w:t>
      </w:r>
      <w:r w:rsidR="006940D4">
        <w:rPr>
          <w:rFonts w:ascii="Palatino Linotype" w:eastAsia="Palatino Linotype" w:hAnsi="Palatino Linotype" w:cs="Palatino Linotype"/>
          <w:b/>
          <w:sz w:val="24"/>
          <w:szCs w:val="24"/>
        </w:rPr>
        <w:t>VOTO PARTICULAR</w:t>
      </w:r>
      <w:r>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06920/INFOEM/IP/RR/2023, </w:t>
      </w:r>
      <w:r>
        <w:rPr>
          <w:rFonts w:ascii="Palatino Linotype" w:eastAsia="Palatino Linotype" w:hAnsi="Palatino Linotype" w:cs="Palatino Linotype"/>
          <w:sz w:val="24"/>
          <w:szCs w:val="24"/>
        </w:rPr>
        <w:t>pronunciada por el Pleno de este Instituto ante el proyecto pre</w:t>
      </w:r>
      <w:r>
        <w:rPr>
          <w:rFonts w:ascii="Palatino Linotype" w:eastAsia="Palatino Linotype" w:hAnsi="Palatino Linotype" w:cs="Palatino Linotype"/>
          <w:sz w:val="24"/>
          <w:szCs w:val="24"/>
        </w:rPr>
        <w:t>sentado por el Comisionado Presidente José Martínez Vilchis, el cual se formuló, conforme al tenor siguiente:</w:t>
      </w:r>
    </w:p>
    <w:p w:rsidR="00F33F9F" w:rsidRDefault="00F33F9F">
      <w:pPr>
        <w:spacing w:after="0" w:line="360" w:lineRule="auto"/>
        <w:ind w:right="139"/>
        <w:jc w:val="both"/>
        <w:rPr>
          <w:rFonts w:ascii="Palatino Linotype" w:eastAsia="Palatino Linotype" w:hAnsi="Palatino Linotype" w:cs="Palatino Linotype"/>
          <w:b/>
          <w:sz w:val="24"/>
          <w:szCs w:val="24"/>
        </w:rPr>
      </w:pPr>
    </w:p>
    <w:p w:rsidR="00F33F9F" w:rsidRDefault="00AE55CF">
      <w:pPr>
        <w:spacing w:after="0" w:line="360" w:lineRule="auto"/>
        <w:ind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Antecedentes.</w:t>
      </w:r>
    </w:p>
    <w:p w:rsidR="00F33F9F" w:rsidRDefault="00F33F9F">
      <w:pPr>
        <w:spacing w:after="0" w:line="360" w:lineRule="auto"/>
        <w:ind w:right="142"/>
        <w:jc w:val="both"/>
        <w:rPr>
          <w:rFonts w:ascii="Palatino Linotype" w:eastAsia="Palatino Linotype" w:hAnsi="Palatino Linotype" w:cs="Palatino Linotype"/>
          <w:sz w:val="24"/>
          <w:szCs w:val="24"/>
        </w:rPr>
      </w:pPr>
    </w:p>
    <w:p w:rsidR="00F33F9F" w:rsidRDefault="00AE55CF">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Como quedó debidamente asentado en la resolución, materia del presente voto particular, la persona solicitante requirió del </w:t>
      </w:r>
      <w:r>
        <w:rPr>
          <w:rFonts w:ascii="Palatino Linotype" w:eastAsia="Palatino Linotype" w:hAnsi="Palatino Linotype" w:cs="Palatino Linotype"/>
          <w:b/>
          <w:sz w:val="24"/>
          <w:szCs w:val="24"/>
        </w:rPr>
        <w:t>Suj</w:t>
      </w:r>
      <w:r>
        <w:rPr>
          <w:rFonts w:ascii="Palatino Linotype" w:eastAsia="Palatino Linotype" w:hAnsi="Palatino Linotype" w:cs="Palatino Linotype"/>
          <w:b/>
          <w:sz w:val="24"/>
          <w:szCs w:val="24"/>
        </w:rPr>
        <w:t>eto Obligado</w:t>
      </w:r>
      <w:r>
        <w:rPr>
          <w:rFonts w:ascii="Palatino Linotype" w:eastAsia="Palatino Linotype" w:hAnsi="Palatino Linotype" w:cs="Palatino Linotype"/>
          <w:sz w:val="24"/>
          <w:szCs w:val="24"/>
        </w:rPr>
        <w:t xml:space="preserve"> la entrega de lo siguiente:</w:t>
      </w:r>
    </w:p>
    <w:p w:rsidR="00F33F9F" w:rsidRDefault="00F33F9F">
      <w:pPr>
        <w:spacing w:after="0" w:line="360" w:lineRule="auto"/>
        <w:ind w:right="142"/>
        <w:jc w:val="both"/>
        <w:rPr>
          <w:rFonts w:ascii="Palatino Linotype" w:eastAsia="Palatino Linotype" w:hAnsi="Palatino Linotype" w:cs="Palatino Linotype"/>
          <w:sz w:val="24"/>
          <w:szCs w:val="24"/>
        </w:rPr>
      </w:pPr>
    </w:p>
    <w:p w:rsidR="00F33F9F" w:rsidRDefault="00AE55CF">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Solicito recibo de nómina de todo el personal de la última quincena de septiembre” (Sic)</w:t>
      </w:r>
    </w:p>
    <w:p w:rsidR="00F33F9F" w:rsidRDefault="00F33F9F">
      <w:pPr>
        <w:pBdr>
          <w:top w:val="nil"/>
          <w:left w:val="nil"/>
          <w:bottom w:val="nil"/>
          <w:right w:val="nil"/>
          <w:between w:val="nil"/>
        </w:pBdr>
        <w:spacing w:after="0" w:line="360" w:lineRule="auto"/>
        <w:ind w:left="720" w:right="474"/>
        <w:jc w:val="both"/>
        <w:rPr>
          <w:rFonts w:ascii="Palatino Linotype" w:eastAsia="Palatino Linotype" w:hAnsi="Palatino Linotype" w:cs="Palatino Linotype"/>
          <w:i/>
          <w:color w:val="000000"/>
          <w:sz w:val="24"/>
          <w:szCs w:val="24"/>
        </w:rPr>
      </w:pPr>
    </w:p>
    <w:p w:rsidR="00F33F9F" w:rsidRDefault="00AE55CF">
      <w:pPr>
        <w:tabs>
          <w:tab w:val="left" w:pos="567"/>
        </w:tabs>
        <w:spacing w:after="0" w:line="360" w:lineRule="auto"/>
        <w:ind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entregó de lo siguiente: </w:t>
      </w:r>
    </w:p>
    <w:p w:rsidR="00F33F9F" w:rsidRDefault="00F33F9F">
      <w:pPr>
        <w:tabs>
          <w:tab w:val="left" w:pos="567"/>
        </w:tabs>
        <w:spacing w:after="0" w:line="360" w:lineRule="auto"/>
        <w:ind w:right="567"/>
        <w:jc w:val="both"/>
        <w:rPr>
          <w:rFonts w:ascii="Palatino Linotype" w:eastAsia="Palatino Linotype" w:hAnsi="Palatino Linotype" w:cs="Palatino Linotype"/>
          <w:sz w:val="24"/>
          <w:szCs w:val="24"/>
        </w:rPr>
      </w:pPr>
    </w:p>
    <w:p w:rsidR="00F33F9F" w:rsidRDefault="00AE55C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“0245 respuesta 2023.PDF”: </w:t>
      </w:r>
      <w:r>
        <w:rPr>
          <w:rFonts w:ascii="Palatino Linotype" w:eastAsia="Palatino Linotype" w:hAnsi="Palatino Linotype" w:cs="Palatino Linotype"/>
          <w:color w:val="000000"/>
          <w:sz w:val="24"/>
          <w:szCs w:val="24"/>
        </w:rPr>
        <w:t xml:space="preserve">Oficio número </w:t>
      </w:r>
      <w:r>
        <w:rPr>
          <w:rFonts w:ascii="Palatino Linotype" w:eastAsia="Palatino Linotype" w:hAnsi="Palatino Linotype" w:cs="Palatino Linotype"/>
          <w:b/>
          <w:color w:val="000000"/>
          <w:sz w:val="24"/>
          <w:szCs w:val="24"/>
        </w:rPr>
        <w:t xml:space="preserve">UTG/00276/2023 </w:t>
      </w:r>
      <w:r>
        <w:rPr>
          <w:rFonts w:ascii="Palatino Linotype" w:eastAsia="Palatino Linotype" w:hAnsi="Palatino Linotype" w:cs="Palatino Linotype"/>
          <w:color w:val="000000"/>
          <w:sz w:val="24"/>
          <w:szCs w:val="24"/>
        </w:rPr>
        <w:t>signado por el titular de la unidad de transparencia y dirigido al solicitante, de fecha nueve de octubre de dos mil veintitrés, en lo medular expone las atribuciones reservadas a diversas unidades administrativas tales como la secretaría particular, secre</w:t>
      </w:r>
      <w:r>
        <w:rPr>
          <w:rFonts w:ascii="Palatino Linotype" w:eastAsia="Palatino Linotype" w:hAnsi="Palatino Linotype" w:cs="Palatino Linotype"/>
          <w:color w:val="000000"/>
          <w:sz w:val="24"/>
          <w:szCs w:val="24"/>
        </w:rPr>
        <w:t>taría particular adjunta, secretaría auxiliar y secretaría privada. De manera complementaria, resulta de nuestro interés el siguiente extracto:</w:t>
      </w:r>
    </w:p>
    <w:p w:rsidR="00F33F9F" w:rsidRDefault="00AE55CF">
      <w:pPr>
        <w:pBdr>
          <w:top w:val="nil"/>
          <w:left w:val="nil"/>
          <w:bottom w:val="nil"/>
          <w:right w:val="nil"/>
          <w:between w:val="nil"/>
        </w:pBdr>
        <w:spacing w:after="0" w:line="276" w:lineRule="auto"/>
        <w:ind w:left="72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 xml:space="preserve">“Se le sugiere dirigir su solicitud de información a la Unidad de Transparencia de la Secretaría de Finanzas, a </w:t>
      </w:r>
      <w:r>
        <w:rPr>
          <w:rFonts w:ascii="Palatino Linotype" w:eastAsia="Palatino Linotype" w:hAnsi="Palatino Linotype" w:cs="Palatino Linotype"/>
          <w:i/>
          <w:color w:val="000000"/>
          <w:sz w:val="24"/>
          <w:szCs w:val="24"/>
        </w:rPr>
        <w:t xml:space="preserve">través del Sistema de Acceso a la Información Mexiquense (SAIMEX), posiblemente este Sujeto Obligado cuente con la información requerida” </w:t>
      </w:r>
      <w:r>
        <w:rPr>
          <w:rFonts w:ascii="Palatino Linotype" w:eastAsia="Palatino Linotype" w:hAnsi="Palatino Linotype" w:cs="Palatino Linotype"/>
          <w:b/>
          <w:i/>
          <w:color w:val="000000"/>
          <w:sz w:val="24"/>
          <w:szCs w:val="24"/>
        </w:rPr>
        <w:t xml:space="preserve">(Sic) </w:t>
      </w:r>
    </w:p>
    <w:p w:rsidR="00F33F9F" w:rsidRDefault="00F33F9F">
      <w:pPr>
        <w:spacing w:after="0" w:line="360" w:lineRule="auto"/>
        <w:jc w:val="both"/>
        <w:rPr>
          <w:rFonts w:ascii="Palatino Linotype" w:eastAsia="Palatino Linotype" w:hAnsi="Palatino Linotype" w:cs="Palatino Linotype"/>
          <w:sz w:val="24"/>
          <w:szCs w:val="24"/>
        </w:rPr>
      </w:pPr>
    </w:p>
    <w:p w:rsidR="00F33F9F" w:rsidRDefault="00AE55CF">
      <w:pPr>
        <w:pBdr>
          <w:top w:val="nil"/>
          <w:left w:val="nil"/>
          <w:bottom w:val="nil"/>
          <w:right w:val="nil"/>
          <w:between w:val="nil"/>
        </w:pBdr>
        <w:spacing w:after="0" w:line="360" w:lineRule="auto"/>
        <w:ind w:right="139"/>
        <w:jc w:val="both"/>
        <w:rPr>
          <w:rFonts w:ascii="Palatino Linotype" w:eastAsia="Palatino Linotype" w:hAnsi="Palatino Linotype" w:cs="Palatino Linotype"/>
          <w:i/>
        </w:rPr>
      </w:pPr>
      <w:r>
        <w:rPr>
          <w:rFonts w:ascii="Palatino Linotype" w:eastAsia="Palatino Linotype" w:hAnsi="Palatino Linotype" w:cs="Palatino Linotype"/>
          <w:sz w:val="24"/>
          <w:szCs w:val="24"/>
        </w:rPr>
        <w:lastRenderedPageBreak/>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citad</w:t>
      </w:r>
      <w:r>
        <w:rPr>
          <w:rFonts w:ascii="Palatino Linotype" w:eastAsia="Palatino Linotype" w:hAnsi="Palatino Linotype" w:cs="Palatino Linotype"/>
          <w:sz w:val="24"/>
          <w:szCs w:val="24"/>
        </w:rPr>
        <w:t xml:space="preserve">o al rubro, expresando lo siguiente: </w:t>
      </w:r>
    </w:p>
    <w:p w:rsidR="00F33F9F" w:rsidRDefault="00F33F9F">
      <w:pPr>
        <w:widowControl w:val="0"/>
        <w:spacing w:line="360" w:lineRule="auto"/>
        <w:jc w:val="both"/>
        <w:rPr>
          <w:rFonts w:ascii="Palatino Linotype" w:eastAsia="Palatino Linotype" w:hAnsi="Palatino Linotype" w:cs="Palatino Linotype"/>
        </w:rPr>
      </w:pPr>
    </w:p>
    <w:p w:rsidR="00F33F9F" w:rsidRDefault="00AE55C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F33F9F" w:rsidRDefault="00AE55C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Respuesta” (Sic.)</w:t>
      </w:r>
    </w:p>
    <w:p w:rsidR="00F33F9F" w:rsidRDefault="00AE55CF">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F33F9F" w:rsidRDefault="00AE55C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Niegan la información y se declaran incompetentes (bueno el titular de transparencia si lo es para estar en ese puesto, ni sabe ) como sujeto obligado tienen y cuentan con esa información, si quisiera la información de la secretaria de finanzas, les hubier</w:t>
      </w:r>
      <w:r>
        <w:rPr>
          <w:rFonts w:ascii="Palatino Linotype" w:eastAsia="Palatino Linotype" w:hAnsi="Palatino Linotype" w:cs="Palatino Linotype"/>
          <w:i/>
        </w:rPr>
        <w:t xml:space="preserve">a pedido la información a ellos. Haga si trabajo éticamente y manden la información requerida. Que pésimo gobierno que violenta el derecho de acceso a la información pública” (Sic) </w:t>
      </w:r>
    </w:p>
    <w:p w:rsidR="00F33F9F" w:rsidRDefault="00F33F9F">
      <w:pPr>
        <w:spacing w:after="0" w:line="360" w:lineRule="auto"/>
        <w:ind w:left="567" w:right="567"/>
        <w:jc w:val="both"/>
        <w:rPr>
          <w:rFonts w:ascii="Palatino Linotype" w:eastAsia="Palatino Linotype" w:hAnsi="Palatino Linotype" w:cs="Palatino Linotype"/>
          <w:i/>
        </w:rPr>
      </w:pPr>
    </w:p>
    <w:p w:rsidR="00F33F9F" w:rsidRDefault="00AE55C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Admitido el recurso de revisión, en términos del artículo 185 fracción II</w:t>
      </w:r>
      <w:r>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w:t>
      </w:r>
      <w:r>
        <w:rPr>
          <w:rFonts w:ascii="Palatino Linotype" w:eastAsia="Palatino Linotype" w:hAnsi="Palatino Linotype" w:cs="Palatino Linotype"/>
          <w:sz w:val="24"/>
          <w:szCs w:val="24"/>
        </w:rPr>
        <w:t>onveniente.</w:t>
      </w:r>
    </w:p>
    <w:p w:rsidR="00F33F9F" w:rsidRDefault="00F33F9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F33F9F" w:rsidRDefault="00AE55CF">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mediante informe justificado,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remitió la siguiente información:</w:t>
      </w:r>
    </w:p>
    <w:p w:rsidR="00F33F9F" w:rsidRDefault="00AE55CF">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“Informe de justificación 0245.PDF”: </w:t>
      </w:r>
      <w:r>
        <w:rPr>
          <w:rFonts w:ascii="Palatino Linotype" w:eastAsia="Palatino Linotype" w:hAnsi="Palatino Linotype" w:cs="Palatino Linotype"/>
          <w:color w:val="000000"/>
          <w:sz w:val="24"/>
          <w:szCs w:val="24"/>
        </w:rPr>
        <w:t xml:space="preserve">Oficio número </w:t>
      </w:r>
      <w:r>
        <w:rPr>
          <w:rFonts w:ascii="Palatino Linotype" w:eastAsia="Palatino Linotype" w:hAnsi="Palatino Linotype" w:cs="Palatino Linotype"/>
          <w:b/>
          <w:color w:val="000000"/>
          <w:sz w:val="24"/>
          <w:szCs w:val="24"/>
        </w:rPr>
        <w:t xml:space="preserve">UTG/00303/2023 </w:t>
      </w:r>
      <w:r>
        <w:rPr>
          <w:rFonts w:ascii="Palatino Linotype" w:eastAsia="Palatino Linotype" w:hAnsi="Palatino Linotype" w:cs="Palatino Linotype"/>
          <w:color w:val="000000"/>
          <w:sz w:val="24"/>
          <w:szCs w:val="24"/>
        </w:rPr>
        <w:t xml:space="preserve">signado por el titular de la unidad de transparencia y dirigido al comisionado </w:t>
      </w:r>
      <w:r>
        <w:rPr>
          <w:rFonts w:ascii="Palatino Linotype" w:eastAsia="Palatino Linotype" w:hAnsi="Palatino Linotype" w:cs="Palatino Linotype"/>
          <w:color w:val="000000"/>
          <w:sz w:val="24"/>
          <w:szCs w:val="24"/>
        </w:rPr>
        <w:lastRenderedPageBreak/>
        <w:t xml:space="preserve">presidente, de fecha veintitrés de octubre de dos mil veintitrés, en términos generales se ratifica la respuesta primigenia. </w:t>
      </w:r>
    </w:p>
    <w:p w:rsidR="00F33F9F" w:rsidRDefault="00F33F9F">
      <w:pPr>
        <w:spacing w:after="0" w:line="360" w:lineRule="auto"/>
        <w:ind w:right="567"/>
        <w:jc w:val="both"/>
        <w:rPr>
          <w:rFonts w:ascii="Palatino Linotype" w:eastAsia="Palatino Linotype" w:hAnsi="Palatino Linotype" w:cs="Palatino Linotype"/>
          <w:i/>
        </w:rPr>
      </w:pPr>
    </w:p>
    <w:p w:rsidR="00F33F9F" w:rsidRDefault="00AE55C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mediante alcance al informe justificado,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adjuntó lo siguiente: </w:t>
      </w:r>
    </w:p>
    <w:p w:rsidR="00F33F9F" w:rsidRDefault="00AE55CF">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“0245 alcance al recurso de revisión.PDF”: </w:t>
      </w:r>
      <w:r>
        <w:rPr>
          <w:rFonts w:ascii="Palatino Linotype" w:eastAsia="Palatino Linotype" w:hAnsi="Palatino Linotype" w:cs="Palatino Linotype"/>
          <w:color w:val="000000"/>
          <w:sz w:val="24"/>
          <w:szCs w:val="24"/>
        </w:rPr>
        <w:t xml:space="preserve">Oficio número UtG/00045/2024 signado por el </w:t>
      </w:r>
      <w:r w:rsidRPr="006940D4">
        <w:rPr>
          <w:rFonts w:ascii="Palatino Linotype" w:eastAsia="Palatino Linotype" w:hAnsi="Palatino Linotype" w:cs="Palatino Linotype"/>
          <w:color w:val="000000"/>
          <w:sz w:val="24"/>
          <w:szCs w:val="24"/>
        </w:rPr>
        <w:t>t</w:t>
      </w:r>
      <w:r w:rsidRPr="006940D4">
        <w:rPr>
          <w:rFonts w:ascii="Palatino Linotype" w:eastAsia="Palatino Linotype" w:hAnsi="Palatino Linotype" w:cs="Palatino Linotype"/>
          <w:color w:val="000000"/>
          <w:sz w:val="24"/>
          <w:szCs w:val="24"/>
        </w:rPr>
        <w:t>itular de la unidad de transparencia de gubernatura</w:t>
      </w:r>
      <w:r>
        <w:rPr>
          <w:rFonts w:ascii="Palatino Linotype" w:eastAsia="Palatino Linotype" w:hAnsi="Palatino Linotype" w:cs="Palatino Linotype"/>
          <w:color w:val="000000"/>
          <w:sz w:val="24"/>
          <w:szCs w:val="24"/>
        </w:rPr>
        <w:t xml:space="preserve"> y dirigido al </w:t>
      </w:r>
      <w:r>
        <w:rPr>
          <w:rFonts w:ascii="Palatino Linotype" w:eastAsia="Palatino Linotype" w:hAnsi="Palatino Linotype" w:cs="Palatino Linotype"/>
          <w:sz w:val="24"/>
          <w:szCs w:val="24"/>
        </w:rPr>
        <w:t>C</w:t>
      </w:r>
      <w:r>
        <w:rPr>
          <w:rFonts w:ascii="Palatino Linotype" w:eastAsia="Palatino Linotype" w:hAnsi="Palatino Linotype" w:cs="Palatino Linotype"/>
          <w:color w:val="000000"/>
          <w:sz w:val="24"/>
          <w:szCs w:val="24"/>
        </w:rPr>
        <w:t>omisiona</w:t>
      </w:r>
      <w:r>
        <w:rPr>
          <w:rFonts w:ascii="Palatino Linotype" w:eastAsia="Palatino Linotype" w:hAnsi="Palatino Linotype" w:cs="Palatino Linotype"/>
          <w:color w:val="000000"/>
          <w:sz w:val="24"/>
          <w:szCs w:val="24"/>
        </w:rPr>
        <w:t xml:space="preserve">do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residente, de fecha siete de enero de dos mil veinticuatro, en lo medular señala que las remuneraciones de los servidores públicos son susceptibles de ser consultadas en la siguiente dirección electrónica: </w:t>
      </w:r>
    </w:p>
    <w:p w:rsidR="00F33F9F" w:rsidRDefault="00AE55CF">
      <w:pPr>
        <w:pBdr>
          <w:top w:val="nil"/>
          <w:left w:val="nil"/>
          <w:bottom w:val="nil"/>
          <w:right w:val="nil"/>
          <w:between w:val="nil"/>
        </w:pBdr>
        <w:spacing w:after="0" w:line="240" w:lineRule="auto"/>
        <w:ind w:left="720" w:right="141"/>
        <w:jc w:val="both"/>
        <w:rPr>
          <w:rFonts w:ascii="Palatino Linotype" w:eastAsia="Palatino Linotype" w:hAnsi="Palatino Linotype" w:cs="Palatino Linotype"/>
          <w:color w:val="0563C1"/>
          <w:sz w:val="24"/>
          <w:szCs w:val="24"/>
          <w:u w:val="single"/>
        </w:rPr>
      </w:pPr>
      <w:hyperlink r:id="rId8">
        <w:r>
          <w:rPr>
            <w:rFonts w:ascii="Palatino Linotype" w:eastAsia="Palatino Linotype" w:hAnsi="Palatino Linotype" w:cs="Palatino Linotype"/>
            <w:color w:val="0563C1"/>
            <w:sz w:val="24"/>
            <w:szCs w:val="24"/>
            <w:u w:val="single"/>
          </w:rPr>
          <w:t>https://ipomex.org.mx/ipo3/lgt/indice/GUBERNATURA/art_92_viii/5.web?token=03AFcWeA5SnTZqzTv9JeRzAwOpXDxD25O</w:t>
        </w:r>
        <w:r>
          <w:rPr>
            <w:rFonts w:ascii="Palatino Linotype" w:eastAsia="Palatino Linotype" w:hAnsi="Palatino Linotype" w:cs="Palatino Linotype"/>
            <w:color w:val="0563C1"/>
            <w:sz w:val="24"/>
            <w:szCs w:val="24"/>
            <w:u w:val="single"/>
          </w:rPr>
          <w:t>EeUi_3MHaeGQtgiuHONLgUK0UWSq8y9aX_9RXYYCwCP69C3LCvIlUGGW1SJVdxHUhoXFTteIfXumv9yPtzzKoOL_hZWOROWHUGpRh4R3GfboT5GlnYcrnE3wtHLjMHlVEXz7r4PB4O9CN5n57JDv2T4YMLa6A5Idoo4mA7nLuAxWGObM0htnHq_GgDVJHcmy66iia11K1KY52AqUaBRvi2YVSDYzKWNzjzj1fEnb1UO1EExLC8V3w6DN1GHV_CWW</w:t>
        </w:r>
        <w:r>
          <w:rPr>
            <w:rFonts w:ascii="Palatino Linotype" w:eastAsia="Palatino Linotype" w:hAnsi="Palatino Linotype" w:cs="Palatino Linotype"/>
            <w:color w:val="0563C1"/>
            <w:sz w:val="24"/>
            <w:szCs w:val="24"/>
            <w:u w:val="single"/>
          </w:rPr>
          <w:t>URjqrmto-g8juZz1aNgDnjs8drNeUPQDw4zDVzb5mEEuYxXLp_Djp-FoKDk5oSI0Cz9CVEokLWs1lTzvFjjlVbJCkSICXqx-uVCbydS_jJilozCMQbVpfdTTmZNbL6UD_4_S-lHvohjasSeExxosaZcXzScD2Zi2hVYkJAx6fXddYIOrD8cCCxT4GJ00QXvGImeOtv0b6FHJwn4lg0sDS9tQC_jUgtua2_qRsjUootWTKUtPNxpJTjw4tSJLpj1s</w:t>
        </w:r>
        <w:r>
          <w:rPr>
            <w:rFonts w:ascii="Palatino Linotype" w:eastAsia="Palatino Linotype" w:hAnsi="Palatino Linotype" w:cs="Palatino Linotype"/>
            <w:color w:val="0563C1"/>
            <w:sz w:val="24"/>
            <w:szCs w:val="24"/>
            <w:u w:val="single"/>
          </w:rPr>
          <w:t>wwGp0OiNuWAFBmdzbZd7KNGBBh-62tHAiCgg5XcZIVCjGVah3i9S4vyGCraehSrKjmQ#</w:t>
        </w:r>
      </w:hyperlink>
    </w:p>
    <w:p w:rsidR="00F33F9F" w:rsidRDefault="00F33F9F">
      <w:pPr>
        <w:pBdr>
          <w:top w:val="nil"/>
          <w:left w:val="nil"/>
          <w:bottom w:val="nil"/>
          <w:right w:val="nil"/>
          <w:between w:val="nil"/>
        </w:pBdr>
        <w:spacing w:after="0" w:line="240" w:lineRule="auto"/>
        <w:ind w:left="720" w:right="141"/>
        <w:jc w:val="both"/>
        <w:rPr>
          <w:rFonts w:ascii="Palatino Linotype" w:eastAsia="Palatino Linotype" w:hAnsi="Palatino Linotype" w:cs="Palatino Linotype"/>
          <w:color w:val="000000"/>
          <w:sz w:val="24"/>
          <w:szCs w:val="24"/>
        </w:rPr>
      </w:pPr>
    </w:p>
    <w:p w:rsidR="00F33F9F" w:rsidRDefault="00AE55C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la siguiente imagen ilustrativa:</w:t>
      </w:r>
    </w:p>
    <w:p w:rsidR="00F33F9F" w:rsidRDefault="00AE55CF">
      <w:pPr>
        <w:spacing w:line="360" w:lineRule="auto"/>
        <w:jc w:val="both"/>
        <w:rPr>
          <w:rFonts w:ascii="Palatino Linotype" w:eastAsia="Palatino Linotype" w:hAnsi="Palatino Linotype" w:cs="Palatino Linotype"/>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1</wp:posOffset>
            </wp:positionH>
            <wp:positionV relativeFrom="paragraph">
              <wp:posOffset>426085</wp:posOffset>
            </wp:positionV>
            <wp:extent cx="5759035" cy="3385357"/>
            <wp:effectExtent l="0" t="0" r="0" b="0"/>
            <wp:wrapSquare wrapText="bothSides" distT="0" distB="0" distL="114300" distR="114300"/>
            <wp:docPr id="3379996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59035" cy="3385357"/>
                    </a:xfrm>
                    <a:prstGeom prst="rect">
                      <a:avLst/>
                    </a:prstGeom>
                    <a:ln/>
                  </pic:spPr>
                </pic:pic>
              </a:graphicData>
            </a:graphic>
          </wp:anchor>
        </w:drawing>
      </w:r>
    </w:p>
    <w:p w:rsidR="00F33F9F" w:rsidRDefault="00AE55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señalar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realizar manifestación alguna.</w:t>
      </w:r>
    </w:p>
    <w:p w:rsidR="00F33F9F" w:rsidRDefault="00F33F9F">
      <w:pPr>
        <w:spacing w:after="0" w:line="360" w:lineRule="auto"/>
        <w:jc w:val="both"/>
        <w:rPr>
          <w:rFonts w:ascii="Palatino Linotype" w:eastAsia="Palatino Linotype" w:hAnsi="Palatino Linotype" w:cs="Palatino Linotype"/>
          <w:sz w:val="24"/>
          <w:szCs w:val="24"/>
        </w:rPr>
      </w:pPr>
    </w:p>
    <w:p w:rsidR="00F33F9F" w:rsidRDefault="00AE55C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esta tesitura, derivado del análisis efectuado, este Instituto consideró la información entregada en alcance al informe justificado modifica el acto que le dio origen al recurso de revisión, por lo que trae como consecuencia que el mismo quede sin mater</w:t>
      </w:r>
      <w:r>
        <w:rPr>
          <w:rFonts w:ascii="Palatino Linotype" w:eastAsia="Palatino Linotype" w:hAnsi="Palatino Linotype" w:cs="Palatino Linotype"/>
          <w:sz w:val="24"/>
          <w:szCs w:val="24"/>
        </w:rPr>
        <w:t>ia, actualizándose de este modo, la hipótesis jurídica contenida en la fracción III del artículo 192.</w:t>
      </w:r>
    </w:p>
    <w:p w:rsidR="00F33F9F" w:rsidRDefault="00F33F9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F33F9F" w:rsidRDefault="00AE55CF">
      <w:pPr>
        <w:tabs>
          <w:tab w:val="left" w:pos="851"/>
        </w:tabs>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 xml:space="preserve">“PRIMERO. Se SOBRESEE el recurso de revisión número 06920/INFOEM/IP/RR/2023, porque EL SUJETO OBLIGADO al modificar su respuesta, el recurso de revisión </w:t>
      </w:r>
      <w:r>
        <w:rPr>
          <w:rFonts w:ascii="Palatino Linotype" w:eastAsia="Palatino Linotype" w:hAnsi="Palatino Linotype" w:cs="Palatino Linotype"/>
          <w:i/>
        </w:rPr>
        <w:t>quedó sin materia, en términos del artículo 192 fracción III de la Ley de Transparencia y Acceso a la Información Pública del Estado de México y Municipios, en términos del Considerando CUARTO de la presente resolución.</w:t>
      </w:r>
      <w:r>
        <w:rPr>
          <w:rFonts w:ascii="Palatino Linotype" w:eastAsia="Palatino Linotype" w:hAnsi="Palatino Linotype" w:cs="Palatino Linotype"/>
          <w:b/>
          <w:i/>
        </w:rPr>
        <w:t>”</w:t>
      </w:r>
    </w:p>
    <w:p w:rsidR="00F33F9F" w:rsidRDefault="00F33F9F">
      <w:pPr>
        <w:tabs>
          <w:tab w:val="left" w:pos="851"/>
        </w:tabs>
        <w:spacing w:after="0" w:line="360" w:lineRule="auto"/>
        <w:ind w:right="616"/>
        <w:jc w:val="both"/>
        <w:rPr>
          <w:rFonts w:ascii="Palatino Linotype" w:eastAsia="Palatino Linotype" w:hAnsi="Palatino Linotype" w:cs="Palatino Linotype"/>
          <w:i/>
        </w:rPr>
      </w:pPr>
    </w:p>
    <w:p w:rsidR="00F33F9F" w:rsidRDefault="00AE55CF">
      <w:pPr>
        <w:spacing w:after="0" w:line="360" w:lineRule="auto"/>
        <w:ind w:right="142"/>
        <w:jc w:val="both"/>
        <w:rPr>
          <w:rFonts w:ascii="Palatino Linotype" w:eastAsia="Palatino Linotype" w:hAnsi="Palatino Linotype" w:cs="Palatino Linotype"/>
          <w:b/>
          <w:sz w:val="24"/>
          <w:szCs w:val="24"/>
        </w:rPr>
      </w:pPr>
      <w:bookmarkStart w:id="1" w:name="_heading=h.gjdgxs" w:colFirst="0" w:colLast="0"/>
      <w:bookmarkEnd w:id="1"/>
      <w:r>
        <w:rPr>
          <w:rFonts w:ascii="Palatino Linotype" w:eastAsia="Palatino Linotype" w:hAnsi="Palatino Linotype" w:cs="Palatino Linotype"/>
          <w:b/>
          <w:sz w:val="24"/>
          <w:szCs w:val="24"/>
        </w:rPr>
        <w:t>II. Razones del Voto Particular.</w:t>
      </w:r>
    </w:p>
    <w:p w:rsidR="00F33F9F" w:rsidRDefault="00F33F9F">
      <w:pPr>
        <w:spacing w:after="0" w:line="360" w:lineRule="auto"/>
        <w:ind w:right="142"/>
        <w:jc w:val="both"/>
        <w:rPr>
          <w:rFonts w:ascii="Palatino Linotype" w:eastAsia="Palatino Linotype" w:hAnsi="Palatino Linotype" w:cs="Palatino Linotype"/>
          <w:b/>
          <w:sz w:val="24"/>
          <w:szCs w:val="24"/>
        </w:rPr>
      </w:pPr>
    </w:p>
    <w:p w:rsidR="00F33F9F" w:rsidRDefault="00AE55CF">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Cabe precisar que la suscrita, si bien coincide con el estudio realizado por la ponencia que resolvió respecto de que la información relacionada con las remuneraciones de los Servidores Públicos adscritos a su estructura orgánica se encuentra relacionada c</w:t>
      </w:r>
      <w:r>
        <w:rPr>
          <w:rFonts w:ascii="Palatino Linotype" w:eastAsia="Palatino Linotype" w:hAnsi="Palatino Linotype" w:cs="Palatino Linotype"/>
          <w:sz w:val="24"/>
          <w:szCs w:val="24"/>
        </w:rPr>
        <w:t>on la obligación de transparencia de oficio prevista en el artículo 92, fracción VIII de la Ley de Transparencia y Acceso a la Información Pública del Estado de México y Municipios, que es del tenor literal siguiente:</w:t>
      </w:r>
    </w:p>
    <w:p w:rsidR="00F33F9F" w:rsidRDefault="00F33F9F">
      <w:pPr>
        <w:pBdr>
          <w:top w:val="nil"/>
          <w:left w:val="nil"/>
          <w:bottom w:val="nil"/>
          <w:right w:val="nil"/>
          <w:between w:val="nil"/>
        </w:pBdr>
        <w:spacing w:after="0" w:line="360" w:lineRule="auto"/>
        <w:ind w:right="142"/>
        <w:jc w:val="both"/>
        <w:rPr>
          <w:rFonts w:ascii="Palatino Linotype" w:eastAsia="Palatino Linotype" w:hAnsi="Palatino Linotype" w:cs="Palatino Linotype"/>
          <w:i/>
        </w:rPr>
      </w:pPr>
    </w:p>
    <w:p w:rsidR="00F33F9F" w:rsidRDefault="00AE55C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92. </w:t>
      </w:r>
      <w:r>
        <w:rPr>
          <w:rFonts w:ascii="Palatino Linotype" w:eastAsia="Palatino Linotype" w:hAnsi="Palatino Linotype" w:cs="Palatino Linotype"/>
          <w:i/>
        </w:rPr>
        <w:t>Los sujetos obligados d</w:t>
      </w:r>
      <w:r>
        <w:rPr>
          <w:rFonts w:ascii="Palatino Linotype" w:eastAsia="Palatino Linotype" w:hAnsi="Palatino Linotype" w:cs="Palatino Linotype"/>
          <w:i/>
        </w:rPr>
        <w:t>eberán poner a disposición del público de manera permanente y actualizada de forma sencilla, precisa y entendible, en los respectivos medios electrónicos, de acuerdo con sus facultades, atribuciones, funciones u objeto social, según corresponda, la informa</w:t>
      </w:r>
      <w:r>
        <w:rPr>
          <w:rFonts w:ascii="Palatino Linotype" w:eastAsia="Palatino Linotype" w:hAnsi="Palatino Linotype" w:cs="Palatino Linotype"/>
          <w:i/>
        </w:rPr>
        <w:t xml:space="preserve">ción, por lo menos, de los temas, documentos y políticas que a continuación se señalan: </w:t>
      </w:r>
    </w:p>
    <w:p w:rsidR="00F33F9F" w:rsidRDefault="00AE55C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w:t>
      </w:r>
    </w:p>
    <w:p w:rsidR="00F33F9F" w:rsidRDefault="00AE55C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VIII. </w:t>
      </w:r>
      <w:r>
        <w:rPr>
          <w:rFonts w:ascii="Palatino Linotype" w:eastAsia="Palatino Linotype" w:hAnsi="Palatino Linotype" w:cs="Palatino Linotype"/>
          <w:i/>
        </w:rPr>
        <w:t>La remuneración bruta y neta de todos los servidores públicos de base o de confianza, de todas las percepciones, incluyendo sueldos, prestaciones, gratificaciones, primas, comisiones, dietas, bonos, estímulos, ingresos y sistemas de compensación, señalando</w:t>
      </w:r>
      <w:r>
        <w:rPr>
          <w:rFonts w:ascii="Palatino Linotype" w:eastAsia="Palatino Linotype" w:hAnsi="Palatino Linotype" w:cs="Palatino Linotype"/>
          <w:i/>
        </w:rPr>
        <w:t xml:space="preserve"> la periodicidad de dicha remuneración</w:t>
      </w:r>
      <w:r>
        <w:rPr>
          <w:rFonts w:ascii="Palatino Linotype" w:eastAsia="Palatino Linotype" w:hAnsi="Palatino Linotype" w:cs="Palatino Linotype"/>
          <w:b/>
          <w:i/>
        </w:rPr>
        <w:t>;</w:t>
      </w:r>
      <w:r>
        <w:rPr>
          <w:rFonts w:ascii="Palatino Linotype" w:eastAsia="Palatino Linotype" w:hAnsi="Palatino Linotype" w:cs="Palatino Linotype"/>
          <w:sz w:val="24"/>
          <w:szCs w:val="24"/>
        </w:rPr>
        <w:t>”</w:t>
      </w:r>
    </w:p>
    <w:p w:rsidR="00F33F9F" w:rsidRDefault="00F33F9F">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rPr>
      </w:pPr>
    </w:p>
    <w:p w:rsidR="00F165A6" w:rsidRDefault="00AE55C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Y, que si bien,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bajo el principio de máxima publicidad, mediante alcance al informe justificado orientó al particular a consultar precisamente las remuneraci</w:t>
      </w:r>
      <w:r w:rsidR="006940D4">
        <w:rPr>
          <w:rFonts w:ascii="Palatino Linotype" w:eastAsia="Palatino Linotype" w:hAnsi="Palatino Linotype" w:cs="Palatino Linotype"/>
          <w:sz w:val="24"/>
          <w:szCs w:val="24"/>
        </w:rPr>
        <w:t xml:space="preserve">ones de los servidores públicos, en su portal IPOMEX, en la fracción de remuneraciones, </w:t>
      </w:r>
      <w:r>
        <w:rPr>
          <w:rFonts w:ascii="Palatino Linotype" w:eastAsia="Palatino Linotype" w:hAnsi="Palatino Linotype" w:cs="Palatino Linotype"/>
          <w:sz w:val="24"/>
          <w:szCs w:val="24"/>
        </w:rPr>
        <w:t xml:space="preserve">no debe perderse de vista que la materia de la solicitud de información se refiere concretamente a los </w:t>
      </w:r>
      <w:r>
        <w:rPr>
          <w:rFonts w:ascii="Palatino Linotype" w:eastAsia="Palatino Linotype" w:hAnsi="Palatino Linotype" w:cs="Palatino Linotype"/>
          <w:b/>
          <w:sz w:val="24"/>
          <w:szCs w:val="24"/>
        </w:rPr>
        <w:t xml:space="preserve">recibos de nómina </w:t>
      </w:r>
      <w:r>
        <w:rPr>
          <w:rFonts w:ascii="Palatino Linotype" w:eastAsia="Palatino Linotype" w:hAnsi="Palatino Linotype" w:cs="Palatino Linotype"/>
          <w:sz w:val="24"/>
          <w:szCs w:val="24"/>
        </w:rPr>
        <w:t xml:space="preserve">por lo que, a consideración de la suscrita, </w:t>
      </w:r>
      <w:r w:rsidR="006940D4" w:rsidRPr="006940D4">
        <w:rPr>
          <w:rFonts w:ascii="Palatino Linotype" w:eastAsia="Palatino Linotype" w:hAnsi="Palatino Linotype" w:cs="Palatino Linotype"/>
          <w:sz w:val="24"/>
          <w:szCs w:val="24"/>
        </w:rPr>
        <w:t xml:space="preserve">la respuesta emitida por </w:t>
      </w:r>
      <w:r w:rsidR="006940D4" w:rsidRPr="006940D4">
        <w:rPr>
          <w:rFonts w:ascii="Palatino Linotype" w:eastAsia="Palatino Linotype" w:hAnsi="Palatino Linotype" w:cs="Palatino Linotype"/>
          <w:b/>
          <w:sz w:val="24"/>
          <w:szCs w:val="24"/>
        </w:rPr>
        <w:t>EL SUJETO OBLIGADO</w:t>
      </w:r>
      <w:r w:rsidR="006940D4" w:rsidRPr="006940D4">
        <w:rPr>
          <w:rFonts w:ascii="Palatino Linotype" w:eastAsia="Palatino Linotype" w:hAnsi="Palatino Linotype" w:cs="Palatino Linotype"/>
          <w:sz w:val="24"/>
          <w:szCs w:val="24"/>
        </w:rPr>
        <w:t xml:space="preserve"> es correcta en el sentido de señalar que los documentos específicos solicitados, no obran en sus archivos y fue correcto y además oportuno su orientación a dirigir la solicitud al sujeto obligado competente que es la Secretaria de Finanza</w:t>
      </w:r>
    </w:p>
    <w:p w:rsidR="00F33F9F" w:rsidRPr="006940D4" w:rsidRDefault="006940D4">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highlight w:val="red"/>
        </w:rPr>
      </w:pPr>
      <w:bookmarkStart w:id="2" w:name="_GoBack"/>
      <w:bookmarkEnd w:id="2"/>
      <w:r w:rsidRPr="006940D4">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w:t>
      </w:r>
    </w:p>
    <w:p w:rsidR="00F33F9F" w:rsidRDefault="00F33F9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F33F9F" w:rsidRDefault="006940D4">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efecto respecto a la información solicitada esto es concretamente recibos de nómina, </w:t>
      </w:r>
      <w:r w:rsidR="00AE55CF">
        <w:rPr>
          <w:rFonts w:ascii="Palatino Linotype" w:eastAsia="Palatino Linotype" w:hAnsi="Palatino Linotype" w:cs="Palatino Linotype"/>
          <w:sz w:val="24"/>
          <w:szCs w:val="24"/>
        </w:rPr>
        <w:t>es necesario señalar, en primer lugar, que la Secretaría de Finanzas, a través de la Dirección General del Sistema Estatal de Informática, es el área la que genera los comprobantes de percepciones y deduccion</w:t>
      </w:r>
      <w:r w:rsidR="00AE55CF">
        <w:rPr>
          <w:rFonts w:ascii="Palatino Linotype" w:eastAsia="Palatino Linotype" w:hAnsi="Palatino Linotype" w:cs="Palatino Linotype"/>
          <w:sz w:val="24"/>
          <w:szCs w:val="24"/>
        </w:rPr>
        <w:t>es de cada servidor público, a través del Sistema de Emisión de Comprobantes de Percepciones y Deducciones, del Portal de Gestión Interna g2g del Gobierno del Estado de México, conforme a las normas 20301/081-03,  20301/082-03, y 20301/083-03, de los Proce</w:t>
      </w:r>
      <w:r w:rsidR="00AE55CF">
        <w:rPr>
          <w:rFonts w:ascii="Palatino Linotype" w:eastAsia="Palatino Linotype" w:hAnsi="Palatino Linotype" w:cs="Palatino Linotype"/>
          <w:sz w:val="24"/>
          <w:szCs w:val="24"/>
        </w:rPr>
        <w:t>dimientos</w:t>
      </w:r>
      <w:r w:rsidR="00AE55CF">
        <w:rPr>
          <w:rFonts w:ascii="Palatino Linotype" w:eastAsia="Palatino Linotype" w:hAnsi="Palatino Linotype" w:cs="Palatino Linotype"/>
          <w:i/>
          <w:sz w:val="24"/>
          <w:szCs w:val="24"/>
        </w:rPr>
        <w:t xml:space="preserve">:  081 PAGO DE NÓMINA A SERVIDORAS PÚBLICAS Y A SERVIDORES PÚBLICOS DE MANDOS SUPERIORES, MANDOS MEDIOS Y DE </w:t>
      </w:r>
      <w:r w:rsidR="00AE55CF">
        <w:rPr>
          <w:rFonts w:ascii="Palatino Linotype" w:eastAsia="Palatino Linotype" w:hAnsi="Palatino Linotype" w:cs="Palatino Linotype"/>
          <w:i/>
          <w:sz w:val="24"/>
          <w:szCs w:val="24"/>
        </w:rPr>
        <w:lastRenderedPageBreak/>
        <w:t>ENLACE Y APOYO TÉCNICO; 082 PAGO DE NÓMINA A SERVIDORAS PÚBLICAS Y A SERVIDORES PÚBLICOS GENERALES; 083 PAGO DE NÓMINA A SERVIDORAS PÚBLIC</w:t>
      </w:r>
      <w:r w:rsidR="00AE55CF">
        <w:rPr>
          <w:rFonts w:ascii="Palatino Linotype" w:eastAsia="Palatino Linotype" w:hAnsi="Palatino Linotype" w:cs="Palatino Linotype"/>
          <w:i/>
          <w:sz w:val="24"/>
          <w:szCs w:val="24"/>
        </w:rPr>
        <w:t xml:space="preserve">AS Y A SERVIDORES PÚBLICOS DOCENTES; </w:t>
      </w:r>
      <w:r w:rsidR="00AE55CF">
        <w:rPr>
          <w:rFonts w:ascii="Palatino Linotype" w:eastAsia="Palatino Linotype" w:hAnsi="Palatino Linotype" w:cs="Palatino Linotype"/>
          <w:sz w:val="24"/>
          <w:szCs w:val="24"/>
        </w:rPr>
        <w:t>del Manual de Normas y Procedimientos de Desarrollo y Administración de Personal de la Secretaría de Fianzas, a saber:</w:t>
      </w:r>
    </w:p>
    <w:p w:rsidR="00F33F9F" w:rsidRDefault="00AE55CF">
      <w:pPr>
        <w:spacing w:after="240" w:line="360" w:lineRule="auto"/>
        <w:ind w:right="51"/>
        <w:jc w:val="both"/>
        <w:rPr>
          <w:rFonts w:ascii="Palatino Linotype" w:eastAsia="Palatino Linotype" w:hAnsi="Palatino Linotype" w:cs="Palatino Linotype"/>
        </w:rPr>
      </w:pPr>
      <w:r>
        <w:rPr>
          <w:noProof/>
        </w:rPr>
        <w:drawing>
          <wp:inline distT="0" distB="0" distL="0" distR="0">
            <wp:extent cx="5612130" cy="1208405"/>
            <wp:effectExtent l="0" t="0" r="0" b="0"/>
            <wp:docPr id="3379996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1208405"/>
                    </a:xfrm>
                    <a:prstGeom prst="rect">
                      <a:avLst/>
                    </a:prstGeom>
                    <a:ln/>
                  </pic:spPr>
                </pic:pic>
              </a:graphicData>
            </a:graphic>
          </wp:inline>
        </w:drawing>
      </w:r>
      <w:r>
        <w:rPr>
          <w:rFonts w:ascii="Palatino Linotype" w:eastAsia="Palatino Linotype" w:hAnsi="Palatino Linotype" w:cs="Palatino Linotype"/>
          <w:noProof/>
        </w:rPr>
        <w:drawing>
          <wp:inline distT="0" distB="0" distL="0" distR="0">
            <wp:extent cx="5609590" cy="1239520"/>
            <wp:effectExtent l="0" t="0" r="0" b="0"/>
            <wp:docPr id="3379996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09590" cy="1239520"/>
                    </a:xfrm>
                    <a:prstGeom prst="rect">
                      <a:avLst/>
                    </a:prstGeom>
                    <a:ln/>
                  </pic:spPr>
                </pic:pic>
              </a:graphicData>
            </a:graphic>
          </wp:inline>
        </w:drawing>
      </w:r>
    </w:p>
    <w:p w:rsidR="00F33F9F" w:rsidRDefault="00AE55CF">
      <w:pPr>
        <w:spacing w:before="240" w:after="240" w:line="360" w:lineRule="auto"/>
        <w:ind w:right="51"/>
        <w:jc w:val="both"/>
        <w:rPr>
          <w:rFonts w:ascii="Palatino Linotype" w:eastAsia="Palatino Linotype" w:hAnsi="Palatino Linotype" w:cs="Palatino Linotype"/>
        </w:rPr>
      </w:pPr>
      <w:r>
        <w:rPr>
          <w:noProof/>
        </w:rPr>
        <w:drawing>
          <wp:inline distT="0" distB="0" distL="0" distR="0">
            <wp:extent cx="5612130" cy="1720215"/>
            <wp:effectExtent l="0" t="0" r="0" b="0"/>
            <wp:docPr id="3379996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720215"/>
                    </a:xfrm>
                    <a:prstGeom prst="rect">
                      <a:avLst/>
                    </a:prstGeom>
                    <a:ln/>
                  </pic:spPr>
                </pic:pic>
              </a:graphicData>
            </a:graphic>
          </wp:inline>
        </w:drawing>
      </w:r>
    </w:p>
    <w:p w:rsidR="00F33F9F" w:rsidRDefault="00AE55CF">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Para el cumplimiento a dicha atribución, se genera el formato 20301/NP-46/16, mismo que se inserta a continuación para mejor referencia: </w:t>
      </w:r>
    </w:p>
    <w:p w:rsidR="00F33F9F" w:rsidRDefault="00AE55CF">
      <w:pPr>
        <w:spacing w:before="240" w:after="240" w:line="360" w:lineRule="auto"/>
        <w:ind w:right="139"/>
        <w:jc w:val="center"/>
        <w:rPr>
          <w:rFonts w:ascii="Palatino Linotype" w:eastAsia="Palatino Linotype" w:hAnsi="Palatino Linotype" w:cs="Palatino Linotype"/>
          <w:sz w:val="24"/>
          <w:szCs w:val="24"/>
        </w:rPr>
      </w:pPr>
      <w:r>
        <w:rPr>
          <w:noProof/>
        </w:rPr>
        <w:drawing>
          <wp:inline distT="0" distB="0" distL="0" distR="0">
            <wp:extent cx="4020088" cy="3991509"/>
            <wp:effectExtent l="0" t="0" r="0" b="0"/>
            <wp:docPr id="3379996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020088" cy="3991509"/>
                    </a:xfrm>
                    <a:prstGeom prst="rect">
                      <a:avLst/>
                    </a:prstGeom>
                    <a:ln/>
                  </pic:spPr>
                </pic:pic>
              </a:graphicData>
            </a:graphic>
          </wp:inline>
        </w:drawing>
      </w:r>
    </w:p>
    <w:p w:rsidR="00F33F9F" w:rsidRPr="006940D4" w:rsidRDefault="00AE55CF">
      <w:pPr>
        <w:spacing w:before="240" w:after="0" w:line="360" w:lineRule="auto"/>
        <w:jc w:val="both"/>
        <w:rPr>
          <w:rFonts w:ascii="Palatino Linotype" w:eastAsia="Palatino Linotype" w:hAnsi="Palatino Linotype" w:cs="Palatino Linotype"/>
          <w:sz w:val="24"/>
          <w:szCs w:val="24"/>
        </w:rPr>
      </w:pPr>
      <w:r w:rsidRPr="006940D4">
        <w:rPr>
          <w:rFonts w:ascii="Palatino Linotype" w:eastAsia="Palatino Linotype" w:hAnsi="Palatino Linotype" w:cs="Palatino Linotype"/>
          <w:sz w:val="24"/>
          <w:szCs w:val="24"/>
        </w:rPr>
        <w:t>C</w:t>
      </w:r>
      <w:r w:rsidR="006940D4" w:rsidRPr="006940D4">
        <w:rPr>
          <w:rFonts w:ascii="Palatino Linotype" w:eastAsia="Palatino Linotype" w:hAnsi="Palatino Linotype" w:cs="Palatino Linotype"/>
          <w:sz w:val="24"/>
          <w:szCs w:val="24"/>
        </w:rPr>
        <w:t xml:space="preserve">on lo anterior se concluye que en efecto quien genera la información solicitada es la Secretaría de Finanzas. </w:t>
      </w:r>
    </w:p>
    <w:p w:rsidR="006940D4" w:rsidRPr="006940D4" w:rsidRDefault="006940D4">
      <w:pPr>
        <w:spacing w:after="0" w:line="360" w:lineRule="auto"/>
        <w:ind w:right="139"/>
        <w:jc w:val="both"/>
        <w:rPr>
          <w:rFonts w:ascii="Palatino Linotype" w:eastAsia="Palatino Linotype" w:hAnsi="Palatino Linotype" w:cs="Palatino Linotype"/>
          <w:sz w:val="24"/>
          <w:szCs w:val="24"/>
        </w:rPr>
      </w:pPr>
    </w:p>
    <w:p w:rsidR="00F33F9F" w:rsidRDefault="006940D4">
      <w:pPr>
        <w:spacing w:after="0" w:line="360" w:lineRule="auto"/>
        <w:ind w:right="139"/>
        <w:jc w:val="both"/>
        <w:rPr>
          <w:rFonts w:ascii="Palatino Linotype" w:eastAsia="Palatino Linotype" w:hAnsi="Palatino Linotype" w:cs="Palatino Linotype"/>
          <w:sz w:val="24"/>
          <w:szCs w:val="24"/>
        </w:rPr>
      </w:pPr>
      <w:r w:rsidRPr="006940D4">
        <w:rPr>
          <w:rFonts w:ascii="Palatino Linotype" w:eastAsia="Palatino Linotype" w:hAnsi="Palatino Linotype" w:cs="Palatino Linotype"/>
          <w:sz w:val="24"/>
          <w:szCs w:val="24"/>
        </w:rPr>
        <w:t>Por otra parte en cuanto a la oportunidad para declararse incompetente,</w:t>
      </w:r>
      <w:r>
        <w:rPr>
          <w:rFonts w:ascii="Palatino Linotype" w:eastAsia="Palatino Linotype" w:hAnsi="Palatino Linotype" w:cs="Palatino Linotype"/>
          <w:sz w:val="24"/>
          <w:szCs w:val="24"/>
        </w:rPr>
        <w:t xml:space="preserve"> </w:t>
      </w:r>
      <w:r w:rsidR="00AE55CF">
        <w:rPr>
          <w:rFonts w:ascii="Palatino Linotype" w:eastAsia="Palatino Linotype" w:hAnsi="Palatino Linotype" w:cs="Palatino Linotype"/>
          <w:sz w:val="24"/>
          <w:szCs w:val="24"/>
        </w:rPr>
        <w:t xml:space="preserve">es de recordar que la Ley de Transparencia y Acceso a la Información Pública del Estado de México, establece, en los artículos 49, fracción II y 167, lo siguiente: </w:t>
      </w:r>
    </w:p>
    <w:p w:rsidR="00F33F9F" w:rsidRDefault="00F33F9F">
      <w:pPr>
        <w:spacing w:after="0" w:line="360" w:lineRule="auto"/>
        <w:jc w:val="both"/>
        <w:rPr>
          <w:rFonts w:ascii="Palatino Linotype" w:eastAsia="Palatino Linotype" w:hAnsi="Palatino Linotype" w:cs="Palatino Linotype"/>
          <w:sz w:val="24"/>
          <w:szCs w:val="24"/>
        </w:rPr>
      </w:pPr>
    </w:p>
    <w:p w:rsidR="00F33F9F" w:rsidRDefault="00AE55CF">
      <w:pPr>
        <w:tabs>
          <w:tab w:val="left" w:pos="1134"/>
          <w:tab w:val="left" w:pos="1276"/>
        </w:tabs>
        <w:spacing w:after="0" w:line="276"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49.</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Lo</w:t>
      </w:r>
      <w:r>
        <w:rPr>
          <w:rFonts w:ascii="Palatino Linotype" w:eastAsia="Palatino Linotype" w:hAnsi="Palatino Linotype" w:cs="Palatino Linotype"/>
          <w:b/>
          <w:i/>
          <w:sz w:val="24"/>
          <w:szCs w:val="24"/>
        </w:rPr>
        <w:t>s Comités de Transparencia</w:t>
      </w:r>
      <w:r>
        <w:rPr>
          <w:rFonts w:ascii="Palatino Linotype" w:eastAsia="Palatino Linotype" w:hAnsi="Palatino Linotype" w:cs="Palatino Linotype"/>
          <w:i/>
          <w:sz w:val="24"/>
          <w:szCs w:val="24"/>
        </w:rPr>
        <w:t xml:space="preserve"> tendrán las siguientes atribuciones:</w:t>
      </w:r>
    </w:p>
    <w:p w:rsidR="00F33F9F" w:rsidRDefault="00AE55C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rsidR="00F33F9F" w:rsidRDefault="00AE55CF">
      <w:pPr>
        <w:tabs>
          <w:tab w:val="left" w:pos="1134"/>
        </w:tabs>
        <w:spacing w:after="0" w:line="276" w:lineRule="auto"/>
        <w:ind w:left="567" w:right="616"/>
        <w:jc w:val="both"/>
        <w:rPr>
          <w:rFonts w:ascii="Palatino Linotype" w:eastAsia="Palatino Linotype" w:hAnsi="Palatino Linotype" w:cs="Palatino Linotype"/>
          <w:b/>
          <w:i/>
          <w:sz w:val="24"/>
          <w:szCs w:val="24"/>
          <w:u w:val="single"/>
        </w:rPr>
      </w:pPr>
      <w:r>
        <w:rPr>
          <w:rFonts w:ascii="Palatino Linotype" w:eastAsia="Palatino Linotype" w:hAnsi="Palatino Linotype" w:cs="Palatino Linotype"/>
          <w:b/>
          <w:i/>
          <w:sz w:val="24"/>
          <w:szCs w:val="24"/>
        </w:rPr>
        <w:t>II.</w:t>
      </w:r>
      <w:r>
        <w:rPr>
          <w:sz w:val="24"/>
          <w:szCs w:val="24"/>
        </w:rPr>
        <w:t xml:space="preserve"> </w:t>
      </w:r>
      <w:r>
        <w:rPr>
          <w:rFonts w:ascii="Palatino Linotype" w:eastAsia="Palatino Linotype" w:hAnsi="Palatino Linotype" w:cs="Palatino Linotype"/>
          <w:b/>
          <w:i/>
          <w:sz w:val="24"/>
          <w:szCs w:val="24"/>
        </w:rPr>
        <w:t>Confirmar, modificar o revocar</w:t>
      </w:r>
      <w:r>
        <w:rPr>
          <w:rFonts w:ascii="Palatino Linotype" w:eastAsia="Palatino Linotype" w:hAnsi="Palatino Linotype" w:cs="Palatino Linotype"/>
          <w:i/>
          <w:sz w:val="24"/>
          <w:szCs w:val="24"/>
        </w:rPr>
        <w:t xml:space="preserve"> las determinaciones que en materia de ampliación del plazo de respuesta, clasificación de la información </w:t>
      </w:r>
      <w:r>
        <w:rPr>
          <w:rFonts w:ascii="Palatino Linotype" w:eastAsia="Palatino Linotype" w:hAnsi="Palatino Linotype" w:cs="Palatino Linotype"/>
          <w:b/>
          <w:i/>
          <w:sz w:val="24"/>
          <w:szCs w:val="24"/>
        </w:rPr>
        <w:t>y declaración</w:t>
      </w:r>
      <w:r>
        <w:rPr>
          <w:rFonts w:ascii="Palatino Linotype" w:eastAsia="Palatino Linotype" w:hAnsi="Palatino Linotype" w:cs="Palatino Linotype"/>
          <w:i/>
          <w:sz w:val="24"/>
          <w:szCs w:val="24"/>
        </w:rPr>
        <w:t xml:space="preserve"> de inexistencia o </w:t>
      </w:r>
      <w:r>
        <w:rPr>
          <w:rFonts w:ascii="Palatino Linotype" w:eastAsia="Palatino Linotype" w:hAnsi="Palatino Linotype" w:cs="Palatino Linotype"/>
          <w:b/>
          <w:i/>
          <w:sz w:val="24"/>
          <w:szCs w:val="24"/>
        </w:rPr>
        <w:t>de incompetencia</w:t>
      </w:r>
      <w:r>
        <w:rPr>
          <w:rFonts w:ascii="Palatino Linotype" w:eastAsia="Palatino Linotype" w:hAnsi="Palatino Linotype" w:cs="Palatino Linotype"/>
          <w:b/>
          <w:i/>
          <w:sz w:val="24"/>
          <w:szCs w:val="24"/>
        </w:rPr>
        <w:t xml:space="preserve"> realicen los titulares de las áreas de los sujetos obligados;</w:t>
      </w:r>
    </w:p>
    <w:p w:rsidR="00F33F9F" w:rsidRDefault="00AE55C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rsidR="00F33F9F" w:rsidRDefault="00AE55C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Artículo 167</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Cuando las unidades de transparencia determinen la notoria incompetencia</w:t>
      </w:r>
      <w:r>
        <w:rPr>
          <w:rFonts w:ascii="Palatino Linotype" w:eastAsia="Palatino Linotype" w:hAnsi="Palatino Linotype" w:cs="Palatino Linotype"/>
          <w:i/>
          <w:sz w:val="24"/>
          <w:szCs w:val="24"/>
        </w:rPr>
        <w:t xml:space="preserve"> por parte de los sujetos obligados, dentro del ámbito de aplicación, para atender la solicitud de acceso a la información, </w:t>
      </w:r>
      <w:r>
        <w:rPr>
          <w:rFonts w:ascii="Palatino Linotype" w:eastAsia="Palatino Linotype" w:hAnsi="Palatino Linotype" w:cs="Palatino Linotype"/>
          <w:b/>
          <w:i/>
          <w:sz w:val="24"/>
          <w:szCs w:val="24"/>
        </w:rPr>
        <w:t>deberán comunicarlo al solicitante, dentro de los tres días hábiles posteriores a la recepción de la solicitud</w:t>
      </w:r>
      <w:r>
        <w:rPr>
          <w:rFonts w:ascii="Palatino Linotype" w:eastAsia="Palatino Linotype" w:hAnsi="Palatino Linotype" w:cs="Palatino Linotype"/>
          <w:i/>
          <w:sz w:val="24"/>
          <w:szCs w:val="24"/>
        </w:rPr>
        <w:t xml:space="preserve"> y, </w:t>
      </w:r>
      <w:r>
        <w:rPr>
          <w:rFonts w:ascii="Palatino Linotype" w:eastAsia="Palatino Linotype" w:hAnsi="Palatino Linotype" w:cs="Palatino Linotype"/>
          <w:b/>
          <w:i/>
          <w:sz w:val="24"/>
          <w:szCs w:val="24"/>
        </w:rPr>
        <w:t>en su caso orienta</w:t>
      </w:r>
      <w:r>
        <w:rPr>
          <w:rFonts w:ascii="Palatino Linotype" w:eastAsia="Palatino Linotype" w:hAnsi="Palatino Linotype" w:cs="Palatino Linotype"/>
          <w:b/>
          <w:i/>
          <w:sz w:val="24"/>
          <w:szCs w:val="24"/>
        </w:rPr>
        <w:t xml:space="preserve">r al solicitante, el o los sujetos obligados competentes.” </w:t>
      </w:r>
    </w:p>
    <w:p w:rsidR="00F33F9F" w:rsidRDefault="00F33F9F">
      <w:pPr>
        <w:tabs>
          <w:tab w:val="left" w:pos="1134"/>
        </w:tabs>
        <w:spacing w:after="0" w:line="360" w:lineRule="auto"/>
        <w:ind w:left="567" w:right="616"/>
        <w:jc w:val="both"/>
        <w:rPr>
          <w:rFonts w:ascii="Palatino Linotype" w:eastAsia="Palatino Linotype" w:hAnsi="Palatino Linotype" w:cs="Palatino Linotype"/>
          <w:b/>
          <w:i/>
          <w:sz w:val="24"/>
          <w:szCs w:val="24"/>
        </w:rPr>
      </w:pPr>
    </w:p>
    <w:p w:rsidR="00F33F9F" w:rsidRDefault="00AE55CF">
      <w:pPr>
        <w:tabs>
          <w:tab w:val="left" w:pos="142"/>
          <w:tab w:val="left" w:pos="284"/>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De los preceptos citados se desprende que es atribución del Comité de Transparencia confirmar, modificar o revocar, en su caso, la declaración de incompetencia,</w:t>
      </w:r>
      <w:r>
        <w:rPr>
          <w:rFonts w:ascii="Palatino Linotype" w:eastAsia="Palatino Linotype" w:hAnsi="Palatino Linotype" w:cs="Palatino Linotype"/>
          <w:b/>
          <w:sz w:val="24"/>
          <w:szCs w:val="24"/>
        </w:rPr>
        <w:t xml:space="preserve"> en aquellos casos en los que no se</w:t>
      </w:r>
      <w:r>
        <w:rPr>
          <w:rFonts w:ascii="Palatino Linotype" w:eastAsia="Palatino Linotype" w:hAnsi="Palatino Linotype" w:cs="Palatino Linotype"/>
          <w:b/>
          <w:sz w:val="24"/>
          <w:szCs w:val="24"/>
        </w:rPr>
        <w:t xml:space="preserve"> trate de una notoria incompetencia. </w:t>
      </w:r>
    </w:p>
    <w:p w:rsidR="00F33F9F" w:rsidRDefault="00F33F9F">
      <w:pPr>
        <w:tabs>
          <w:tab w:val="left" w:pos="142"/>
          <w:tab w:val="left" w:pos="284"/>
        </w:tabs>
        <w:spacing w:after="0" w:line="360" w:lineRule="auto"/>
        <w:jc w:val="both"/>
        <w:rPr>
          <w:rFonts w:ascii="Palatino Linotype" w:eastAsia="Palatino Linotype" w:hAnsi="Palatino Linotype" w:cs="Palatino Linotype"/>
          <w:b/>
          <w:sz w:val="24"/>
          <w:szCs w:val="24"/>
        </w:rPr>
      </w:pPr>
    </w:p>
    <w:p w:rsidR="00F33F9F" w:rsidRDefault="00AE55CF">
      <w:pPr>
        <w:tabs>
          <w:tab w:val="left" w:pos="142"/>
          <w:tab w:val="left" w:pos="284"/>
        </w:tabs>
        <w:spacing w:after="0" w:line="360" w:lineRule="auto"/>
        <w:jc w:val="both"/>
        <w:rPr>
          <w:rFonts w:ascii="Palatino Linotype" w:eastAsia="Palatino Linotype" w:hAnsi="Palatino Linotype" w:cs="Palatino Linotype"/>
          <w:sz w:val="24"/>
          <w:szCs w:val="24"/>
          <w:u w:val="single"/>
        </w:rPr>
      </w:pPr>
      <w:r>
        <w:rPr>
          <w:rFonts w:ascii="Palatino Linotype" w:eastAsia="Palatino Linotype" w:hAnsi="Palatino Linotype" w:cs="Palatino Linotype"/>
          <w:sz w:val="24"/>
          <w:szCs w:val="24"/>
        </w:rPr>
        <w:t>Puesto que la Ley también prevé que dicho acuerdo no es necesario cuando la Unidad de Transparencia determine que la incompetencia es notoria dando un plazo de tres días hábiles para hacerlo del conocimiento de la per</w:t>
      </w:r>
      <w:r>
        <w:rPr>
          <w:rFonts w:ascii="Palatino Linotype" w:eastAsia="Palatino Linotype" w:hAnsi="Palatino Linotype" w:cs="Palatino Linotype"/>
          <w:sz w:val="24"/>
          <w:szCs w:val="24"/>
        </w:rPr>
        <w:t xml:space="preserve">sona solicitante. En otras palabras, la Ley de la Materia confiere a las Unidades de Transparencia la </w:t>
      </w:r>
      <w:r>
        <w:rPr>
          <w:rFonts w:ascii="Palatino Linotype" w:eastAsia="Palatino Linotype" w:hAnsi="Palatino Linotype" w:cs="Palatino Linotype"/>
          <w:sz w:val="24"/>
          <w:szCs w:val="24"/>
        </w:rPr>
        <w:lastRenderedPageBreak/>
        <w:t>posibilidad de notificar la incompetencia cuando esta sea notoria, siendo innecesario que dicha circunstancia sea sometida a consideración de los integran</w:t>
      </w:r>
      <w:r>
        <w:rPr>
          <w:rFonts w:ascii="Palatino Linotype" w:eastAsia="Palatino Linotype" w:hAnsi="Palatino Linotype" w:cs="Palatino Linotype"/>
          <w:sz w:val="24"/>
          <w:szCs w:val="24"/>
        </w:rPr>
        <w:t xml:space="preserve">tes del Comité de Transparencia </w:t>
      </w:r>
      <w:r>
        <w:rPr>
          <w:rFonts w:ascii="Palatino Linotype" w:eastAsia="Palatino Linotype" w:hAnsi="Palatino Linotype" w:cs="Palatino Linotype"/>
          <w:sz w:val="24"/>
          <w:szCs w:val="24"/>
          <w:u w:val="single"/>
        </w:rPr>
        <w:t xml:space="preserve">para su aprobación. </w:t>
      </w:r>
    </w:p>
    <w:p w:rsidR="00F33F9F" w:rsidRDefault="00F33F9F">
      <w:pPr>
        <w:tabs>
          <w:tab w:val="left" w:pos="142"/>
          <w:tab w:val="left" w:pos="284"/>
        </w:tabs>
        <w:spacing w:after="0" w:line="360" w:lineRule="auto"/>
        <w:jc w:val="both"/>
        <w:rPr>
          <w:rFonts w:ascii="Palatino Linotype" w:eastAsia="Palatino Linotype" w:hAnsi="Palatino Linotype" w:cs="Palatino Linotype"/>
          <w:sz w:val="24"/>
          <w:szCs w:val="24"/>
          <w:u w:val="single"/>
        </w:rPr>
      </w:pPr>
    </w:p>
    <w:p w:rsidR="00F33F9F" w:rsidRDefault="00AE55C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sustento de lo anterior, resulta aplicable el Criterio 20/20, emitido por el Instituto Nacional de Transparencia, Acceso a la Información, y Protección de Datos Personales, INAI, que lleva por rubro y texto los siguientes:  </w:t>
      </w:r>
    </w:p>
    <w:p w:rsidR="00F33F9F" w:rsidRDefault="00F33F9F">
      <w:pPr>
        <w:tabs>
          <w:tab w:val="left" w:pos="142"/>
          <w:tab w:val="left" w:pos="284"/>
        </w:tabs>
        <w:spacing w:after="0" w:line="360" w:lineRule="auto"/>
        <w:jc w:val="both"/>
        <w:rPr>
          <w:rFonts w:ascii="Palatino Linotype" w:eastAsia="Palatino Linotype" w:hAnsi="Palatino Linotype" w:cs="Palatino Linotype"/>
          <w:sz w:val="24"/>
          <w:szCs w:val="24"/>
        </w:rPr>
      </w:pPr>
    </w:p>
    <w:p w:rsidR="00F33F9F" w:rsidRDefault="00AE55CF">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“Declaración de incompete</w:t>
      </w:r>
      <w:r>
        <w:rPr>
          <w:rFonts w:ascii="Palatino Linotype" w:eastAsia="Palatino Linotype" w:hAnsi="Palatino Linotype" w:cs="Palatino Linotype"/>
          <w:b/>
          <w:i/>
        </w:rPr>
        <w:t>ncia por parte del Comité, cuando no sea notoria o manifiesta.</w:t>
      </w:r>
      <w:r>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resulte necesario efectuar un</w:t>
      </w:r>
      <w:r>
        <w:rPr>
          <w:rFonts w:ascii="Palatino Linotype" w:eastAsia="Palatino Linotype" w:hAnsi="Palatino Linotype" w:cs="Palatino Linotype"/>
          <w:i/>
        </w:rPr>
        <w:t xml:space="preserve"> análisis mayor para determinar la incompetencia, ésta debe ser declarada por el Comité de Transparencia.”</w:t>
      </w:r>
    </w:p>
    <w:p w:rsidR="00F33F9F" w:rsidRDefault="00F33F9F">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p>
    <w:p w:rsidR="00F33F9F" w:rsidRDefault="00AE55C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manera, el Pleno de este Instituto, a través del Criterio 02/04 emitido en la Segunda Época, precisa los alcances del artículo 167 de la Ley de Transparencia, al señalar que corresponde al Comité de Transparencia confirmar la declaratoria de incom</w:t>
      </w:r>
      <w:r>
        <w:rPr>
          <w:rFonts w:ascii="Palatino Linotype" w:eastAsia="Palatino Linotype" w:hAnsi="Palatino Linotype" w:cs="Palatino Linotype"/>
          <w:sz w:val="24"/>
          <w:szCs w:val="24"/>
        </w:rPr>
        <w:t>petencia y notificarle dicha determinación al particular, refiriéndose a aquellos casos en los que exista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duda razonable sobre la administración del documento materia de la solicitud de información</w:t>
      </w:r>
      <w:r>
        <w:rPr>
          <w:rFonts w:ascii="Palatino Linotype" w:eastAsia="Palatino Linotype" w:hAnsi="Palatino Linotype" w:cs="Palatino Linotype"/>
          <w:sz w:val="24"/>
          <w:szCs w:val="24"/>
        </w:rPr>
        <w:t>, como se lee enseguida:</w:t>
      </w:r>
    </w:p>
    <w:p w:rsidR="00F33F9F" w:rsidRDefault="00F33F9F">
      <w:pPr>
        <w:tabs>
          <w:tab w:val="left" w:pos="142"/>
          <w:tab w:val="left" w:pos="284"/>
        </w:tabs>
        <w:spacing w:after="0" w:line="360" w:lineRule="auto"/>
        <w:jc w:val="both"/>
        <w:rPr>
          <w:rFonts w:ascii="Palatino Linotype" w:eastAsia="Palatino Linotype" w:hAnsi="Palatino Linotype" w:cs="Palatino Linotype"/>
          <w:sz w:val="24"/>
          <w:szCs w:val="24"/>
        </w:rPr>
      </w:pPr>
    </w:p>
    <w:p w:rsidR="00F33F9F" w:rsidRDefault="00AE55CF">
      <w:pPr>
        <w:tabs>
          <w:tab w:val="left" w:pos="1418"/>
        </w:tabs>
        <w:spacing w:after="0" w:line="276" w:lineRule="auto"/>
        <w:ind w:left="567" w:right="902"/>
        <w:jc w:val="both"/>
        <w:rPr>
          <w:rFonts w:ascii="Palatino Linotype" w:eastAsia="Palatino Linotype" w:hAnsi="Palatino Linotype" w:cs="Palatino Linotype"/>
          <w:i/>
        </w:rPr>
      </w:pPr>
      <w:bookmarkStart w:id="3" w:name="_heading=h.30j0zll" w:colFirst="0" w:colLast="0"/>
      <w:bookmarkEnd w:id="3"/>
      <w:r>
        <w:rPr>
          <w:rFonts w:ascii="Palatino Linotype" w:eastAsia="Palatino Linotype" w:hAnsi="Palatino Linotype" w:cs="Palatino Linotype"/>
          <w:b/>
          <w:i/>
        </w:rPr>
        <w:t>“DECLARATORIA DE INCOMPETENCIA DE</w:t>
      </w:r>
      <w:r>
        <w:rPr>
          <w:rFonts w:ascii="Palatino Linotype" w:eastAsia="Palatino Linotype" w:hAnsi="Palatino Linotype" w:cs="Palatino Linotype"/>
          <w:b/>
          <w:i/>
        </w:rPr>
        <w:t xml:space="preserve">L SUJETO OBLIGADO. SUPUESTO PARA CONFIRMARLA POR ACUERDO DEL COMITÉ DE TRANSPARENCIA. </w:t>
      </w:r>
      <w:r>
        <w:rPr>
          <w:rFonts w:ascii="Palatino Linotype" w:eastAsia="Palatino Linotype" w:hAnsi="Palatino Linotype" w:cs="Palatino Linotype"/>
          <w:i/>
        </w:rPr>
        <w:t xml:space="preserve">De conformidad con el artículo 167 de la Ley de </w:t>
      </w:r>
      <w:r>
        <w:rPr>
          <w:rFonts w:ascii="Palatino Linotype" w:eastAsia="Palatino Linotype" w:hAnsi="Palatino Linotype" w:cs="Palatino Linotype"/>
          <w:i/>
        </w:rPr>
        <w:lastRenderedPageBreak/>
        <w:t>Transparencia vigente en la entidad, las Unidades de Transparencia tienen la facultad de determinar la notoria incompetenc</w:t>
      </w:r>
      <w:r>
        <w:rPr>
          <w:rFonts w:ascii="Palatino Linotype" w:eastAsia="Palatino Linotype" w:hAnsi="Palatino Linotype" w:cs="Palatino Linotype"/>
          <w:i/>
        </w:rPr>
        <w:t>ia para atender las solicitudes de acceso a la información y comunicarla al solicitante dentro de los tres días hábiles posteriores a la recepción de la misma, así como en su caso, orientar al particular sobre el o los Sujetos Obligados competentes para su</w:t>
      </w:r>
      <w:r>
        <w:rPr>
          <w:rFonts w:ascii="Palatino Linotype" w:eastAsia="Palatino Linotype" w:hAnsi="Palatino Linotype" w:cs="Palatino Linotype"/>
          <w:i/>
        </w:rPr>
        <w:t xml:space="preserve"> atención. No obstante, es importante resaltar que </w:t>
      </w:r>
      <w:r>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Pr>
          <w:rFonts w:ascii="Palatino Linotype" w:eastAsia="Palatino Linotype" w:hAnsi="Palatino Linotype" w:cs="Palatino Linotype"/>
          <w:b/>
          <w:i/>
          <w:u w:val="single"/>
        </w:rPr>
        <w:t>impiden determinar dentro del término legal de tr</w:t>
      </w:r>
      <w:r>
        <w:rPr>
          <w:rFonts w:ascii="Palatino Linotype" w:eastAsia="Palatino Linotype" w:hAnsi="Palatino Linotype" w:cs="Palatino Linotype"/>
          <w:b/>
          <w:i/>
          <w:u w:val="single"/>
        </w:rPr>
        <w:t>es días hábiles</w:t>
      </w:r>
      <w:r>
        <w:rPr>
          <w:rFonts w:ascii="Palatino Linotype" w:eastAsia="Palatino Linotype" w:hAnsi="Palatino Linotype" w:cs="Palatino Linotype"/>
          <w:b/>
          <w:i/>
        </w:rPr>
        <w:t>, si se posee o no la información por el Sujeto Obligado requerid</w:t>
      </w:r>
      <w:r>
        <w:rPr>
          <w:rFonts w:ascii="Palatino Linotype" w:eastAsia="Palatino Linotype" w:hAnsi="Palatino Linotype" w:cs="Palatino Linotype"/>
          <w:i/>
        </w:rPr>
        <w:t>o; en virtud de ello, en aras de disipar toda duda razonable sobre la administración del documento materia de la solicitud de información, el Sujeto Obligado deberá dar el trám</w:t>
      </w:r>
      <w:r>
        <w:rPr>
          <w:rFonts w:ascii="Palatino Linotype" w:eastAsia="Palatino Linotype" w:hAnsi="Palatino Linotype" w:cs="Palatino Linotype"/>
          <w:i/>
        </w:rPr>
        <w:t xml:space="preserve">ite correspondiente a la solicitud de información a efecto de realizar un análisis minucioso de las facultades, competencias o funciones de cada una de las Unidades Administrativas que lo integran y, si posterior a ello, se corrobora la incompetencia para </w:t>
      </w:r>
      <w:r>
        <w:rPr>
          <w:rFonts w:ascii="Palatino Linotype" w:eastAsia="Palatino Linotype" w:hAnsi="Palatino Linotype" w:cs="Palatino Linotype"/>
          <w:i/>
        </w:rPr>
        <w:t>la atención del requerimiento, en razón de que es otro el Sujeto Obligado poseedor de la documentación, corresponde a su Comité de Transparencia confirmar la declaratoria de incompetencia y notificarle dicha determinación al particular, en términos de lo d</w:t>
      </w:r>
      <w:r>
        <w:rPr>
          <w:rFonts w:ascii="Palatino Linotype" w:eastAsia="Palatino Linotype" w:hAnsi="Palatino Linotype" w:cs="Palatino Linotype"/>
          <w:i/>
        </w:rPr>
        <w:t>ispuesto en el artículo 49, fracción II de la Ley de Transparencia Local, al ser este el acto jurídico idóneo que genera seguridad jurídica de que el Ente ante quien se presentó la solicitud, carece de facultades, competencias o funciones para poseer o gen</w:t>
      </w:r>
      <w:r>
        <w:rPr>
          <w:rFonts w:ascii="Palatino Linotype" w:eastAsia="Palatino Linotype" w:hAnsi="Palatino Linotype" w:cs="Palatino Linotype"/>
          <w:i/>
        </w:rPr>
        <w:t>erar la información requerida; lo anterior, sin perjuicio de que pueda gestionar la colaboración de otro Sujeto Obligado competente para atender la solicitud.”</w:t>
      </w:r>
    </w:p>
    <w:p w:rsidR="00F33F9F" w:rsidRDefault="00F33F9F">
      <w:pPr>
        <w:tabs>
          <w:tab w:val="left" w:pos="142"/>
          <w:tab w:val="left" w:pos="284"/>
        </w:tabs>
        <w:spacing w:after="0" w:line="360" w:lineRule="auto"/>
        <w:jc w:val="both"/>
        <w:rPr>
          <w:rFonts w:ascii="Palatino Linotype" w:eastAsia="Palatino Linotype" w:hAnsi="Palatino Linotype" w:cs="Palatino Linotype"/>
          <w:sz w:val="24"/>
          <w:szCs w:val="24"/>
        </w:rPr>
      </w:pPr>
    </w:p>
    <w:p w:rsidR="00F33F9F" w:rsidRDefault="00AE55C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caso particular, de los registros que obran en el Sistema de Acceso a la Información Mexi</w:t>
      </w:r>
      <w:r>
        <w:rPr>
          <w:rFonts w:ascii="Palatino Linotype" w:eastAsia="Palatino Linotype" w:hAnsi="Palatino Linotype" w:cs="Palatino Linotype"/>
          <w:sz w:val="24"/>
          <w:szCs w:val="24"/>
        </w:rPr>
        <w:t xml:space="preserve">quense, SAIMEX, se tiene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realizó su solicitud de información en fecha </w:t>
      </w:r>
      <w:r>
        <w:rPr>
          <w:rFonts w:ascii="Palatino Linotype" w:eastAsia="Palatino Linotype" w:hAnsi="Palatino Linotype" w:cs="Palatino Linotype"/>
          <w:b/>
          <w:sz w:val="24"/>
          <w:szCs w:val="24"/>
        </w:rPr>
        <w:t xml:space="preserve">cuatro de octubre de dos mil veintitrés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declinó la competencia en fecha </w:t>
      </w:r>
      <w:r>
        <w:rPr>
          <w:rFonts w:ascii="Palatino Linotype" w:eastAsia="Palatino Linotype" w:hAnsi="Palatino Linotype" w:cs="Palatino Linotype"/>
          <w:b/>
          <w:sz w:val="24"/>
          <w:szCs w:val="24"/>
        </w:rPr>
        <w:t xml:space="preserve">nueve de octubre de dos mil </w:t>
      </w:r>
      <w:r>
        <w:rPr>
          <w:rFonts w:ascii="Palatino Linotype" w:eastAsia="Palatino Linotype" w:hAnsi="Palatino Linotype" w:cs="Palatino Linotype"/>
          <w:b/>
          <w:sz w:val="24"/>
          <w:szCs w:val="24"/>
        </w:rPr>
        <w:lastRenderedPageBreak/>
        <w:t>veintitrés</w:t>
      </w:r>
      <w:r>
        <w:rPr>
          <w:rFonts w:ascii="Palatino Linotype" w:eastAsia="Palatino Linotype" w:hAnsi="Palatino Linotype" w:cs="Palatino Linotype"/>
          <w:sz w:val="24"/>
          <w:szCs w:val="24"/>
        </w:rPr>
        <w:t>, esto es al</w:t>
      </w:r>
      <w:r>
        <w:rPr>
          <w:rFonts w:ascii="Palatino Linotype" w:eastAsia="Palatino Linotype" w:hAnsi="Palatino Linotype" w:cs="Palatino Linotype"/>
          <w:b/>
          <w:sz w:val="24"/>
          <w:szCs w:val="24"/>
        </w:rPr>
        <w:t xml:space="preserve"> tercer día hábil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posterior en que se tuvo por registrada la solicitud de información.  </w:t>
      </w:r>
    </w:p>
    <w:p w:rsidR="00F33F9F" w:rsidRDefault="00F33F9F">
      <w:pPr>
        <w:tabs>
          <w:tab w:val="left" w:pos="142"/>
          <w:tab w:val="left" w:pos="284"/>
        </w:tabs>
        <w:spacing w:after="0" w:line="360" w:lineRule="auto"/>
        <w:jc w:val="both"/>
        <w:rPr>
          <w:rFonts w:ascii="Palatino Linotype" w:eastAsia="Palatino Linotype" w:hAnsi="Palatino Linotype" w:cs="Palatino Linotype"/>
          <w:sz w:val="24"/>
          <w:szCs w:val="24"/>
        </w:rPr>
      </w:pPr>
    </w:p>
    <w:p w:rsidR="00F33F9F" w:rsidRDefault="00AE55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orientó en su respuesta a la persona solicitante, refiriendo  que esta podía estar en posesión de la Secretaría de Finanzas. </w:t>
      </w:r>
    </w:p>
    <w:p w:rsidR="00F33F9F" w:rsidRDefault="00F33F9F">
      <w:pPr>
        <w:spacing w:after="0" w:line="360" w:lineRule="auto"/>
        <w:jc w:val="both"/>
        <w:rPr>
          <w:rFonts w:ascii="Palatino Linotype" w:eastAsia="Palatino Linotype" w:hAnsi="Palatino Linotype" w:cs="Palatino Linotype"/>
          <w:sz w:val="24"/>
          <w:szCs w:val="24"/>
        </w:rPr>
      </w:pPr>
    </w:p>
    <w:p w:rsidR="00F33F9F" w:rsidRDefault="00AE55C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mérito de lo anterior, es de vital importancia señalar que la facultad de orientación al particular para que formule su solicitud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competente es potestativa. </w:t>
      </w:r>
    </w:p>
    <w:p w:rsidR="00F33F9F" w:rsidRDefault="00F33F9F">
      <w:pPr>
        <w:spacing w:after="0" w:line="360" w:lineRule="auto"/>
        <w:jc w:val="both"/>
        <w:rPr>
          <w:rFonts w:ascii="Palatino Linotype" w:eastAsia="Palatino Linotype" w:hAnsi="Palatino Linotype" w:cs="Palatino Linotype"/>
          <w:sz w:val="24"/>
          <w:szCs w:val="24"/>
        </w:rPr>
      </w:pPr>
    </w:p>
    <w:p w:rsidR="00F33F9F" w:rsidRDefault="00AE55C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tales circunstancias, dado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informó la notori</w:t>
      </w:r>
      <w:r>
        <w:rPr>
          <w:rFonts w:ascii="Palatino Linotype" w:eastAsia="Palatino Linotype" w:hAnsi="Palatino Linotype" w:cs="Palatino Linotype"/>
          <w:sz w:val="24"/>
          <w:szCs w:val="24"/>
        </w:rPr>
        <w:t>a incompetencia para atender favorablemente la solicitud, a los tres días hábiles siguientes de haberse presentado, cobra relevancia artículo 167, párrafo primero de la Ley de Transparencia y Acceso a la Información Pública del Estado de México y Municipio</w:t>
      </w:r>
      <w:r>
        <w:rPr>
          <w:rFonts w:ascii="Palatino Linotype" w:eastAsia="Palatino Linotype" w:hAnsi="Palatino Linotype" w:cs="Palatino Linotype"/>
          <w:sz w:val="24"/>
          <w:szCs w:val="24"/>
        </w:rPr>
        <w:t xml:space="preserve">s, citado con antelación, toda vez que la declaración de incompetencia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se encontró </w:t>
      </w:r>
      <w:r>
        <w:rPr>
          <w:rFonts w:ascii="Palatino Linotype" w:eastAsia="Palatino Linotype" w:hAnsi="Palatino Linotype" w:cs="Palatino Linotype"/>
          <w:b/>
          <w:sz w:val="24"/>
          <w:szCs w:val="24"/>
          <w:u w:val="single"/>
        </w:rPr>
        <w:t>dentro de los tres días siguientes a la presentación de la solicitud</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 conformidad con el párrafo primero del precepto legal en cita, por lo tanto, lo c</w:t>
      </w:r>
      <w:r>
        <w:rPr>
          <w:rFonts w:ascii="Palatino Linotype" w:eastAsia="Palatino Linotype" w:hAnsi="Palatino Linotype" w:cs="Palatino Linotype"/>
          <w:sz w:val="24"/>
          <w:szCs w:val="24"/>
        </w:rPr>
        <w:t>onducente, a consideración de la que suscribe era confirmar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la respuesta proporcionada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términos del artículo 186 fracción II de la Ley de Transparencia y Acceso a la Información Pública del Estado de México y Municipios, dejando a salvo los derechos de la persona solicitante para que, en caso </w:t>
      </w:r>
      <w:r>
        <w:rPr>
          <w:rFonts w:ascii="Palatino Linotype" w:eastAsia="Palatino Linotype" w:hAnsi="Palatino Linotype" w:cs="Palatino Linotype"/>
          <w:sz w:val="24"/>
          <w:szCs w:val="24"/>
        </w:rPr>
        <w:lastRenderedPageBreak/>
        <w:t>de así considerarlo conveniente a sus interese</w:t>
      </w:r>
      <w:r>
        <w:rPr>
          <w:rFonts w:ascii="Palatino Linotype" w:eastAsia="Palatino Linotype" w:hAnsi="Palatino Linotype" w:cs="Palatino Linotype"/>
          <w:sz w:val="24"/>
          <w:szCs w:val="24"/>
        </w:rPr>
        <w:t>s, pudiera formular una solicitud ante el Sujeto Obligado competente, es decir, la Secretaría de Finanzas.</w:t>
      </w:r>
    </w:p>
    <w:p w:rsidR="00F33F9F" w:rsidRDefault="00F33F9F">
      <w:pPr>
        <w:spacing w:after="0" w:line="360" w:lineRule="auto"/>
        <w:ind w:right="139"/>
        <w:jc w:val="both"/>
        <w:rPr>
          <w:rFonts w:ascii="Palatino Linotype" w:eastAsia="Palatino Linotype" w:hAnsi="Palatino Linotype" w:cs="Palatino Linotype"/>
          <w:b/>
          <w:sz w:val="24"/>
          <w:szCs w:val="24"/>
        </w:rPr>
      </w:pPr>
    </w:p>
    <w:p w:rsidR="00F33F9F" w:rsidRDefault="00AE55CF">
      <w:pPr>
        <w:spacing w:after="24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Es por todo lo vertido en líneas anteriores que la suscrita emite el presente </w:t>
      </w:r>
      <w:r>
        <w:rPr>
          <w:rFonts w:ascii="Palatino Linotype" w:eastAsia="Palatino Linotype" w:hAnsi="Palatino Linotype" w:cs="Palatino Linotype"/>
          <w:b/>
          <w:sz w:val="24"/>
          <w:szCs w:val="24"/>
        </w:rPr>
        <w:t xml:space="preserve">voto particular. </w:t>
      </w:r>
    </w:p>
    <w:p w:rsidR="00F33F9F" w:rsidRDefault="00F33F9F">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p>
    <w:p w:rsidR="00F33F9F" w:rsidRDefault="00F33F9F">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p>
    <w:p w:rsidR="00F33F9F" w:rsidRDefault="00F33F9F">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3"/>
          <w:szCs w:val="23"/>
        </w:rPr>
      </w:pPr>
    </w:p>
    <w:p w:rsidR="00F33F9F" w:rsidRDefault="00F33F9F">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3"/>
          <w:szCs w:val="23"/>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pPr>
        <w:spacing w:before="240" w:after="240" w:line="360" w:lineRule="auto"/>
        <w:ind w:right="139"/>
        <w:jc w:val="both"/>
        <w:rPr>
          <w:rFonts w:ascii="Palatino Linotype" w:eastAsia="Palatino Linotype" w:hAnsi="Palatino Linotype" w:cs="Palatino Linotype"/>
          <w:sz w:val="24"/>
          <w:szCs w:val="24"/>
        </w:rPr>
      </w:pPr>
    </w:p>
    <w:p w:rsidR="00F33F9F" w:rsidRDefault="00F33F9F"/>
    <w:sectPr w:rsidR="00F33F9F">
      <w:headerReference w:type="default" r:id="rId14"/>
      <w:footerReference w:type="default" r:id="rId15"/>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55CF">
      <w:pPr>
        <w:spacing w:after="0" w:line="240" w:lineRule="auto"/>
      </w:pPr>
      <w:r>
        <w:separator/>
      </w:r>
    </w:p>
  </w:endnote>
  <w:endnote w:type="continuationSeparator" w:id="0">
    <w:p w:rsidR="00000000" w:rsidRDefault="00AE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9F" w:rsidRDefault="00AE5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6940D4">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6940D4">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rsidR="00F33F9F" w:rsidRDefault="00F33F9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E55CF">
      <w:pPr>
        <w:spacing w:after="0" w:line="240" w:lineRule="auto"/>
      </w:pPr>
      <w:r>
        <w:separator/>
      </w:r>
    </w:p>
  </w:footnote>
  <w:footnote w:type="continuationSeparator" w:id="0">
    <w:p w:rsidR="00000000" w:rsidRDefault="00AE5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9F" w:rsidRDefault="00AE5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-647062</wp:posOffset>
          </wp:positionH>
          <wp:positionV relativeFrom="paragraph">
            <wp:posOffset>-711197</wp:posOffset>
          </wp:positionV>
          <wp:extent cx="7510628" cy="9883775"/>
          <wp:effectExtent l="0" t="0" r="0" b="0"/>
          <wp:wrapNone/>
          <wp:docPr id="33799968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33F9F" w:rsidRDefault="00AE5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06920/INFOEM/IP/RR/2023.</w:t>
    </w:r>
  </w:p>
  <w:p w:rsidR="00F33F9F" w:rsidRDefault="00F33F9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3F9F" w:rsidRDefault="00AE55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-8089899</wp:posOffset>
              </wp:positionH>
              <wp:positionV relativeFrom="paragraph">
                <wp:posOffset>-7429499</wp:posOffset>
              </wp:positionV>
              <wp:extent cx="21780241" cy="21780241"/>
              <wp:effectExtent l="0" t="0" r="0" b="0"/>
              <wp:wrapNone/>
              <wp:docPr id="337999686" name=""/>
              <wp:cNvGraphicFramePr/>
              <a:graphic xmlns:a="http://schemas.openxmlformats.org/drawingml/2006/main">
                <a:graphicData uri="http://schemas.microsoft.com/office/word/2010/wordprocessingShape">
                  <wps:wsp>
                    <wps:cNvSpPr/>
                    <wps:spPr>
                      <a:xfrm rot="-2761922">
                        <a:off x="1971017" y="3326833"/>
                        <a:ext cx="6749966" cy="906334"/>
                      </a:xfrm>
                      <a:prstGeom prst="rect">
                        <a:avLst/>
                      </a:prstGeom>
                      <a:noFill/>
                      <a:ln>
                        <a:noFill/>
                      </a:ln>
                    </wps:spPr>
                    <wps:txbx>
                      <w:txbxContent>
                        <w:p w:rsidR="00F33F9F" w:rsidRDefault="00F33F9F">
                          <w:pPr>
                            <w:spacing w:before="240" w:after="240" w:line="36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-8089899</wp:posOffset>
              </wp:positionH>
              <wp:positionV relativeFrom="paragraph">
                <wp:posOffset>-7429499</wp:posOffset>
              </wp:positionV>
              <wp:extent cx="21780241" cy="21780241"/>
              <wp:effectExtent b="0" l="0" r="0" t="0"/>
              <wp:wrapNone/>
              <wp:docPr id="33799968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1780241" cy="21780241"/>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515E"/>
    <w:multiLevelType w:val="multilevel"/>
    <w:tmpl w:val="8D3A9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125AC"/>
    <w:multiLevelType w:val="multilevel"/>
    <w:tmpl w:val="D6B0C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B3EE9"/>
    <w:multiLevelType w:val="multilevel"/>
    <w:tmpl w:val="7D34B2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EA08D5"/>
    <w:multiLevelType w:val="multilevel"/>
    <w:tmpl w:val="162E1FC4"/>
    <w:lvl w:ilvl="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9F"/>
    <w:rsid w:val="006940D4"/>
    <w:rsid w:val="00AE55CF"/>
    <w:rsid w:val="00F165A6"/>
    <w:rsid w:val="00F33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BEEC7-572B-406A-A7D0-DB81CBBA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512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E5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12E"/>
    <w:rPr>
      <w:rFonts w:ascii="Calibri" w:eastAsia="Calibri" w:hAnsi="Calibri" w:cs="Calibri"/>
      <w:lang w:eastAsia="es-MX"/>
    </w:rPr>
  </w:style>
  <w:style w:type="paragraph" w:styleId="Piedepgina">
    <w:name w:val="footer"/>
    <w:basedOn w:val="Normal"/>
    <w:link w:val="PiedepginaCar"/>
    <w:uiPriority w:val="99"/>
    <w:unhideWhenUsed/>
    <w:rsid w:val="00DE5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512E"/>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E512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E512E"/>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DE512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omex.org.mx/ipo3/lgt/indice/GUBERNATURA/art_92_viii/5.web?token=03AFcWeA5SnTZqzTv9JeRzAwOpXDxD25OEeUi_3MHaeGQtgiuHONLgUK0UWSq8y9aX_9RXYYCwCP69C3LCvIlUGGW1SJVdxHUhoXFTteIfXumv9yPtzzKoOL_hZWOROWHUGpRh4R3GfboT5GlnYcrnE3wtHLjMHlVEXz7r4PB4O9CN5n57JDv2T4YMLa6A5Idoo4mA7nLuAxWGObM0htnHq_GgDVJHcmy66iia11K1KY52AqUaBRvi2YVSDYzKWNzjzj1fEnb1UO1EExLC8V3w6DN1GHV_CWWURjqrmto-g8juZz1aNgDnjs8drNeUPQDw4zDVzb5mEEuYxXLp_Djp-FoKDk5oSI0Cz9CVEokLWs1lTzvFjjlVbJCkSICXqx-uVCbydS_jJilozCMQbVpfdTTmZNbL6UD_4_S-lHvohjasSeExxosaZcXzScD2Zi2hVYkJAx6fXddYIOrD8cCCxT4GJ00QXvGImeOtv0b6FHJwn4lg0sDS9tQC_jUgtua2_qRsjUootWTKUtPNxpJTjw4tSJLpj1swwGp0OiNuWAFBmdzbZd7KNGBBh-62tHAiCgg5XcZIVCjGVah3i9S4vyGCraehSrKjmQ"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8JoHpxLfG0ZDKpPdicf8TFI5g==">CgMxLjAyCWguMWZvYjl0ZTIIaC5namRneHMyCWguMzBqMHpsbDgAciExYjFNR2ZOYzlKWUkxNFdRVW1Ed0I1SmNVTnphRm94LW4=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2447</Words>
  <Characters>13460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2024-02-19T15:28:00Z</cp:lastPrinted>
  <dcterms:created xsi:type="dcterms:W3CDTF">2024-02-19T15:27:00Z</dcterms:created>
  <dcterms:modified xsi:type="dcterms:W3CDTF">2024-02-19T15:31:00Z</dcterms:modified>
</cp:coreProperties>
</file>