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CAF" w:rsidRDefault="005E188C">
      <w:pPr>
        <w:pStyle w:val="Textoindependiente"/>
        <w:spacing w:before="234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485952" behindDoc="1" locked="0" layoutInCell="1" allowOverlap="1">
                <wp:simplePos x="0" y="0"/>
                <wp:positionH relativeFrom="page">
                  <wp:posOffset>689977</wp:posOffset>
                </wp:positionH>
                <wp:positionV relativeFrom="page">
                  <wp:posOffset>477262</wp:posOffset>
                </wp:positionV>
                <wp:extent cx="6210300" cy="95624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0300" cy="9562465"/>
                          <a:chOff x="0" y="0"/>
                          <a:chExt cx="6210300" cy="95624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9795" cy="9562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77" y="1706917"/>
                            <a:ext cx="6076442" cy="57896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390403" y="8023355"/>
                            <a:ext cx="336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6350">
                                <a:moveTo>
                                  <a:pt x="335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33527" y="6095"/>
                                </a:lnTo>
                                <a:lnTo>
                                  <a:pt x="33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4.328922pt;margin-top:37.579697pt;width:489pt;height:752.95pt;mso-position-horizontal-relative:page;mso-position-vertical-relative:page;z-index:-15830528" id="docshapegroup1" coordorigin="1087,752" coordsize="9780,15059">
                <v:shape style="position:absolute;left:1086;top:751;width:9780;height:15059" type="#_x0000_t75" id="docshape2" stroked="false">
                  <v:imagedata r:id="rId6" o:title=""/>
                </v:shape>
                <v:shape style="position:absolute;left:1153;top:3439;width:9570;height:9118" type="#_x0000_t75" id="docshape3" stroked="false">
                  <v:imagedata r:id="rId7" o:title=""/>
                </v:shape>
                <v:rect style="position:absolute;left:8000;top:13386;width:53;height:10" id="docshape4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</w:p>
    <w:p w:rsidR="00A96CAF" w:rsidRDefault="005E188C">
      <w:pPr>
        <w:ind w:left="2650" w:firstLine="5149"/>
        <w:rPr>
          <w:b/>
        </w:rPr>
      </w:pPr>
      <w:r>
        <w:rPr>
          <w:b/>
        </w:rPr>
        <w:t>VOTO</w:t>
      </w:r>
      <w:r>
        <w:rPr>
          <w:b/>
          <w:spacing w:val="-14"/>
        </w:rPr>
        <w:t xml:space="preserve"> </w:t>
      </w:r>
      <w:r>
        <w:rPr>
          <w:b/>
        </w:rPr>
        <w:t>PARTICULAR RECURSO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REVISIÓN</w:t>
      </w:r>
      <w:r>
        <w:rPr>
          <w:b/>
          <w:spacing w:val="-3"/>
        </w:rPr>
        <w:t xml:space="preserve"> </w:t>
      </w:r>
      <w:r>
        <w:rPr>
          <w:b/>
        </w:rPr>
        <w:t>04895/INFOEM/IP/RR/2023</w:t>
      </w:r>
      <w:r>
        <w:rPr>
          <w:b/>
          <w:spacing w:val="-6"/>
        </w:rPr>
        <w:t xml:space="preserve"> </w:t>
      </w:r>
      <w:r>
        <w:rPr>
          <w:b/>
        </w:rPr>
        <w:t>Y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ACUMULADOS</w:t>
      </w:r>
    </w:p>
    <w:p w:rsidR="00A96CAF" w:rsidRDefault="00A96CAF">
      <w:pPr>
        <w:pStyle w:val="Textoindependiente"/>
        <w:spacing w:before="216"/>
        <w:rPr>
          <w:b/>
          <w:sz w:val="24"/>
        </w:rPr>
      </w:pPr>
    </w:p>
    <w:p w:rsidR="00A96CAF" w:rsidRDefault="005E188C">
      <w:pPr>
        <w:pStyle w:val="Ttulo"/>
        <w:spacing w:line="360" w:lineRule="auto"/>
        <w:ind w:right="246"/>
      </w:pPr>
      <w:r>
        <w:t>VOTO PARTICULAR QUE FORMULA LA COMISIONADA SHARON CRISTINA MORALES MARTÍNEZ, EN RELACIÓN CON LA RESOLUCIÓN DICTADA POR EL PLENO DEL INSTITUTO DE TRANSPARENCIA, ACCESO A LA INFORMACIÓN PÚBLICA Y PROTECCIÓN DE DATOS PERSONALES DEL ESTADO DE MÉXICO Y MUNICIPI</w:t>
      </w:r>
      <w:r>
        <w:t>OS, EN LA SEXTA SESIÓN ORDINARIA CELEBRADA EL VEINTIUNO DE FEBRERO DE DOS MIL VEINTICUATRO, EN EL RECURSO DE REVISIÓN 04895/INFOEM/IP/RR/</w:t>
      </w:r>
      <w:proofErr w:type="gramStart"/>
      <w:r>
        <w:t>2023,</w:t>
      </w:r>
      <w:r>
        <w:rPr>
          <w:spacing w:val="74"/>
          <w:w w:val="150"/>
        </w:rPr>
        <w:t xml:space="preserve">  </w:t>
      </w:r>
      <w:r>
        <w:t>04896</w:t>
      </w:r>
      <w:proofErr w:type="gramEnd"/>
      <w:r>
        <w:t>/INFOEM/IP/RR/2023,</w:t>
      </w:r>
      <w:r>
        <w:rPr>
          <w:spacing w:val="76"/>
          <w:w w:val="150"/>
        </w:rPr>
        <w:t xml:space="preserve">  </w:t>
      </w:r>
      <w:r>
        <w:t>04897/INFOEM/IP/RR/2023</w:t>
      </w:r>
      <w:r>
        <w:rPr>
          <w:spacing w:val="74"/>
          <w:w w:val="150"/>
        </w:rPr>
        <w:t xml:space="preserve">  </w:t>
      </w:r>
      <w:r>
        <w:rPr>
          <w:spacing w:val="-10"/>
        </w:rPr>
        <w:t>y</w:t>
      </w:r>
    </w:p>
    <w:p w:rsidR="00A96CAF" w:rsidRDefault="005E188C">
      <w:pPr>
        <w:pStyle w:val="Ttulo"/>
      </w:pPr>
      <w:r>
        <w:t>04898/INFOEM/IP/RR/2023</w:t>
      </w:r>
      <w:r>
        <w:rPr>
          <w:spacing w:val="-5"/>
        </w:rPr>
        <w:t xml:space="preserve"> </w:t>
      </w:r>
      <w:r>
        <w:rPr>
          <w:spacing w:val="-2"/>
        </w:rPr>
        <w:t>ACUMULADOS.</w:t>
      </w:r>
    </w:p>
    <w:p w:rsidR="00A96CAF" w:rsidRDefault="00A96CAF">
      <w:pPr>
        <w:pStyle w:val="Textoindependiente"/>
        <w:spacing w:before="321"/>
        <w:rPr>
          <w:b/>
          <w:sz w:val="24"/>
        </w:rPr>
      </w:pPr>
    </w:p>
    <w:p w:rsidR="00A96CAF" w:rsidRDefault="005E188C">
      <w:pPr>
        <w:spacing w:before="1" w:line="360" w:lineRule="auto"/>
        <w:ind w:left="52" w:right="409"/>
        <w:jc w:val="both"/>
      </w:pPr>
      <w:r>
        <w:t>Con fundamento en lo d</w:t>
      </w:r>
      <w:r>
        <w:t>ispuesto por el artículo 14, fracciones X y XI del Reglamento Interior del Instituto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Transparencia,</w:t>
      </w:r>
      <w:r>
        <w:rPr>
          <w:spacing w:val="-14"/>
        </w:rPr>
        <w:t xml:space="preserve"> </w:t>
      </w:r>
      <w:r>
        <w:t>Acceso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Información</w:t>
      </w:r>
      <w:r>
        <w:rPr>
          <w:spacing w:val="-12"/>
        </w:rPr>
        <w:t xml:space="preserve"> </w:t>
      </w:r>
      <w:r>
        <w:t>Pública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Protección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Datos</w:t>
      </w:r>
      <w:r>
        <w:rPr>
          <w:spacing w:val="-14"/>
        </w:rPr>
        <w:t xml:space="preserve"> </w:t>
      </w:r>
      <w:r>
        <w:t>Personales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Estado de</w:t>
      </w:r>
      <w:r>
        <w:rPr>
          <w:spacing w:val="-7"/>
        </w:rPr>
        <w:t xml:space="preserve"> </w:t>
      </w:r>
      <w:r>
        <w:t>México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Municipios,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suscribe</w:t>
      </w:r>
      <w:r>
        <w:rPr>
          <w:spacing w:val="-3"/>
        </w:rPr>
        <w:t xml:space="preserve"> </w:t>
      </w:r>
      <w:r>
        <w:rPr>
          <w:b/>
        </w:rPr>
        <w:t>SHARON</w:t>
      </w:r>
      <w:r>
        <w:rPr>
          <w:b/>
          <w:spacing w:val="-7"/>
        </w:rPr>
        <w:t xml:space="preserve"> </w:t>
      </w:r>
      <w:r>
        <w:rPr>
          <w:b/>
        </w:rPr>
        <w:t>CRISTINA</w:t>
      </w:r>
      <w:r>
        <w:rPr>
          <w:b/>
          <w:spacing w:val="-7"/>
        </w:rPr>
        <w:t xml:space="preserve"> </w:t>
      </w:r>
      <w:r>
        <w:rPr>
          <w:b/>
        </w:rPr>
        <w:t>MORALES</w:t>
      </w:r>
      <w:r>
        <w:rPr>
          <w:b/>
          <w:spacing w:val="-9"/>
        </w:rPr>
        <w:t xml:space="preserve"> </w:t>
      </w:r>
      <w:r>
        <w:rPr>
          <w:b/>
        </w:rPr>
        <w:t>MARTÍNEZ,</w:t>
      </w:r>
      <w:r>
        <w:rPr>
          <w:b/>
          <w:spacing w:val="-8"/>
        </w:rPr>
        <w:t xml:space="preserve"> </w:t>
      </w:r>
      <w:r>
        <w:t>emito</w:t>
      </w:r>
      <w:r>
        <w:rPr>
          <w:spacing w:val="-11"/>
        </w:rPr>
        <w:t xml:space="preserve"> </w:t>
      </w:r>
      <w:r>
        <w:rPr>
          <w:b/>
        </w:rPr>
        <w:t>VOTO PARTICULAR</w:t>
      </w:r>
      <w:r>
        <w:rPr>
          <w:b/>
          <w:spacing w:val="-9"/>
        </w:rPr>
        <w:t xml:space="preserve"> </w:t>
      </w:r>
      <w:r>
        <w:t>respecto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resolución</w:t>
      </w:r>
      <w:r>
        <w:rPr>
          <w:spacing w:val="-7"/>
        </w:rPr>
        <w:t xml:space="preserve"> </w:t>
      </w:r>
      <w:r>
        <w:t>dictada</w:t>
      </w:r>
      <w:r>
        <w:rPr>
          <w:spacing w:val="-1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Recurso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Revisión</w:t>
      </w:r>
      <w:r>
        <w:rPr>
          <w:spacing w:val="-12"/>
        </w:rPr>
        <w:t xml:space="preserve"> </w:t>
      </w:r>
      <w:r>
        <w:rPr>
          <w:b/>
        </w:rPr>
        <w:t xml:space="preserve">04895/INFOEM/IP/RR/2023 y acumulados, </w:t>
      </w:r>
      <w:r>
        <w:t xml:space="preserve">pronunciada por criterio mayoritario del Pleno de este Instituto ante el proyecto presentado por el </w:t>
      </w:r>
      <w:r>
        <w:rPr>
          <w:b/>
        </w:rPr>
        <w:t>Comisionado José Martínez Vilchis</w:t>
      </w:r>
      <w:r>
        <w:t>.</w:t>
      </w:r>
    </w:p>
    <w:p w:rsidR="00A96CAF" w:rsidRDefault="00A96CAF">
      <w:pPr>
        <w:pStyle w:val="Textoindependiente"/>
        <w:spacing w:before="149"/>
      </w:pPr>
    </w:p>
    <w:p w:rsidR="00A96CAF" w:rsidRDefault="005E188C">
      <w:pPr>
        <w:pStyle w:val="Textoindependiente"/>
        <w:spacing w:before="1"/>
        <w:ind w:left="52"/>
        <w:jc w:val="both"/>
      </w:pPr>
      <w:r>
        <w:t>Mi</w:t>
      </w:r>
      <w:r>
        <w:rPr>
          <w:spacing w:val="-5"/>
        </w:rPr>
        <w:t xml:space="preserve"> </w:t>
      </w:r>
      <w:r>
        <w:t>voto</w:t>
      </w:r>
      <w:r>
        <w:rPr>
          <w:spacing w:val="-3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centra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ordenado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resolutivo</w:t>
      </w:r>
      <w:r>
        <w:rPr>
          <w:spacing w:val="-3"/>
        </w:rPr>
        <w:t xml:space="preserve"> </w:t>
      </w:r>
      <w:r>
        <w:t>SEGUNDO,</w:t>
      </w:r>
      <w:r>
        <w:rPr>
          <w:spacing w:val="1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rPr>
          <w:spacing w:val="-5"/>
        </w:rPr>
        <w:t>4:</w:t>
      </w:r>
    </w:p>
    <w:p w:rsidR="00A96CAF" w:rsidRDefault="00A96CAF">
      <w:pPr>
        <w:pStyle w:val="Textoindependiente"/>
        <w:spacing w:before="257"/>
      </w:pPr>
    </w:p>
    <w:p w:rsidR="00A96CAF" w:rsidRDefault="005E188C">
      <w:pPr>
        <w:ind w:left="905" w:right="1596"/>
        <w:jc w:val="both"/>
        <w:rPr>
          <w:i/>
          <w:sz w:val="20"/>
        </w:rPr>
      </w:pPr>
      <w:r>
        <w:rPr>
          <w:i/>
          <w:sz w:val="20"/>
        </w:rPr>
        <w:t>“SEGUNDO. Se ordena al Sujeto Obligado haga entrega a la parte Recurrente en términos del Considerando CUARTO de esta resolución, a través del Sistema de Acceso a la Información Mexiquense (SAIMEX), de ser procedente en versión pública, en formato PDF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 en</w:t>
      </w:r>
      <w:r>
        <w:rPr>
          <w:i/>
          <w:sz w:val="20"/>
        </w:rPr>
        <w:t xml:space="preserve"> el formato que se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posea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haya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generado,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documentos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donde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consten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contratos,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convenios,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facturas, pólizas de pago, del gasto erogado, de lo siguiente:</w:t>
      </w:r>
    </w:p>
    <w:p w:rsidR="00A96CAF" w:rsidRDefault="005E188C">
      <w:pPr>
        <w:spacing w:before="269"/>
        <w:ind w:left="905" w:right="1603"/>
        <w:jc w:val="both"/>
        <w:rPr>
          <w:b/>
          <w:i/>
          <w:sz w:val="20"/>
        </w:rPr>
      </w:pPr>
      <w:r>
        <w:rPr>
          <w:b/>
          <w:sz w:val="20"/>
        </w:rPr>
        <w:t>4.</w:t>
      </w:r>
      <w:r>
        <w:rPr>
          <w:b/>
          <w:spacing w:val="40"/>
          <w:sz w:val="20"/>
        </w:rPr>
        <w:t xml:space="preserve">  </w:t>
      </w:r>
      <w:r>
        <w:rPr>
          <w:sz w:val="20"/>
        </w:rPr>
        <w:t xml:space="preserve">La instalación de </w:t>
      </w:r>
      <w:r>
        <w:rPr>
          <w:i/>
          <w:sz w:val="20"/>
        </w:rPr>
        <w:t>cámaras de vigilancia y de alarmas vecinales, llevado a cabo en</w:t>
      </w:r>
      <w:r>
        <w:rPr>
          <w:i/>
          <w:sz w:val="20"/>
        </w:rPr>
        <w:t xml:space="preserve"> todo el Municipio </w:t>
      </w:r>
      <w:r>
        <w:rPr>
          <w:b/>
          <w:i/>
          <w:sz w:val="20"/>
        </w:rPr>
        <w:t>y, al mayor grado de desagregación posible, el o los documentos en donde consten las colonias y/o delegaciones, unidades habitacionales, del periodo comprendido del 01 de enero de 2022 al treinta y uno de julio de dos mil veintitrés.</w:t>
      </w:r>
    </w:p>
    <w:p w:rsidR="00A96CAF" w:rsidRDefault="00A96CAF">
      <w:pPr>
        <w:pStyle w:val="Textoindependiente"/>
        <w:rPr>
          <w:b/>
          <w:i/>
          <w:sz w:val="20"/>
        </w:rPr>
      </w:pPr>
    </w:p>
    <w:p w:rsidR="00A96CAF" w:rsidRDefault="00A96CAF">
      <w:pPr>
        <w:pStyle w:val="Textoindependiente"/>
        <w:rPr>
          <w:b/>
          <w:i/>
          <w:sz w:val="20"/>
        </w:rPr>
      </w:pPr>
    </w:p>
    <w:p w:rsidR="00A96CAF" w:rsidRDefault="00A96CAF">
      <w:pPr>
        <w:pStyle w:val="Textoindependiente"/>
        <w:rPr>
          <w:b/>
          <w:i/>
          <w:sz w:val="20"/>
        </w:rPr>
      </w:pPr>
    </w:p>
    <w:p w:rsidR="00A96CAF" w:rsidRDefault="00A96CAF">
      <w:pPr>
        <w:pStyle w:val="Textoindependiente"/>
        <w:spacing w:before="184"/>
        <w:rPr>
          <w:b/>
          <w:i/>
          <w:sz w:val="20"/>
        </w:rPr>
      </w:pPr>
    </w:p>
    <w:p w:rsidR="00A96CAF" w:rsidRDefault="005E188C">
      <w:pPr>
        <w:ind w:right="411"/>
        <w:jc w:val="right"/>
        <w:rPr>
          <w:b/>
          <w:sz w:val="20"/>
        </w:rPr>
      </w:pPr>
      <w:r>
        <w:rPr>
          <w:b/>
          <w:sz w:val="20"/>
        </w:rPr>
        <w:t>Página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b/>
          <w:spacing w:val="-10"/>
          <w:sz w:val="20"/>
        </w:rPr>
        <w:t>4</w:t>
      </w:r>
    </w:p>
    <w:p w:rsidR="00A96CAF" w:rsidRDefault="00A96CAF">
      <w:pPr>
        <w:jc w:val="right"/>
        <w:rPr>
          <w:b/>
          <w:sz w:val="20"/>
        </w:rPr>
        <w:sectPr w:rsidR="00A96CAF">
          <w:type w:val="continuous"/>
          <w:pgSz w:w="12240" w:h="15840"/>
          <w:pgMar w:top="760" w:right="720" w:bottom="0" w:left="1080" w:header="720" w:footer="720" w:gutter="0"/>
          <w:cols w:space="720"/>
        </w:sectPr>
      </w:pPr>
    </w:p>
    <w:p w:rsidR="00A96CAF" w:rsidRDefault="005E188C">
      <w:pPr>
        <w:pStyle w:val="Textoindependiente"/>
        <w:spacing w:before="190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487486976" behindDoc="1" locked="0" layoutInCell="1" allowOverlap="1">
                <wp:simplePos x="0" y="0"/>
                <wp:positionH relativeFrom="page">
                  <wp:posOffset>689977</wp:posOffset>
                </wp:positionH>
                <wp:positionV relativeFrom="page">
                  <wp:posOffset>477262</wp:posOffset>
                </wp:positionV>
                <wp:extent cx="6210300" cy="956246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0300" cy="9562465"/>
                          <a:chOff x="0" y="0"/>
                          <a:chExt cx="6210300" cy="956246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9795" cy="9562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77" y="1706917"/>
                            <a:ext cx="6076442" cy="57896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4.328922pt;margin-top:37.579697pt;width:489pt;height:752.95pt;mso-position-horizontal-relative:page;mso-position-vertical-relative:page;z-index:-15829504" id="docshapegroup6" coordorigin="1087,752" coordsize="9780,15059">
                <v:shape style="position:absolute;left:1086;top:751;width:9780;height:15059" type="#_x0000_t75" id="docshape7" stroked="false">
                  <v:imagedata r:id="rId6" o:title=""/>
                </v:shape>
                <v:shape style="position:absolute;left:1153;top:3439;width:9570;height:9118" type="#_x0000_t75" id="docshape8" stroked="false">
                  <v:imagedata r:id="rId7" o:title=""/>
                </v:shape>
                <w10:wrap type="none"/>
              </v:group>
            </w:pict>
          </mc:Fallback>
        </mc:AlternateContent>
      </w:r>
    </w:p>
    <w:p w:rsidR="00A96CAF" w:rsidRDefault="005E188C">
      <w:pPr>
        <w:pStyle w:val="Ttulo2"/>
      </w:pPr>
      <w:r>
        <w:t>VOTO</w:t>
      </w:r>
      <w:r>
        <w:rPr>
          <w:spacing w:val="-14"/>
        </w:rPr>
        <w:t xml:space="preserve"> </w:t>
      </w:r>
      <w:r>
        <w:t>PARTICULAR RECURSO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REVISIÓN</w:t>
      </w:r>
      <w:r>
        <w:rPr>
          <w:spacing w:val="-3"/>
        </w:rPr>
        <w:t xml:space="preserve"> </w:t>
      </w:r>
      <w:r>
        <w:t>04895/INFOEM/IP/RR/2023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ACUMULADOS</w:t>
      </w:r>
    </w:p>
    <w:p w:rsidR="00A96CAF" w:rsidRDefault="00A96CAF">
      <w:pPr>
        <w:pStyle w:val="Textoindependiente"/>
        <w:spacing w:before="243"/>
        <w:rPr>
          <w:b/>
        </w:rPr>
      </w:pPr>
    </w:p>
    <w:p w:rsidR="00A96CAF" w:rsidRDefault="005E188C">
      <w:pPr>
        <w:pStyle w:val="Textoindependiente"/>
        <w:spacing w:line="360" w:lineRule="auto"/>
        <w:ind w:left="52" w:right="408"/>
        <w:jc w:val="both"/>
      </w:pPr>
      <w:r>
        <w:t>Ya</w:t>
      </w:r>
      <w:r>
        <w:rPr>
          <w:spacing w:val="-2"/>
        </w:rPr>
        <w:t xml:space="preserve"> </w:t>
      </w:r>
      <w:r>
        <w:t>que considero</w:t>
      </w:r>
      <w:r>
        <w:rPr>
          <w:spacing w:val="-5"/>
        </w:rPr>
        <w:t xml:space="preserve"> </w:t>
      </w:r>
      <w:r>
        <w:t>que se</w:t>
      </w:r>
      <w:r>
        <w:rPr>
          <w:spacing w:val="-3"/>
        </w:rPr>
        <w:t xml:space="preserve"> </w:t>
      </w:r>
      <w:r>
        <w:t>debió</w:t>
      </w:r>
      <w:r>
        <w:rPr>
          <w:spacing w:val="-1"/>
        </w:rPr>
        <w:t xml:space="preserve"> </w:t>
      </w:r>
      <w:r>
        <w:t>ordenar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reserva</w:t>
      </w:r>
      <w:r>
        <w:rPr>
          <w:spacing w:val="-4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donde consten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colonias</w:t>
      </w:r>
      <w:r>
        <w:rPr>
          <w:spacing w:val="-4"/>
        </w:rPr>
        <w:t xml:space="preserve"> </w:t>
      </w:r>
      <w:r>
        <w:t>y/o delegaciones, unidades habitacionales en donde se realizó la instalación de cámaras de vigilancia y de alarmas vecinales, toda vez que al hacer pública la información referida facilita a los grupos delictivos el conocimiento preciso sobre las áreas mon</w:t>
      </w:r>
      <w:r>
        <w:t>itoreadas, permitiéndoles evadir la vigilancia de manera estratégica. Además, es posible que la publicación de estos datos específicos pueda poner en riesgo directo a los habitantes de las áreas señaladas, creando patrones de vulnerabilidad que alteran neg</w:t>
      </w:r>
      <w:r>
        <w:t>ativamente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dinámica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seguridad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municipio;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cual,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seguridad</w:t>
      </w:r>
      <w:r>
        <w:rPr>
          <w:spacing w:val="-8"/>
        </w:rPr>
        <w:t xml:space="preserve"> </w:t>
      </w:r>
      <w:r>
        <w:t>pública</w:t>
      </w:r>
      <w:r>
        <w:rPr>
          <w:spacing w:val="-7"/>
        </w:rPr>
        <w:t xml:space="preserve"> </w:t>
      </w:r>
      <w:r>
        <w:t>podría</w:t>
      </w:r>
      <w:r>
        <w:rPr>
          <w:spacing w:val="-9"/>
        </w:rPr>
        <w:t xml:space="preserve"> </w:t>
      </w:r>
      <w:r>
        <w:t>verse comprometida</w:t>
      </w:r>
      <w:r>
        <w:rPr>
          <w:spacing w:val="-2"/>
        </w:rPr>
        <w:t xml:space="preserve"> </w:t>
      </w:r>
      <w:r>
        <w:t>en zonas</w:t>
      </w:r>
      <w:r>
        <w:rPr>
          <w:spacing w:val="-2"/>
        </w:rPr>
        <w:t xml:space="preserve"> </w:t>
      </w:r>
      <w:r>
        <w:t>específicas, dando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resultado una afectación</w:t>
      </w:r>
      <w:r>
        <w:rPr>
          <w:spacing w:val="-4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bienestar general de la población. Asimismo, se puede comprometer la efectivida</w:t>
      </w:r>
      <w:r>
        <w:t>d de las operaciones y estrategias utilizadas por las fuerzas de seguridad, así como socavar la capacidad para generar inteligencia que sea crucial para el mantenimiento del orden y la protección de la sociedad.</w:t>
      </w:r>
    </w:p>
    <w:p w:rsidR="00A96CAF" w:rsidRDefault="00A96CAF">
      <w:pPr>
        <w:pStyle w:val="Textoindependiente"/>
      </w:pPr>
    </w:p>
    <w:p w:rsidR="00A96CAF" w:rsidRDefault="00A96CAF">
      <w:pPr>
        <w:pStyle w:val="Textoindependiente"/>
        <w:spacing w:before="133"/>
      </w:pPr>
    </w:p>
    <w:p w:rsidR="00A96CAF" w:rsidRDefault="005E188C">
      <w:pPr>
        <w:spacing w:line="360" w:lineRule="auto"/>
        <w:ind w:left="52" w:right="459"/>
        <w:jc w:val="both"/>
        <w:rPr>
          <w:rFonts w:ascii="Times New Roman" w:hAnsi="Times New Roman"/>
          <w:sz w:val="24"/>
        </w:rPr>
      </w:pPr>
      <w:r>
        <w:t>Es</w:t>
      </w:r>
      <w:r>
        <w:rPr>
          <w:spacing w:val="-7"/>
        </w:rPr>
        <w:t xml:space="preserve"> </w:t>
      </w:r>
      <w:r>
        <w:t>preciso</w:t>
      </w:r>
      <w:r>
        <w:rPr>
          <w:spacing w:val="-8"/>
        </w:rPr>
        <w:t xml:space="preserve"> </w:t>
      </w:r>
      <w:r>
        <w:t>señalar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divulgación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</w:t>
      </w:r>
      <w:r>
        <w:t>sta</w:t>
      </w:r>
      <w:r>
        <w:rPr>
          <w:spacing w:val="-7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puede</w:t>
      </w:r>
      <w:r>
        <w:rPr>
          <w:spacing w:val="-6"/>
        </w:rPr>
        <w:t xml:space="preserve"> </w:t>
      </w:r>
      <w:r>
        <w:t>afectar</w:t>
      </w:r>
      <w:r>
        <w:rPr>
          <w:spacing w:val="-7"/>
        </w:rPr>
        <w:t xml:space="preserve"> </w:t>
      </w:r>
      <w:r>
        <w:t>otros</w:t>
      </w:r>
      <w:r>
        <w:rPr>
          <w:spacing w:val="-8"/>
        </w:rPr>
        <w:t xml:space="preserve"> </w:t>
      </w:r>
      <w:r>
        <w:t>derechos</w:t>
      </w:r>
      <w:r>
        <w:rPr>
          <w:spacing w:val="-8"/>
        </w:rPr>
        <w:t xml:space="preserve"> </w:t>
      </w:r>
      <w:r>
        <w:t>fundamentales, como es la seguridad pública, por lo tanto, se debió valorar un criterio que proteja también el interés general y el bienestar de la comunidad; realizando una ponderación entre el derecho de acceso a la información, de conformidad a lo</w:t>
      </w:r>
      <w:r>
        <w:rPr>
          <w:spacing w:val="-1"/>
        </w:rPr>
        <w:t xml:space="preserve"> </w:t>
      </w:r>
      <w:r>
        <w:t>estab</w:t>
      </w:r>
      <w:r>
        <w:t>lecido</w:t>
      </w:r>
      <w:r>
        <w:rPr>
          <w:spacing w:val="-3"/>
        </w:rPr>
        <w:t xml:space="preserve"> </w:t>
      </w:r>
      <w:r>
        <w:t>en el artículo 140, fracción I, de la Ley de Transparencia y Acceso a la Información Pública del Estado de México y Municipio, el cual prevé que e</w:t>
      </w:r>
      <w:r>
        <w:rPr>
          <w:rFonts w:ascii="Times New Roman" w:hAnsi="Times New Roman"/>
          <w:sz w:val="24"/>
        </w:rPr>
        <w:t xml:space="preserve">l acceso a la información pública será restringido excepcionalmente, cuando se comprometa la seguridad </w:t>
      </w:r>
      <w:r>
        <w:rPr>
          <w:rFonts w:ascii="Times New Roman" w:hAnsi="Times New Roman"/>
          <w:sz w:val="24"/>
        </w:rPr>
        <w:t>pública y cuente con un propósito genuino y un efecto demostrable.</w:t>
      </w:r>
    </w:p>
    <w:p w:rsidR="00A96CAF" w:rsidRDefault="00A96CAF">
      <w:pPr>
        <w:pStyle w:val="Textoindependiente"/>
        <w:spacing w:before="27"/>
        <w:rPr>
          <w:rFonts w:ascii="Times New Roman"/>
        </w:rPr>
      </w:pPr>
    </w:p>
    <w:p w:rsidR="00A96CAF" w:rsidRDefault="005E188C">
      <w:pPr>
        <w:pStyle w:val="Textoindependiente"/>
        <w:spacing w:line="360" w:lineRule="auto"/>
        <w:ind w:left="52" w:right="413"/>
        <w:jc w:val="both"/>
      </w:pPr>
      <w:r>
        <w:t>De igual modo, se debió tener en consideración lo estipulado en el artículo 81 de la Ley de Seguridad del Estado de México:</w:t>
      </w: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spacing w:before="24"/>
        <w:rPr>
          <w:sz w:val="20"/>
        </w:rPr>
      </w:pPr>
    </w:p>
    <w:p w:rsidR="00A96CAF" w:rsidRDefault="005E188C">
      <w:pPr>
        <w:ind w:right="411"/>
        <w:jc w:val="right"/>
        <w:rPr>
          <w:b/>
          <w:sz w:val="20"/>
        </w:rPr>
      </w:pPr>
      <w:r>
        <w:rPr>
          <w:b/>
          <w:sz w:val="20"/>
        </w:rPr>
        <w:t>Página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b/>
          <w:spacing w:val="-10"/>
          <w:sz w:val="20"/>
        </w:rPr>
        <w:t>4</w:t>
      </w:r>
    </w:p>
    <w:p w:rsidR="00A96CAF" w:rsidRDefault="00A96CAF">
      <w:pPr>
        <w:jc w:val="right"/>
        <w:rPr>
          <w:b/>
          <w:sz w:val="20"/>
        </w:rPr>
        <w:sectPr w:rsidR="00A96CAF">
          <w:pgSz w:w="12240" w:h="15840"/>
          <w:pgMar w:top="760" w:right="720" w:bottom="0" w:left="1080" w:header="720" w:footer="720" w:gutter="0"/>
          <w:cols w:space="720"/>
        </w:sectPr>
      </w:pPr>
    </w:p>
    <w:p w:rsidR="00A96CAF" w:rsidRDefault="005E188C">
      <w:pPr>
        <w:pStyle w:val="Textoindependiente"/>
        <w:spacing w:before="190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487488000" behindDoc="1" locked="0" layoutInCell="1" allowOverlap="1">
                <wp:simplePos x="0" y="0"/>
                <wp:positionH relativeFrom="page">
                  <wp:posOffset>689977</wp:posOffset>
                </wp:positionH>
                <wp:positionV relativeFrom="page">
                  <wp:posOffset>477262</wp:posOffset>
                </wp:positionV>
                <wp:extent cx="6210300" cy="956246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0300" cy="9562465"/>
                          <a:chOff x="0" y="0"/>
                          <a:chExt cx="6210300" cy="956246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9795" cy="9562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77" y="1706917"/>
                            <a:ext cx="6076442" cy="57896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4.328922pt;margin-top:37.579697pt;width:489pt;height:752.95pt;mso-position-horizontal-relative:page;mso-position-vertical-relative:page;z-index:-15828480" id="docshapegroup10" coordorigin="1087,752" coordsize="9780,15059">
                <v:shape style="position:absolute;left:1086;top:751;width:9780;height:15059" type="#_x0000_t75" id="docshape11" stroked="false">
                  <v:imagedata r:id="rId6" o:title=""/>
                </v:shape>
                <v:shape style="position:absolute;left:1153;top:3439;width:9570;height:9118" type="#_x0000_t75" id="docshape12" stroked="false">
                  <v:imagedata r:id="rId7" o:title=""/>
                </v:shape>
                <w10:wrap type="none"/>
              </v:group>
            </w:pict>
          </mc:Fallback>
        </mc:AlternateContent>
      </w:r>
    </w:p>
    <w:p w:rsidR="00A96CAF" w:rsidRDefault="005E188C">
      <w:pPr>
        <w:pStyle w:val="Ttulo2"/>
      </w:pPr>
      <w:r>
        <w:t>VOTO</w:t>
      </w:r>
      <w:r>
        <w:rPr>
          <w:spacing w:val="-14"/>
        </w:rPr>
        <w:t xml:space="preserve"> </w:t>
      </w:r>
      <w:r>
        <w:t>PARTICULAR RECURSO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REVISIÓN</w:t>
      </w:r>
      <w:r>
        <w:rPr>
          <w:spacing w:val="-3"/>
        </w:rPr>
        <w:t xml:space="preserve"> </w:t>
      </w:r>
      <w:r>
        <w:t>04895/INFOEM/IP/RR/2023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ACUMULADOS</w:t>
      </w:r>
    </w:p>
    <w:p w:rsidR="00A96CAF" w:rsidRDefault="00A96CAF">
      <w:pPr>
        <w:pStyle w:val="Textoindependiente"/>
        <w:rPr>
          <w:b/>
          <w:sz w:val="20"/>
        </w:rPr>
      </w:pPr>
    </w:p>
    <w:p w:rsidR="00A96CAF" w:rsidRDefault="00A96CAF">
      <w:pPr>
        <w:pStyle w:val="Textoindependiente"/>
        <w:spacing w:before="2"/>
        <w:rPr>
          <w:b/>
          <w:sz w:val="20"/>
        </w:rPr>
      </w:pPr>
    </w:p>
    <w:p w:rsidR="00A96CAF" w:rsidRDefault="005E188C">
      <w:pPr>
        <w:ind w:left="905" w:right="1314"/>
        <w:jc w:val="both"/>
        <w:rPr>
          <w:i/>
          <w:sz w:val="20"/>
        </w:rPr>
      </w:pPr>
      <w:r>
        <w:rPr>
          <w:b/>
          <w:i/>
          <w:sz w:val="20"/>
        </w:rPr>
        <w:t xml:space="preserve">Artículo 81.- </w:t>
      </w:r>
      <w:r>
        <w:rPr>
          <w:i/>
          <w:sz w:val="20"/>
        </w:rPr>
        <w:t>Toda información para la seguridad pública generada o en poder de Instituciones de Seguridad Pública o de cualquier instancia del Sistema Estatal debe registrarse, clasificarse y tratarse de conformidad con las disposiciones aplicables. No obstante lo ante</w:t>
      </w:r>
      <w:r>
        <w:rPr>
          <w:i/>
          <w:sz w:val="20"/>
        </w:rPr>
        <w:t xml:space="preserve">rior, </w:t>
      </w:r>
      <w:r>
        <w:rPr>
          <w:b/>
          <w:i/>
          <w:sz w:val="20"/>
          <w:u w:val="single"/>
        </w:rPr>
        <w:t>esta información se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>considerará reservada en los casos siguientes</w:t>
      </w:r>
      <w:r>
        <w:rPr>
          <w:i/>
          <w:sz w:val="20"/>
        </w:rPr>
        <w:t>:</w:t>
      </w:r>
    </w:p>
    <w:p w:rsidR="00A96CAF" w:rsidRDefault="00A96CAF">
      <w:pPr>
        <w:pStyle w:val="Textoindependiente"/>
        <w:spacing w:before="2"/>
        <w:rPr>
          <w:i/>
          <w:sz w:val="20"/>
        </w:rPr>
      </w:pPr>
    </w:p>
    <w:p w:rsidR="00A96CAF" w:rsidRDefault="005E188C">
      <w:pPr>
        <w:ind w:left="905" w:right="1323"/>
        <w:jc w:val="both"/>
        <w:rPr>
          <w:i/>
          <w:sz w:val="20"/>
        </w:rPr>
      </w:pPr>
      <w:r>
        <w:rPr>
          <w:b/>
          <w:i/>
          <w:sz w:val="20"/>
        </w:rPr>
        <w:t xml:space="preserve">I. </w:t>
      </w:r>
      <w:r>
        <w:rPr>
          <w:b/>
          <w:i/>
          <w:sz w:val="20"/>
          <w:u w:val="single"/>
        </w:rPr>
        <w:t>Aquella cuya divulgación implique la revelación de normas, procedimientos, métodos,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>fuentes, especificaciones técnicas, sistemas, tecnología o equipos útiles a la generación de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>in</w:t>
      </w:r>
      <w:r>
        <w:rPr>
          <w:b/>
          <w:i/>
          <w:sz w:val="20"/>
          <w:u w:val="single"/>
        </w:rPr>
        <w:t>teligencia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para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la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seguridad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pública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el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combate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la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delincuencia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en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el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Estado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México</w:t>
      </w:r>
      <w:r>
        <w:rPr>
          <w:i/>
          <w:sz w:val="20"/>
        </w:rPr>
        <w:t>;</w:t>
      </w:r>
    </w:p>
    <w:p w:rsidR="00A96CAF" w:rsidRDefault="005E188C">
      <w:pPr>
        <w:spacing w:before="269" w:line="268" w:lineRule="exact"/>
        <w:ind w:left="905"/>
        <w:rPr>
          <w:i/>
          <w:sz w:val="20"/>
        </w:rPr>
      </w:pPr>
      <w:r>
        <w:rPr>
          <w:i/>
          <w:spacing w:val="-2"/>
          <w:sz w:val="20"/>
        </w:rPr>
        <w:t>[...]</w:t>
      </w:r>
    </w:p>
    <w:p w:rsidR="00A96CAF" w:rsidRDefault="005E188C">
      <w:pPr>
        <w:pStyle w:val="Ttulo2"/>
        <w:spacing w:line="360" w:lineRule="auto"/>
        <w:ind w:left="52" w:right="408" w:firstLine="0"/>
        <w:jc w:val="both"/>
      </w:pPr>
      <w:r>
        <w:rPr>
          <w:b w:val="0"/>
        </w:rPr>
        <w:t>Por</w:t>
      </w:r>
      <w:r>
        <w:rPr>
          <w:b w:val="0"/>
          <w:spacing w:val="-9"/>
        </w:rPr>
        <w:t xml:space="preserve"> </w:t>
      </w:r>
      <w:r>
        <w:rPr>
          <w:b w:val="0"/>
        </w:rPr>
        <w:t>lo</w:t>
      </w:r>
      <w:r>
        <w:rPr>
          <w:b w:val="0"/>
          <w:spacing w:val="-10"/>
        </w:rPr>
        <w:t xml:space="preserve"> </w:t>
      </w:r>
      <w:r>
        <w:rPr>
          <w:b w:val="0"/>
        </w:rPr>
        <w:t>anteriormente</w:t>
      </w:r>
      <w:r>
        <w:rPr>
          <w:b w:val="0"/>
          <w:spacing w:val="-11"/>
        </w:rPr>
        <w:t xml:space="preserve"> </w:t>
      </w:r>
      <w:r>
        <w:rPr>
          <w:b w:val="0"/>
        </w:rPr>
        <w:t>expuesto,</w:t>
      </w:r>
      <w:r>
        <w:rPr>
          <w:b w:val="0"/>
          <w:spacing w:val="-10"/>
        </w:rPr>
        <w:t xml:space="preserve"> </w:t>
      </w:r>
      <w:r>
        <w:rPr>
          <w:b w:val="0"/>
        </w:rPr>
        <w:t>se</w:t>
      </w:r>
      <w:r>
        <w:rPr>
          <w:b w:val="0"/>
          <w:spacing w:val="-9"/>
        </w:rPr>
        <w:t xml:space="preserve"> </w:t>
      </w:r>
      <w:r>
        <w:rPr>
          <w:b w:val="0"/>
        </w:rPr>
        <w:t>emite</w:t>
      </w:r>
      <w:r>
        <w:rPr>
          <w:b w:val="0"/>
          <w:spacing w:val="-8"/>
        </w:rPr>
        <w:t xml:space="preserve"> </w:t>
      </w:r>
      <w:r>
        <w:t>VOTO</w:t>
      </w:r>
      <w:r>
        <w:rPr>
          <w:spacing w:val="-9"/>
        </w:rPr>
        <w:t xml:space="preserve"> </w:t>
      </w:r>
      <w:r>
        <w:t>PARTICULAR,</w:t>
      </w:r>
      <w:r>
        <w:rPr>
          <w:spacing w:val="-8"/>
        </w:rPr>
        <w:t xml:space="preserve"> </w:t>
      </w:r>
      <w:r>
        <w:rPr>
          <w:b w:val="0"/>
        </w:rPr>
        <w:t>pues</w:t>
      </w:r>
      <w:r>
        <w:rPr>
          <w:b w:val="0"/>
          <w:spacing w:val="-10"/>
        </w:rPr>
        <w:t xml:space="preserve"> </w:t>
      </w:r>
      <w:r>
        <w:rPr>
          <w:b w:val="0"/>
        </w:rPr>
        <w:t>considero</w:t>
      </w:r>
      <w:r>
        <w:rPr>
          <w:b w:val="0"/>
          <w:spacing w:val="-11"/>
        </w:rPr>
        <w:t xml:space="preserve"> </w:t>
      </w:r>
      <w:r>
        <w:rPr>
          <w:b w:val="0"/>
        </w:rPr>
        <w:t>que</w:t>
      </w:r>
      <w:r>
        <w:rPr>
          <w:b w:val="0"/>
          <w:spacing w:val="-7"/>
        </w:rPr>
        <w:t xml:space="preserve"> </w:t>
      </w:r>
      <w:r>
        <w:rPr>
          <w:b w:val="0"/>
        </w:rPr>
        <w:t>se</w:t>
      </w:r>
      <w:r>
        <w:rPr>
          <w:b w:val="0"/>
          <w:spacing w:val="-6"/>
        </w:rPr>
        <w:t xml:space="preserve"> </w:t>
      </w:r>
      <w:r>
        <w:rPr>
          <w:b w:val="0"/>
        </w:rPr>
        <w:t>debió</w:t>
      </w:r>
      <w:r>
        <w:rPr>
          <w:b w:val="0"/>
          <w:spacing w:val="-7"/>
        </w:rPr>
        <w:t xml:space="preserve"> </w:t>
      </w:r>
      <w:r>
        <w:t>ordenar</w:t>
      </w:r>
      <w:r>
        <w:rPr>
          <w:spacing w:val="-8"/>
        </w:rPr>
        <w:t xml:space="preserve"> </w:t>
      </w:r>
      <w:r>
        <w:t>la reserva del o</w:t>
      </w:r>
      <w:r>
        <w:rPr>
          <w:spacing w:val="-1"/>
        </w:rPr>
        <w:t xml:space="preserve"> </w:t>
      </w:r>
      <w:r>
        <w:t>los documentos en donde consten las instalaciones de</w:t>
      </w:r>
      <w:r>
        <w:rPr>
          <w:spacing w:val="-1"/>
        </w:rPr>
        <w:t xml:space="preserve"> </w:t>
      </w:r>
      <w:r>
        <w:t>cámaras de seguridad, así como de las alarmas vecinales en las colonias y/o delegaciones, unidades habitacionales, del periodo comprendido del 01 de enero de 2022 al treinta y uno de julio de 2023.</w:t>
      </w:r>
    </w:p>
    <w:p w:rsidR="00A96CAF" w:rsidRDefault="005E188C">
      <w:pPr>
        <w:spacing w:line="214" w:lineRule="exact"/>
        <w:ind w:left="52"/>
        <w:rPr>
          <w:sz w:val="16"/>
        </w:rPr>
      </w:pPr>
      <w:r>
        <w:rPr>
          <w:spacing w:val="-2"/>
          <w:sz w:val="16"/>
        </w:rPr>
        <w:t>SCMM/</w:t>
      </w:r>
      <w:r>
        <w:rPr>
          <w:spacing w:val="-2"/>
          <w:sz w:val="16"/>
        </w:rPr>
        <w:t>AGZ/DEMF/CCA</w:t>
      </w: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rPr>
          <w:sz w:val="20"/>
        </w:rPr>
      </w:pPr>
    </w:p>
    <w:p w:rsidR="00A96CAF" w:rsidRDefault="00A96CAF">
      <w:pPr>
        <w:pStyle w:val="Textoindependiente"/>
        <w:spacing w:before="51"/>
        <w:rPr>
          <w:sz w:val="20"/>
        </w:rPr>
      </w:pPr>
    </w:p>
    <w:p w:rsidR="00A96CAF" w:rsidRDefault="005E188C">
      <w:pPr>
        <w:ind w:right="411"/>
        <w:jc w:val="right"/>
        <w:rPr>
          <w:b/>
          <w:sz w:val="20"/>
        </w:rPr>
      </w:pPr>
      <w:r>
        <w:rPr>
          <w:b/>
          <w:sz w:val="20"/>
        </w:rPr>
        <w:t>Página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b/>
          <w:spacing w:val="-10"/>
          <w:sz w:val="20"/>
        </w:rPr>
        <w:t>4</w:t>
      </w:r>
    </w:p>
    <w:p w:rsidR="00A96CAF" w:rsidRDefault="00A96CAF">
      <w:pPr>
        <w:jc w:val="right"/>
        <w:rPr>
          <w:b/>
          <w:sz w:val="20"/>
        </w:rPr>
        <w:sectPr w:rsidR="00A96CAF">
          <w:pgSz w:w="12240" w:h="15840"/>
          <w:pgMar w:top="760" w:right="720" w:bottom="0" w:left="1080" w:header="720" w:footer="720" w:gutter="0"/>
          <w:cols w:space="720"/>
        </w:sectPr>
      </w:pPr>
    </w:p>
    <w:p w:rsidR="00A96CAF" w:rsidRDefault="005E188C">
      <w:pPr>
        <w:pStyle w:val="Textoindependiente"/>
        <w:ind w:left="4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9250254</wp:posOffset>
                </wp:positionV>
                <wp:extent cx="7379334" cy="80835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9334" cy="808355"/>
                          <a:chOff x="0" y="0"/>
                          <a:chExt cx="7379334" cy="80835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2627"/>
                            <a:ext cx="7379208" cy="715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6045200" y="0"/>
                            <a:ext cx="7962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96CAF" w:rsidRDefault="005E188C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Página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4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728.366516pt;width:581.050pt;height:63.65pt;mso-position-horizontal-relative:page;mso-position-vertical-relative:page;z-index:15732224" id="docshapegroup14" coordorigin="0,14567" coordsize="11621,1273">
                <v:shape style="position:absolute;left:0;top:14713;width:11621;height:1127" type="#_x0000_t75" id="docshape15" stroked="false">
                  <v:imagedata r:id="rId9" o:title=""/>
                </v:shape>
                <v:shape style="position:absolute;left:9520;top:14567;width:1254;height:213" type="#_x0000_t202" id="docshape16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Página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4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pacing w:val="-10"/>
                            <w:sz w:val="21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sz w:val="20"/>
        </w:rPr>
        <w:drawing>
          <wp:inline distT="0" distB="0" distL="0" distR="0">
            <wp:extent cx="1486757" cy="70094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757" cy="70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CAF" w:rsidRDefault="00A96CAF">
      <w:pPr>
        <w:pStyle w:val="Textoindependiente"/>
        <w:spacing w:before="37"/>
        <w:rPr>
          <w:b/>
          <w:sz w:val="24"/>
        </w:rPr>
      </w:pPr>
    </w:p>
    <w:p w:rsidR="00A96CAF" w:rsidRDefault="00A96CAF">
      <w:pPr>
        <w:spacing w:before="180"/>
        <w:ind w:right="290"/>
        <w:jc w:val="center"/>
        <w:rPr>
          <w:sz w:val="24"/>
        </w:rPr>
      </w:pPr>
    </w:p>
    <w:p w:rsidR="00A96CAF" w:rsidRDefault="00A96CAF">
      <w:pPr>
        <w:pStyle w:val="Textoindependiente"/>
        <w:spacing w:before="92"/>
        <w:rPr>
          <w:sz w:val="14"/>
        </w:rPr>
      </w:pPr>
    </w:p>
    <w:p w:rsidR="00A96CAF" w:rsidRDefault="00A96CAF">
      <w:pPr>
        <w:pStyle w:val="Textoindependiente"/>
        <w:rPr>
          <w:sz w:val="18"/>
        </w:rPr>
      </w:pPr>
    </w:p>
    <w:p w:rsidR="00A96CAF" w:rsidRDefault="00A96CAF">
      <w:pPr>
        <w:pStyle w:val="Textoindependiente"/>
        <w:rPr>
          <w:sz w:val="18"/>
        </w:rPr>
      </w:pPr>
    </w:p>
    <w:p w:rsidR="00A96CAF" w:rsidRDefault="00A96CAF">
      <w:pPr>
        <w:pStyle w:val="Textoindependiente"/>
        <w:rPr>
          <w:sz w:val="18"/>
        </w:rPr>
      </w:pPr>
    </w:p>
    <w:p w:rsidR="00A96CAF" w:rsidRDefault="00A96CAF">
      <w:pPr>
        <w:pStyle w:val="Textoindependiente"/>
        <w:rPr>
          <w:sz w:val="18"/>
        </w:rPr>
      </w:pPr>
    </w:p>
    <w:p w:rsidR="00A96CAF" w:rsidRDefault="00A96CAF">
      <w:pPr>
        <w:pStyle w:val="Textoindependiente"/>
        <w:rPr>
          <w:sz w:val="18"/>
        </w:rPr>
      </w:pPr>
    </w:p>
    <w:p w:rsidR="00A96CAF" w:rsidRDefault="00A96CAF">
      <w:pPr>
        <w:pStyle w:val="Textoindependiente"/>
        <w:rPr>
          <w:sz w:val="18"/>
        </w:rPr>
      </w:pPr>
    </w:p>
    <w:p w:rsidR="00A96CAF" w:rsidRDefault="00A96CAF">
      <w:pPr>
        <w:pStyle w:val="Textoindependiente"/>
        <w:rPr>
          <w:sz w:val="18"/>
        </w:rPr>
      </w:pPr>
    </w:p>
    <w:p w:rsidR="00A96CAF" w:rsidRDefault="00A96CAF">
      <w:pPr>
        <w:pStyle w:val="Textoindependiente"/>
        <w:rPr>
          <w:sz w:val="18"/>
        </w:rPr>
      </w:pPr>
    </w:p>
    <w:p w:rsidR="00A96CAF" w:rsidRDefault="00A96CAF">
      <w:pPr>
        <w:pStyle w:val="Textoindependiente"/>
        <w:rPr>
          <w:sz w:val="18"/>
        </w:rPr>
      </w:pPr>
    </w:p>
    <w:p w:rsidR="00A96CAF" w:rsidRDefault="00A96CAF">
      <w:pPr>
        <w:pStyle w:val="Textoindependiente"/>
        <w:rPr>
          <w:sz w:val="18"/>
        </w:rPr>
      </w:pPr>
    </w:p>
    <w:p w:rsidR="00A96CAF" w:rsidRDefault="00A96CAF">
      <w:pPr>
        <w:pStyle w:val="Textoindependiente"/>
        <w:rPr>
          <w:sz w:val="18"/>
        </w:rPr>
      </w:pPr>
    </w:p>
    <w:p w:rsidR="00A96CAF" w:rsidRDefault="00A96CAF">
      <w:pPr>
        <w:pStyle w:val="Textoindependiente"/>
        <w:rPr>
          <w:sz w:val="18"/>
        </w:rPr>
      </w:pPr>
    </w:p>
    <w:p w:rsidR="00A96CAF" w:rsidRDefault="00A96CAF">
      <w:pPr>
        <w:pStyle w:val="Textoindependiente"/>
        <w:rPr>
          <w:sz w:val="18"/>
        </w:rPr>
      </w:pPr>
    </w:p>
    <w:p w:rsidR="00A96CAF" w:rsidRDefault="00A96CAF">
      <w:pPr>
        <w:pStyle w:val="Textoindependiente"/>
        <w:rPr>
          <w:sz w:val="18"/>
        </w:rPr>
      </w:pPr>
    </w:p>
    <w:p w:rsidR="00A96CAF" w:rsidRDefault="00A96CAF">
      <w:pPr>
        <w:pStyle w:val="Textoindependiente"/>
        <w:rPr>
          <w:sz w:val="18"/>
        </w:rPr>
      </w:pPr>
    </w:p>
    <w:p w:rsidR="00A96CAF" w:rsidRDefault="00A96CAF">
      <w:pPr>
        <w:pStyle w:val="Textoindependiente"/>
        <w:rPr>
          <w:sz w:val="18"/>
        </w:rPr>
      </w:pPr>
    </w:p>
    <w:p w:rsidR="00A96CAF" w:rsidRDefault="00A96CAF">
      <w:pPr>
        <w:pStyle w:val="Textoindependiente"/>
        <w:rPr>
          <w:sz w:val="18"/>
        </w:rPr>
      </w:pPr>
    </w:p>
    <w:p w:rsidR="00A96CAF" w:rsidRDefault="00A96CAF">
      <w:pPr>
        <w:pStyle w:val="Textoindependiente"/>
        <w:rPr>
          <w:sz w:val="18"/>
        </w:rPr>
      </w:pPr>
    </w:p>
    <w:p w:rsidR="00A96CAF" w:rsidRDefault="00A96CAF">
      <w:pPr>
        <w:pStyle w:val="Textoindependiente"/>
        <w:rPr>
          <w:sz w:val="18"/>
        </w:rPr>
      </w:pPr>
    </w:p>
    <w:p w:rsidR="00A96CAF" w:rsidRDefault="00A96CAF">
      <w:pPr>
        <w:pStyle w:val="Textoindependiente"/>
        <w:rPr>
          <w:sz w:val="18"/>
        </w:rPr>
      </w:pPr>
    </w:p>
    <w:p w:rsidR="00A96CAF" w:rsidRDefault="00A96CAF">
      <w:pPr>
        <w:pStyle w:val="Textoindependiente"/>
        <w:rPr>
          <w:sz w:val="18"/>
        </w:rPr>
      </w:pPr>
    </w:p>
    <w:p w:rsidR="00A96CAF" w:rsidRDefault="00A96CAF">
      <w:pPr>
        <w:pStyle w:val="Textoindependiente"/>
        <w:rPr>
          <w:sz w:val="18"/>
        </w:rPr>
      </w:pPr>
    </w:p>
    <w:p w:rsidR="00A96CAF" w:rsidRDefault="00A96CAF">
      <w:pPr>
        <w:ind w:left="1840"/>
        <w:rPr>
          <w:sz w:val="18"/>
        </w:rPr>
      </w:pPr>
      <w:bookmarkStart w:id="0" w:name="_GoBack"/>
      <w:bookmarkEnd w:id="0"/>
    </w:p>
    <w:sectPr w:rsidR="00A96CAF">
      <w:pgSz w:w="12240" w:h="15840"/>
      <w:pgMar w:top="620" w:right="72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6CAF"/>
    <w:rsid w:val="005E188C"/>
    <w:rsid w:val="00A9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72DEF1"/>
  <w15:docId w15:val="{692AB8E1-5D0C-9844-AAE0-1AA4C192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9"/>
    <w:qFormat/>
    <w:pPr>
      <w:spacing w:before="12"/>
      <w:ind w:left="20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650" w:firstLine="5149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52"/>
      <w:jc w:val="both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</dc:creator>
  <cp:lastModifiedBy>Microsoft Office User</cp:lastModifiedBy>
  <cp:revision>2</cp:revision>
  <dcterms:created xsi:type="dcterms:W3CDTF">2025-01-28T23:07:00Z</dcterms:created>
  <dcterms:modified xsi:type="dcterms:W3CDTF">2025-02-17T01:30:00Z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2013; modified using iText® 5.5.13 ©2000-2018 iText Group NV (AGPL-version)</vt:lpwstr>
  </property>
</Properties>
</file>