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196" w:rsidRDefault="001E7F5A">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rPr>
        <w:t>DÉCIMA SEXTA SESIÓN ORDINARIA DEL NUEVE DE MAYO DE DOS MIL VEINTICUATRO, EN EL RECURSO DE REVISIÓN 08439/INFOEM/IP/RR/2023.</w:t>
      </w:r>
    </w:p>
    <w:p w:rsidR="00C0501C" w:rsidRDefault="00C0501C">
      <w:pPr>
        <w:spacing w:after="0" w:line="360" w:lineRule="auto"/>
        <w:jc w:val="both"/>
        <w:rPr>
          <w:rFonts w:ascii="Palatino Linotype" w:eastAsia="Palatino Linotype" w:hAnsi="Palatino Linotype" w:cs="Palatino Linotype"/>
          <w:b/>
        </w:rPr>
      </w:pPr>
    </w:p>
    <w:p w:rsidR="002C6196" w:rsidRDefault="001E7F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fundamento en lo dispuesto por el artículo 14, fracciones X y XI, del Reglamento del Instituto de Transparencia, Acceso a la In</w:t>
      </w:r>
      <w:r>
        <w:rPr>
          <w:rFonts w:ascii="Palatino Linotype" w:eastAsia="Palatino Linotype" w:hAnsi="Palatino Linotype" w:cs="Palatino Linotype"/>
        </w:rPr>
        <w:t xml:space="preserve">formación Pública y Protección de Datos Personales del Estado de México, la suscrita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08439/INFOEM/IP/RR/2023</w:t>
      </w:r>
      <w:r>
        <w:rPr>
          <w:rFonts w:ascii="Palatino Linotype" w:eastAsia="Palatino Linotype" w:hAnsi="Palatino Linotype" w:cs="Palatino Linotype"/>
        </w:rPr>
        <w:t>, pronunciada por el Pleno de este Instituto ante el proyect</w:t>
      </w:r>
      <w:r w:rsidR="00C0501C">
        <w:rPr>
          <w:rFonts w:ascii="Palatino Linotype" w:eastAsia="Palatino Linotype" w:hAnsi="Palatino Linotype" w:cs="Palatino Linotype"/>
        </w:rPr>
        <w:t>o presentado por la suscrita</w:t>
      </w:r>
      <w:r>
        <w:rPr>
          <w:rFonts w:ascii="Palatino Linotype" w:eastAsia="Palatino Linotype" w:hAnsi="Palatino Linotype" w:cs="Palatino Linotype"/>
        </w:rPr>
        <w:t xml:space="preserve"> el cual es al tenor siguiente:</w:t>
      </w:r>
    </w:p>
    <w:p w:rsidR="002C6196" w:rsidRDefault="002C6196">
      <w:pPr>
        <w:spacing w:after="0" w:line="360" w:lineRule="auto"/>
        <w:jc w:val="both"/>
        <w:rPr>
          <w:rFonts w:ascii="Palatino Linotype" w:eastAsia="Palatino Linotype" w:hAnsi="Palatino Linotype" w:cs="Palatino Linotype"/>
        </w:rPr>
      </w:pPr>
    </w:p>
    <w:p w:rsidR="002C6196" w:rsidRDefault="001E7F5A">
      <w:pPr>
        <w:numPr>
          <w:ilvl w:val="0"/>
          <w:numId w:val="3"/>
        </w:numPr>
        <w:tabs>
          <w:tab w:val="left" w:pos="567"/>
        </w:tabs>
        <w:spacing w:after="0" w:line="360" w:lineRule="auto"/>
        <w:ind w:left="284" w:firstLine="0"/>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rsidR="002C6196" w:rsidRDefault="002C6196">
      <w:pPr>
        <w:tabs>
          <w:tab w:val="left" w:pos="567"/>
        </w:tabs>
        <w:spacing w:after="0" w:line="360" w:lineRule="auto"/>
        <w:ind w:left="284"/>
        <w:jc w:val="both"/>
        <w:rPr>
          <w:rFonts w:ascii="Palatino Linotype" w:eastAsia="Palatino Linotype" w:hAnsi="Palatino Linotype" w:cs="Palatino Linotype"/>
          <w:b/>
        </w:rPr>
      </w:pPr>
    </w:p>
    <w:p w:rsidR="002C6196" w:rsidRDefault="001E7F5A">
      <w:pPr>
        <w:spacing w:after="0" w:line="360" w:lineRule="auto"/>
        <w:jc w:val="both"/>
        <w:rPr>
          <w:rFonts w:ascii="Palatino Linotype" w:eastAsia="Palatino Linotype" w:hAnsi="Palatino Linotype" w:cs="Palatino Linotype"/>
        </w:rPr>
      </w:pPr>
      <w:bookmarkStart w:id="0" w:name="_heading=h.2et92p0" w:colFirst="0" w:colLast="0"/>
      <w:bookmarkEnd w:id="0"/>
      <w:r>
        <w:rPr>
          <w:rFonts w:ascii="Palatino Linotype" w:eastAsia="Palatino Linotype" w:hAnsi="Palatino Linotype" w:cs="Palatino Linotype"/>
        </w:rPr>
        <w:t xml:space="preserve">En el asunto que nos ocupa,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al </w:t>
      </w:r>
      <w:r w:rsidR="00C0501C" w:rsidRPr="00C0501C">
        <w:rPr>
          <w:rFonts w:ascii="Palatino Linotype" w:eastAsia="Palatino Linotype" w:hAnsi="Palatino Linotype" w:cs="Palatino Linotype"/>
          <w:color w:val="000000" w:themeColor="text1"/>
        </w:rPr>
        <w:t>Ayuntamiento de Zumpahuacán</w:t>
      </w:r>
      <w:r>
        <w:rPr>
          <w:rFonts w:ascii="Palatino Linotype" w:eastAsia="Palatino Linotype" w:hAnsi="Palatino Linotype" w:cs="Palatino Linotype"/>
        </w:rPr>
        <w:t xml:space="preserve">, en su carácter de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la siguiente información: </w:t>
      </w:r>
    </w:p>
    <w:p w:rsidR="002C6196" w:rsidRDefault="002C6196">
      <w:pPr>
        <w:spacing w:after="0" w:line="360" w:lineRule="auto"/>
        <w:jc w:val="both"/>
        <w:rPr>
          <w:rFonts w:ascii="Palatino Linotype" w:eastAsia="Palatino Linotype" w:hAnsi="Palatino Linotype" w:cs="Palatino Linotype"/>
        </w:rPr>
      </w:pPr>
    </w:p>
    <w:p w:rsidR="002C6196" w:rsidRDefault="001E7F5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Copia </w:t>
      </w:r>
      <w:r>
        <w:rPr>
          <w:rFonts w:ascii="Palatino Linotype" w:eastAsia="Palatino Linotype" w:hAnsi="Palatino Linotype" w:cs="Palatino Linotype"/>
          <w:color w:val="000000"/>
        </w:rPr>
        <w:t xml:space="preserve">certificada de </w:t>
      </w:r>
      <w:r>
        <w:rPr>
          <w:rFonts w:ascii="Palatino Linotype" w:eastAsia="Palatino Linotype" w:hAnsi="Palatino Linotype" w:cs="Palatino Linotype"/>
        </w:rPr>
        <w:t>cédula</w:t>
      </w:r>
      <w:r>
        <w:rPr>
          <w:rFonts w:ascii="Palatino Linotype" w:eastAsia="Palatino Linotype" w:hAnsi="Palatino Linotype" w:cs="Palatino Linotype"/>
          <w:color w:val="000000"/>
        </w:rPr>
        <w:t xml:space="preserve"> profesional que ampare los estudios educativos profesionales del servidor público referido en la solicitud de información. </w:t>
      </w:r>
    </w:p>
    <w:p w:rsidR="002C6196" w:rsidRDefault="002C6196">
      <w:pPr>
        <w:spacing w:after="0" w:line="360" w:lineRule="auto"/>
        <w:ind w:right="902"/>
        <w:jc w:val="both"/>
        <w:rPr>
          <w:rFonts w:ascii="Palatino Linotype" w:eastAsia="Palatino Linotype" w:hAnsi="Palatino Linotype" w:cs="Palatino Linotype"/>
        </w:rPr>
      </w:pPr>
      <w:bookmarkStart w:id="1" w:name="_heading=h.gjdgxs" w:colFirst="0" w:colLast="0"/>
      <w:bookmarkEnd w:id="1"/>
    </w:p>
    <w:p w:rsidR="002C6196" w:rsidRDefault="001E7F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remitió el siguiente archivo electrónico:</w:t>
      </w:r>
      <w:bookmarkStart w:id="2" w:name="_heading=h.tyjcwt" w:colFirst="0" w:colLast="0"/>
      <w:bookmarkEnd w:id="2"/>
    </w:p>
    <w:p w:rsidR="00C0501C" w:rsidRDefault="00C0501C">
      <w:pPr>
        <w:spacing w:after="0" w:line="360" w:lineRule="auto"/>
        <w:jc w:val="both"/>
        <w:rPr>
          <w:rFonts w:ascii="Palatino Linotype" w:eastAsia="Palatino Linotype" w:hAnsi="Palatino Linotype" w:cs="Palatino Linotype"/>
        </w:rPr>
      </w:pPr>
    </w:p>
    <w:p w:rsidR="00C0501C" w:rsidRDefault="00C0501C">
      <w:pPr>
        <w:spacing w:after="0" w:line="360" w:lineRule="auto"/>
        <w:jc w:val="both"/>
        <w:rPr>
          <w:rFonts w:ascii="Palatino Linotype" w:eastAsia="Palatino Linotype" w:hAnsi="Palatino Linotype" w:cs="Palatino Linotype"/>
          <w:b/>
          <w:i/>
        </w:rPr>
      </w:pPr>
    </w:p>
    <w:p w:rsidR="00C0501C" w:rsidRDefault="00C0501C">
      <w:pPr>
        <w:spacing w:after="0" w:line="360" w:lineRule="auto"/>
        <w:jc w:val="both"/>
        <w:rPr>
          <w:rFonts w:ascii="Palatino Linotype" w:eastAsia="Palatino Linotype" w:hAnsi="Palatino Linotype" w:cs="Palatino Linotype"/>
          <w:b/>
          <w:i/>
        </w:rPr>
      </w:pPr>
    </w:p>
    <w:p w:rsidR="002C6196" w:rsidRDefault="001E7F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i/>
        </w:rPr>
        <w:t>•</w:t>
      </w:r>
      <w:r>
        <w:rPr>
          <w:rFonts w:ascii="Palatino Linotype" w:eastAsia="Palatino Linotype" w:hAnsi="Palatino Linotype" w:cs="Palatino Linotype"/>
          <w:b/>
          <w:i/>
        </w:rPr>
        <w:tab/>
      </w:r>
      <w:r>
        <w:rPr>
          <w:rFonts w:ascii="Palatino Linotype" w:eastAsia="Palatino Linotype" w:hAnsi="Palatino Linotype" w:cs="Palatino Linotype"/>
        </w:rPr>
        <w:t>““</w:t>
      </w:r>
      <w:r>
        <w:rPr>
          <w:rFonts w:ascii="Palatino Linotype" w:eastAsia="Palatino Linotype" w:hAnsi="Palatino Linotype" w:cs="Palatino Linotype"/>
          <w:b/>
          <w:i/>
          <w:u w:val="single"/>
        </w:rPr>
        <w:t>respuesta 48.pdf</w:t>
      </w:r>
      <w:r>
        <w:rPr>
          <w:rFonts w:ascii="Palatino Linotype" w:eastAsia="Palatino Linotype" w:hAnsi="Palatino Linotype" w:cs="Palatino Linotype"/>
        </w:rPr>
        <w:t>”: Oficio de</w:t>
      </w:r>
      <w:r>
        <w:rPr>
          <w:rFonts w:ascii="Palatino Linotype" w:eastAsia="Palatino Linotype" w:hAnsi="Palatino Linotype" w:cs="Palatino Linotype"/>
        </w:rPr>
        <w:t xml:space="preserve"> fecha siete de diciembre de dos mil veintitrés, signado por el Servidor Público Habilitado de la Tesorería Municipal, mediante el cual refiere que respecto a lo solicitado, trae a colación el artículo 32 la Ley Orgánica Municipal del Estado de México, por</w:t>
      </w:r>
      <w:r>
        <w:rPr>
          <w:rFonts w:ascii="Palatino Linotype" w:eastAsia="Palatino Linotype" w:hAnsi="Palatino Linotype" w:cs="Palatino Linotype"/>
        </w:rPr>
        <w:t xml:space="preserve"> lo que el Servidor Público referido en la solicitud, no se encuentra en los supuestos establecidos en el artículo señalado, por lo que no se cuenta con fuente obligacional.</w:t>
      </w:r>
      <w:bookmarkStart w:id="3" w:name="_GoBack"/>
      <w:bookmarkEnd w:id="3"/>
    </w:p>
    <w:p w:rsidR="00C0501C" w:rsidRDefault="00C0501C">
      <w:pPr>
        <w:spacing w:after="0" w:line="360" w:lineRule="auto"/>
        <w:jc w:val="both"/>
        <w:rPr>
          <w:rFonts w:ascii="Palatino Linotype" w:eastAsia="Palatino Linotype" w:hAnsi="Palatino Linotype" w:cs="Palatino Linotype"/>
        </w:rPr>
      </w:pPr>
    </w:p>
    <w:p w:rsidR="002C6196" w:rsidRDefault="001E7F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inconformó, expresando las siguientes consideraciones</w:t>
      </w:r>
      <w:r>
        <w:rPr>
          <w:rFonts w:ascii="Palatino Linotype" w:eastAsia="Palatino Linotype" w:hAnsi="Palatino Linotype" w:cs="Palatino Linotype"/>
          <w:smallCaps/>
        </w:rPr>
        <w:t xml:space="preserve">: </w:t>
      </w:r>
    </w:p>
    <w:p w:rsidR="002C6196" w:rsidRDefault="002C6196">
      <w:pPr>
        <w:spacing w:after="0" w:line="360" w:lineRule="auto"/>
        <w:jc w:val="both"/>
        <w:rPr>
          <w:rFonts w:ascii="Palatino Linotype" w:eastAsia="Palatino Linotype" w:hAnsi="Palatino Linotype" w:cs="Palatino Linotype"/>
          <w:smallCaps/>
        </w:rPr>
      </w:pPr>
    </w:p>
    <w:p w:rsidR="002C6196" w:rsidRDefault="001E7F5A">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Acto </w:t>
      </w:r>
      <w:proofErr w:type="spellStart"/>
      <w:r>
        <w:rPr>
          <w:rFonts w:ascii="Palatino Linotype" w:eastAsia="Palatino Linotype" w:hAnsi="Palatino Linotype" w:cs="Palatino Linotype"/>
          <w:b/>
          <w:i/>
          <w:color w:val="000000"/>
        </w:rPr>
        <w:t>Impugnado:</w:t>
      </w:r>
      <w:r>
        <w:rPr>
          <w:rFonts w:ascii="Palatino Linotype" w:eastAsia="Palatino Linotype" w:hAnsi="Palatino Linotype" w:cs="Palatino Linotype"/>
          <w:i/>
        </w:rPr>
        <w:t>“</w:t>
      </w:r>
      <w:r>
        <w:rPr>
          <w:rFonts w:ascii="Palatino Linotype" w:eastAsia="Palatino Linotype" w:hAnsi="Palatino Linotype" w:cs="Palatino Linotype"/>
          <w:i/>
          <w:color w:val="000000"/>
        </w:rPr>
        <w:t>no</w:t>
      </w:r>
      <w:proofErr w:type="spellEnd"/>
      <w:r>
        <w:rPr>
          <w:rFonts w:ascii="Palatino Linotype" w:eastAsia="Palatino Linotype" w:hAnsi="Palatino Linotype" w:cs="Palatino Linotype"/>
          <w:i/>
          <w:color w:val="000000"/>
        </w:rPr>
        <w:t xml:space="preserve"> entrego la información solicitada</w:t>
      </w:r>
      <w:r>
        <w:rPr>
          <w:rFonts w:ascii="Palatino Linotype" w:eastAsia="Palatino Linotype" w:hAnsi="Palatino Linotype" w:cs="Palatino Linotype"/>
          <w:i/>
        </w:rPr>
        <w:t>” [sic]</w:t>
      </w:r>
    </w:p>
    <w:p w:rsidR="002C6196" w:rsidRDefault="001E7F5A">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r>
        <w:rPr>
          <w:rFonts w:ascii="Palatino Linotype" w:eastAsia="Palatino Linotype" w:hAnsi="Palatino Linotype" w:cs="Palatino Linotype"/>
          <w:i/>
          <w:color w:val="000000"/>
        </w:rPr>
        <w:t xml:space="preserve">“el argumento jurídico a que hace referencia no corresponde a lo </w:t>
      </w:r>
      <w:proofErr w:type="spellStart"/>
      <w:r>
        <w:rPr>
          <w:rFonts w:ascii="Palatino Linotype" w:eastAsia="Palatino Linotype" w:hAnsi="Palatino Linotype" w:cs="Palatino Linotype"/>
          <w:i/>
          <w:color w:val="000000"/>
        </w:rPr>
        <w:t>solcitado</w:t>
      </w:r>
      <w:proofErr w:type="spellEnd"/>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rPr>
        <w:t>[sic]</w:t>
      </w:r>
    </w:p>
    <w:p w:rsidR="002C6196" w:rsidRDefault="001E7F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admitido el recurso de revisión, Mediante informe justificado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entregó lo siguiente:</w:t>
      </w:r>
    </w:p>
    <w:p w:rsidR="00C0501C" w:rsidRDefault="00C0501C">
      <w:pPr>
        <w:spacing w:after="0" w:line="360" w:lineRule="auto"/>
        <w:jc w:val="both"/>
        <w:rPr>
          <w:rFonts w:ascii="Palatino Linotype" w:eastAsia="Palatino Linotype" w:hAnsi="Palatino Linotype" w:cs="Palatino Linotype"/>
        </w:rPr>
      </w:pPr>
    </w:p>
    <w:p w:rsidR="002C6196" w:rsidRDefault="001E7F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Palatino Linotype" w:eastAsia="Palatino Linotype" w:hAnsi="Palatino Linotype" w:cs="Palatino Linotype"/>
          <w:b/>
          <w:i/>
          <w:u w:val="single"/>
        </w:rPr>
        <w:t>MANIFESTACIONES RR 8439.pdf</w:t>
      </w:r>
      <w:r>
        <w:rPr>
          <w:rFonts w:ascii="Palatino Linotype" w:eastAsia="Palatino Linotype" w:hAnsi="Palatino Linotype" w:cs="Palatino Linotype"/>
        </w:rPr>
        <w:t>”: Oficio de fecha ocho de febrero de dos mil veinticuatro, signado por la Titular de la Unidad de Transparencia, me</w:t>
      </w:r>
      <w:r>
        <w:rPr>
          <w:rFonts w:ascii="Palatino Linotype" w:eastAsia="Palatino Linotype" w:hAnsi="Palatino Linotype" w:cs="Palatino Linotype"/>
        </w:rPr>
        <w:t xml:space="preserve">diante el cual menciona que se ratifica la respuesta inicial al no existir fuente obligacional para que el Sujeto Obligado archive, genere, administre o posea lo solicitado. </w:t>
      </w:r>
    </w:p>
    <w:p w:rsidR="00C0501C" w:rsidRDefault="00C0501C">
      <w:pPr>
        <w:spacing w:after="0" w:line="360" w:lineRule="auto"/>
        <w:jc w:val="both"/>
        <w:rPr>
          <w:rFonts w:ascii="Palatino Linotype" w:eastAsia="Palatino Linotype" w:hAnsi="Palatino Linotype" w:cs="Palatino Linotype"/>
        </w:rPr>
      </w:pPr>
    </w:p>
    <w:p w:rsidR="002C6196" w:rsidRDefault="001E7F5A" w:rsidP="00C0501C">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LA PARTE RECURRENTE</w:t>
      </w:r>
      <w:r>
        <w:rPr>
          <w:rFonts w:ascii="Palatino Linotype" w:eastAsia="Palatino Linotype" w:hAnsi="Palatino Linotype" w:cs="Palatino Linotype"/>
        </w:rPr>
        <w:t>, resultó omisa en emitir sus manifestaciones conforme a dere</w:t>
      </w:r>
      <w:r>
        <w:rPr>
          <w:rFonts w:ascii="Palatino Linotype" w:eastAsia="Palatino Linotype" w:hAnsi="Palatino Linotype" w:cs="Palatino Linotype"/>
        </w:rPr>
        <w:t xml:space="preserve">cho le corresponde. </w:t>
      </w:r>
    </w:p>
    <w:p w:rsidR="002C6196" w:rsidRDefault="001E7F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Derivado del análisis de las constancias que integran el expediente, este Instituto consideró que los motivos de inconformidad aducidos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resultan fundados y determinó </w:t>
      </w:r>
      <w:r>
        <w:rPr>
          <w:rFonts w:ascii="Palatino Linotype" w:eastAsia="Palatino Linotype" w:hAnsi="Palatino Linotype" w:cs="Palatino Linotype"/>
          <w:b/>
        </w:rPr>
        <w:t>REVOCAR</w:t>
      </w:r>
      <w:r>
        <w:rPr>
          <w:rFonts w:ascii="Palatino Linotype" w:eastAsia="Palatino Linotype" w:hAnsi="Palatino Linotype" w:cs="Palatino Linotype"/>
        </w:rPr>
        <w:t xml:space="preserve"> la respuesta, haciendo entrega de la</w:t>
      </w:r>
      <w:r>
        <w:rPr>
          <w:rFonts w:ascii="Palatino Linotype" w:eastAsia="Palatino Linotype" w:hAnsi="Palatino Linotype" w:cs="Palatino Linotype"/>
        </w:rPr>
        <w:t xml:space="preserve"> siguiente información:</w:t>
      </w:r>
    </w:p>
    <w:p w:rsidR="002C6196" w:rsidRDefault="002C6196">
      <w:pPr>
        <w:spacing w:after="0" w:line="276" w:lineRule="auto"/>
        <w:ind w:left="567" w:right="706"/>
        <w:jc w:val="both"/>
        <w:rPr>
          <w:rFonts w:ascii="Palatino Linotype" w:eastAsia="Palatino Linotype" w:hAnsi="Palatino Linotype" w:cs="Palatino Linotype"/>
          <w:i/>
        </w:rPr>
      </w:pPr>
    </w:p>
    <w:p w:rsidR="002C6196" w:rsidRDefault="001E7F5A">
      <w:pPr>
        <w:pBdr>
          <w:top w:val="nil"/>
          <w:left w:val="nil"/>
          <w:bottom w:val="nil"/>
          <w:right w:val="nil"/>
          <w:between w:val="nil"/>
        </w:pBdr>
        <w:spacing w:after="0" w:line="276" w:lineRule="auto"/>
        <w:ind w:left="567" w:right="992"/>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t>“ -</w:t>
      </w:r>
      <w:proofErr w:type="gramEnd"/>
      <w:r>
        <w:rPr>
          <w:rFonts w:ascii="Palatino Linotype" w:eastAsia="Palatino Linotype" w:hAnsi="Palatino Linotype" w:cs="Palatino Linotype"/>
          <w:i/>
        </w:rPr>
        <w:t xml:space="preserve"> Cédula Profesional del servidor público referido en la solicitud. </w:t>
      </w:r>
    </w:p>
    <w:p w:rsidR="002C6196" w:rsidRDefault="002C6196">
      <w:pPr>
        <w:pBdr>
          <w:top w:val="nil"/>
          <w:left w:val="nil"/>
          <w:bottom w:val="nil"/>
          <w:right w:val="nil"/>
          <w:between w:val="nil"/>
        </w:pBdr>
        <w:spacing w:after="0" w:line="276" w:lineRule="auto"/>
        <w:ind w:left="567" w:right="992"/>
        <w:jc w:val="both"/>
        <w:rPr>
          <w:rFonts w:ascii="Palatino Linotype" w:eastAsia="Palatino Linotype" w:hAnsi="Palatino Linotype" w:cs="Palatino Linotype"/>
          <w:i/>
        </w:rPr>
      </w:pPr>
    </w:p>
    <w:p w:rsidR="002C6196" w:rsidRDefault="001E7F5A">
      <w:pPr>
        <w:pBdr>
          <w:top w:val="nil"/>
          <w:left w:val="nil"/>
          <w:bottom w:val="nil"/>
          <w:right w:val="nil"/>
          <w:between w:val="nil"/>
        </w:pBdr>
        <w:spacing w:after="0" w:line="276"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i/>
        </w:rPr>
        <w:t>Debiendo emitir el Acuerdo del Comité de Transparencia de conformidad a la Ley de Transparencia y Acceso a la Información Pública del Estado de México y Municipios, en el que funde y motive las razones sobre los datos que se supriman o eliminen de los sopo</w:t>
      </w:r>
      <w:r>
        <w:rPr>
          <w:rFonts w:ascii="Palatino Linotype" w:eastAsia="Palatino Linotype" w:hAnsi="Palatino Linotype" w:cs="Palatino Linotype"/>
          <w:i/>
        </w:rPr>
        <w:t>rtes documentales objeto de las versiones públicas que se formulen y se pongan a disposición de la parte Recurrente, mismo que igualmente hará de su conocimiento.</w:t>
      </w:r>
    </w:p>
    <w:p w:rsidR="002C6196" w:rsidRDefault="002C6196">
      <w:pPr>
        <w:pBdr>
          <w:top w:val="nil"/>
          <w:left w:val="nil"/>
          <w:bottom w:val="nil"/>
          <w:right w:val="nil"/>
          <w:between w:val="nil"/>
        </w:pBdr>
        <w:spacing w:after="0" w:line="276" w:lineRule="auto"/>
        <w:ind w:left="567" w:right="992"/>
        <w:jc w:val="both"/>
        <w:rPr>
          <w:rFonts w:ascii="Palatino Linotype" w:eastAsia="Palatino Linotype" w:hAnsi="Palatino Linotype" w:cs="Palatino Linotype"/>
          <w:i/>
        </w:rPr>
      </w:pPr>
    </w:p>
    <w:p w:rsidR="002C6196" w:rsidRDefault="001E7F5A">
      <w:pPr>
        <w:pBdr>
          <w:top w:val="nil"/>
          <w:left w:val="nil"/>
          <w:bottom w:val="nil"/>
          <w:right w:val="nil"/>
          <w:between w:val="nil"/>
        </w:pBdr>
        <w:spacing w:after="0" w:line="276"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i/>
        </w:rPr>
        <w:t>Para la entrega de la información a través de copias certificadas, EL SUJETO OBLIGADO, deber</w:t>
      </w:r>
      <w:r>
        <w:rPr>
          <w:rFonts w:ascii="Palatino Linotype" w:eastAsia="Palatino Linotype" w:hAnsi="Palatino Linotype" w:cs="Palatino Linotype"/>
          <w:i/>
        </w:rPr>
        <w:t>á notificar a LA PARTE RECURRENTE, a través del SAIMEX, el costo total por la reproducción y certificación de la información que se ordena, así como el procedimiento para la entrega de la misma en el que se establezca: procedimiento para realizar el pago c</w:t>
      </w:r>
      <w:r>
        <w:rPr>
          <w:rFonts w:ascii="Palatino Linotype" w:eastAsia="Palatino Linotype" w:hAnsi="Palatino Linotype" w:cs="Palatino Linotype"/>
          <w:i/>
        </w:rPr>
        <w:t>orrespondiente, lugar, día y horarios en los que podrá presentarse a recoger las copias certificadas y el nombre del o los servidores públicos que le atenderán.</w:t>
      </w:r>
    </w:p>
    <w:p w:rsidR="002C6196" w:rsidRDefault="002C6196">
      <w:pPr>
        <w:pBdr>
          <w:top w:val="nil"/>
          <w:left w:val="nil"/>
          <w:bottom w:val="nil"/>
          <w:right w:val="nil"/>
          <w:between w:val="nil"/>
        </w:pBdr>
        <w:spacing w:after="0" w:line="276" w:lineRule="auto"/>
        <w:ind w:left="567" w:right="992"/>
        <w:jc w:val="both"/>
        <w:rPr>
          <w:rFonts w:ascii="Palatino Linotype" w:eastAsia="Palatino Linotype" w:hAnsi="Palatino Linotype" w:cs="Palatino Linotype"/>
          <w:i/>
        </w:rPr>
      </w:pPr>
    </w:p>
    <w:p w:rsidR="002C6196" w:rsidRDefault="001E7F5A">
      <w:pPr>
        <w:pBdr>
          <w:top w:val="nil"/>
          <w:left w:val="nil"/>
          <w:bottom w:val="nil"/>
          <w:right w:val="nil"/>
          <w:between w:val="nil"/>
        </w:pBdr>
        <w:spacing w:after="0" w:line="276"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i/>
        </w:rPr>
        <w:t>En el supuesto que la información ordenada no obre en los archivos por no ser un requisito par</w:t>
      </w:r>
      <w:r>
        <w:rPr>
          <w:rFonts w:ascii="Palatino Linotype" w:eastAsia="Palatino Linotype" w:hAnsi="Palatino Linotype" w:cs="Palatino Linotype"/>
          <w:i/>
        </w:rPr>
        <w:t>a ocupar el cargo, bastará con que así lo haga del conocimiento de la parte Recurrente, en términos del artículo 19, párrafo segundo de la Ley de Transparencia y Acceso a la Información Pública del Estado de México y Municipios, para tener por colmado el r</w:t>
      </w:r>
      <w:r>
        <w:rPr>
          <w:rFonts w:ascii="Palatino Linotype" w:eastAsia="Palatino Linotype" w:hAnsi="Palatino Linotype" w:cs="Palatino Linotype"/>
          <w:i/>
        </w:rPr>
        <w:t>equerimiento de información.”</w:t>
      </w:r>
    </w:p>
    <w:p w:rsidR="002C6196" w:rsidRDefault="002C6196">
      <w:pPr>
        <w:pBdr>
          <w:top w:val="nil"/>
          <w:left w:val="nil"/>
          <w:bottom w:val="nil"/>
          <w:right w:val="nil"/>
          <w:between w:val="nil"/>
        </w:pBdr>
        <w:spacing w:after="0" w:line="360" w:lineRule="auto"/>
        <w:jc w:val="both"/>
        <w:rPr>
          <w:rFonts w:ascii="Palatino Linotype" w:eastAsia="Palatino Linotype" w:hAnsi="Palatino Linotype" w:cs="Palatino Linotype"/>
          <w:b/>
        </w:rPr>
      </w:pPr>
    </w:p>
    <w:p w:rsidR="002C6196" w:rsidRDefault="001E7F5A" w:rsidP="00C0501C">
      <w:pPr>
        <w:pBdr>
          <w:top w:val="nil"/>
          <w:left w:val="nil"/>
          <w:bottom w:val="nil"/>
          <w:right w:val="nil"/>
          <w:between w:val="nil"/>
        </w:pBd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II. Razones del Voto Particular.</w:t>
      </w:r>
      <w:bookmarkStart w:id="4" w:name="_heading=h.1fob9te" w:colFirst="0" w:colLast="0"/>
      <w:bookmarkEnd w:id="4"/>
    </w:p>
    <w:p w:rsidR="002C6196" w:rsidRDefault="001E7F5A">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lugar, es preciso señalar que se comparte el sentido de la resolución, ya que del análisis de las constancias que conforman el expediente electrónico, se desprendió que la informaci</w:t>
      </w:r>
      <w:r>
        <w:rPr>
          <w:rFonts w:ascii="Palatino Linotype" w:eastAsia="Palatino Linotype" w:hAnsi="Palatino Linotype" w:cs="Palatino Linotype"/>
        </w:rPr>
        <w:t xml:space="preserve">ón solicitada es susceptible de transparentarse pues se encuentra relacionada con la gestión pública y con su publicidad se favorece indudablemente a la rendición de cuentas. </w:t>
      </w:r>
    </w:p>
    <w:p w:rsidR="002C6196" w:rsidRDefault="001E7F5A">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Sin embargo, es preciso mencionar que, el presente voto se formula con relación</w:t>
      </w:r>
      <w:r>
        <w:rPr>
          <w:rFonts w:ascii="Palatino Linotype" w:eastAsia="Palatino Linotype" w:hAnsi="Palatino Linotype" w:cs="Palatino Linotype"/>
        </w:rPr>
        <w:t xml:space="preserve"> a la fotografía toda vez que </w:t>
      </w:r>
      <w:r>
        <w:rPr>
          <w:rFonts w:ascii="Palatino Linotype" w:eastAsia="Palatino Linotype" w:hAnsi="Palatino Linotype" w:cs="Palatino Linotype"/>
          <w:b/>
        </w:rPr>
        <w:t>no</w:t>
      </w:r>
      <w:r>
        <w:rPr>
          <w:rFonts w:ascii="Palatino Linotype" w:eastAsia="Palatino Linotype" w:hAnsi="Palatino Linotype" w:cs="Palatino Linotype"/>
        </w:rPr>
        <w:t xml:space="preserve"> se coincide con los argumentos señalados en la resolución, particularmente por considerar que la fotografía de los servidores públicos sin importar el nivel o cargo y en cualquier documento que se encuentre vinculado con el</w:t>
      </w:r>
      <w:r>
        <w:rPr>
          <w:rFonts w:ascii="Palatino Linotype" w:eastAsia="Palatino Linotype" w:hAnsi="Palatino Linotype" w:cs="Palatino Linotype"/>
        </w:rPr>
        <w:t xml:space="preserve"> cumplimiento de disposiciones legales debe ser pública, conforme a lo siguiente:</w:t>
      </w:r>
    </w:p>
    <w:p w:rsidR="002C6196" w:rsidRDefault="002C6196">
      <w:pPr>
        <w:spacing w:after="0" w:line="360" w:lineRule="auto"/>
        <w:ind w:right="49"/>
        <w:jc w:val="both"/>
        <w:rPr>
          <w:rFonts w:ascii="Palatino Linotype" w:eastAsia="Palatino Linotype" w:hAnsi="Palatino Linotype" w:cs="Palatino Linotype"/>
        </w:rPr>
      </w:pPr>
    </w:p>
    <w:p w:rsidR="002C6196" w:rsidRDefault="001E7F5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“Por lo que hace a las fotografías, es preciso señalar que estas dan cuenta de las características físicas de los servidores públicos; por lo que, no debe perderse de vista que la imagen personal es la apariencia física, la cual puede ser captada en dibujo</w:t>
      </w:r>
      <w:r>
        <w:rPr>
          <w:rFonts w:ascii="Palatino Linotype" w:eastAsia="Palatino Linotype" w:hAnsi="Palatino Linotype" w:cs="Palatino Linotype"/>
          <w:i/>
        </w:rPr>
        <w:t>, pintura, escultura, fotografía, y video; la imagen así captada puede ser reproducida, publicada y divulgada por diversos medios, desde volantes impresos de la forma más rudimentaria, hasta filmaciones y fotografías transmitidas por televisión cine, video</w:t>
      </w:r>
      <w:r>
        <w:rPr>
          <w:rFonts w:ascii="Palatino Linotype" w:eastAsia="Palatino Linotype" w:hAnsi="Palatino Linotype" w:cs="Palatino Linotype"/>
          <w:i/>
        </w:rPr>
        <w:t xml:space="preserve">, correo electrónico o Internet. </w:t>
      </w:r>
    </w:p>
    <w:p w:rsidR="002C6196" w:rsidRDefault="002C6196">
      <w:pPr>
        <w:spacing w:after="0" w:line="276" w:lineRule="auto"/>
        <w:ind w:left="567" w:right="900"/>
        <w:jc w:val="both"/>
        <w:rPr>
          <w:rFonts w:ascii="Palatino Linotype" w:eastAsia="Palatino Linotype" w:hAnsi="Palatino Linotype" w:cs="Palatino Linotype"/>
          <w:i/>
        </w:rPr>
      </w:pPr>
    </w:p>
    <w:p w:rsidR="002C6196" w:rsidRDefault="001E7F5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Así, se considera que dichos datos constituyen la reproducción fiel de las características físicas de una persona en un momento determinado, por lo que representan un instrumento de identificación, proyección exterior y f</w:t>
      </w:r>
      <w:r>
        <w:rPr>
          <w:rFonts w:ascii="Palatino Linotype" w:eastAsia="Palatino Linotype" w:hAnsi="Palatino Linotype" w:cs="Palatino Linotype"/>
          <w:i/>
        </w:rPr>
        <w:t>actor imprescindible para su propio reconocimiento como sujeto individual. En el presente caso, acreditaría e identificaría a una persona como servidor público, razón por la cual es posible advertir que existe cierto interés público, cuando la fotografía o</w:t>
      </w:r>
      <w:r>
        <w:rPr>
          <w:rFonts w:ascii="Palatino Linotype" w:eastAsia="Palatino Linotype" w:hAnsi="Palatino Linotype" w:cs="Palatino Linotype"/>
          <w:i/>
        </w:rPr>
        <w:t>bra en documentos de servidores públicos vinculados con el cumplimiento de disposiciones legales.</w:t>
      </w:r>
    </w:p>
    <w:p w:rsidR="002C6196" w:rsidRDefault="002C6196">
      <w:pPr>
        <w:spacing w:after="0" w:line="276" w:lineRule="auto"/>
        <w:ind w:left="567" w:right="900"/>
        <w:jc w:val="both"/>
        <w:rPr>
          <w:rFonts w:ascii="Palatino Linotype" w:eastAsia="Palatino Linotype" w:hAnsi="Palatino Linotype" w:cs="Palatino Linotype"/>
          <w:i/>
        </w:rPr>
      </w:pPr>
    </w:p>
    <w:p w:rsidR="002C6196" w:rsidRDefault="001E7F5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Además, en el caso particular, el documento del que se ordena la entrega, es decir, la cédula profesional, contienen la fotografía que permite identificar qu</w:t>
      </w:r>
      <w:r>
        <w:rPr>
          <w:rFonts w:ascii="Palatino Linotype" w:eastAsia="Palatino Linotype" w:hAnsi="Palatino Linotype" w:cs="Palatino Linotype"/>
          <w:i/>
        </w:rPr>
        <w:t xml:space="preserve">e una persona </w:t>
      </w:r>
      <w:r>
        <w:rPr>
          <w:rFonts w:ascii="Palatino Linotype" w:eastAsia="Palatino Linotype" w:hAnsi="Palatino Linotype" w:cs="Palatino Linotype"/>
          <w:i/>
        </w:rPr>
        <w:lastRenderedPageBreak/>
        <w:t>cuenta con un determinado grado de estudios; además cuando se brinda servicios a la ciudadanía, es de relevancia conocer e identificar a todos sus trabajadores, no importa el nivel o rango (con excepción del personal operativo en materia de s</w:t>
      </w:r>
      <w:r>
        <w:rPr>
          <w:rFonts w:ascii="Palatino Linotype" w:eastAsia="Palatino Linotype" w:hAnsi="Palatino Linotype" w:cs="Palatino Linotype"/>
          <w:i/>
        </w:rPr>
        <w:t xml:space="preserve">eguridad, respecto del cual el Pleno de este Instituto ya se ha pronunciado en el sentido de que la información que los haga identificados o identificables debe clasificarse como reservada). </w:t>
      </w:r>
    </w:p>
    <w:p w:rsidR="002C6196" w:rsidRDefault="002C6196">
      <w:pPr>
        <w:spacing w:after="0" w:line="276" w:lineRule="auto"/>
        <w:ind w:left="567" w:right="900"/>
        <w:jc w:val="both"/>
        <w:rPr>
          <w:rFonts w:ascii="Palatino Linotype" w:eastAsia="Palatino Linotype" w:hAnsi="Palatino Linotype" w:cs="Palatino Linotype"/>
          <w:i/>
        </w:rPr>
      </w:pPr>
    </w:p>
    <w:p w:rsidR="002C6196" w:rsidRDefault="001E7F5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En este sentido, resultan aplicables por analogía, los Criterio</w:t>
      </w:r>
      <w:r>
        <w:rPr>
          <w:rFonts w:ascii="Palatino Linotype" w:eastAsia="Palatino Linotype" w:hAnsi="Palatino Linotype" w:cs="Palatino Linotype"/>
          <w:i/>
        </w:rPr>
        <w:t>s de interpretación con clave de control SO/015/2017 y SO/001/2013 emitidos por el Instituto Nacional de Transparencia y Acceso a la Información Pública y Protección de Datos Personales, INAI, en los cuales se esgrimen argumentos, que, si bien no se refier</w:t>
      </w:r>
      <w:r>
        <w:rPr>
          <w:rFonts w:ascii="Palatino Linotype" w:eastAsia="Palatino Linotype" w:hAnsi="Palatino Linotype" w:cs="Palatino Linotype"/>
          <w:i/>
        </w:rPr>
        <w:t xml:space="preserve">en de manera específica a fotografías de servidores públicos, sí establecen un criterio para que este dato personal pueda ser considerado como público, cuando se pretende acreditar que una persona es servidor público. </w:t>
      </w:r>
    </w:p>
    <w:p w:rsidR="002C6196" w:rsidRDefault="002C6196">
      <w:pPr>
        <w:spacing w:after="0" w:line="276" w:lineRule="auto"/>
        <w:ind w:left="567" w:right="900"/>
        <w:jc w:val="both"/>
        <w:rPr>
          <w:rFonts w:ascii="Palatino Linotype" w:eastAsia="Palatino Linotype" w:hAnsi="Palatino Linotype" w:cs="Palatino Linotype"/>
          <w:i/>
        </w:rPr>
      </w:pPr>
    </w:p>
    <w:p w:rsidR="002C6196" w:rsidRDefault="001E7F5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Lo anterior es así, pues debe teners</w:t>
      </w:r>
      <w:r>
        <w:rPr>
          <w:rFonts w:ascii="Palatino Linotype" w:eastAsia="Palatino Linotype" w:hAnsi="Palatino Linotype" w:cs="Palatino Linotype"/>
          <w:i/>
        </w:rPr>
        <w:t>e presente que el actuar de los servidores públicos incide de manera específica en los derechos de los particulares, toda vez que el acto de un servidor público en ejercicio de sus funciones, de manera directa genera derechos y obligaciones al considerarse</w:t>
      </w:r>
      <w:r>
        <w:rPr>
          <w:rFonts w:ascii="Palatino Linotype" w:eastAsia="Palatino Linotype" w:hAnsi="Palatino Linotype" w:cs="Palatino Linotype"/>
          <w:i/>
        </w:rPr>
        <w:t xml:space="preserve"> un acto administrativo o acto de autoridad, siendo primordial que estos trabajadores se identifiquen ante la ciudadanía, por lo que otorgar acceso a los documentos que obran en los archivos de los Sujetos Obligados y que además están directamente relacion</w:t>
      </w:r>
      <w:r>
        <w:rPr>
          <w:rFonts w:ascii="Palatino Linotype" w:eastAsia="Palatino Linotype" w:hAnsi="Palatino Linotype" w:cs="Palatino Linotype"/>
          <w:i/>
        </w:rPr>
        <w:t xml:space="preserve">ados con el cumplimiento de disposiciones normativas o el ejercicio de funciones, reviste un interés público. </w:t>
      </w:r>
    </w:p>
    <w:p w:rsidR="002C6196" w:rsidRDefault="002C6196">
      <w:pPr>
        <w:spacing w:after="0" w:line="276" w:lineRule="auto"/>
        <w:ind w:left="567" w:right="900"/>
        <w:jc w:val="both"/>
        <w:rPr>
          <w:rFonts w:ascii="Palatino Linotype" w:eastAsia="Palatino Linotype" w:hAnsi="Palatino Linotype" w:cs="Palatino Linotype"/>
          <w:i/>
        </w:rPr>
      </w:pPr>
    </w:p>
    <w:p w:rsidR="002C6196" w:rsidRDefault="001E7F5A">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En razón de lo anterior, cuando las fotografías de los servidores públicos obran en documentos que acredita un grado de estudios, deben ser cons</w:t>
      </w:r>
      <w:r>
        <w:rPr>
          <w:rFonts w:ascii="Palatino Linotype" w:eastAsia="Palatino Linotype" w:hAnsi="Palatino Linotype" w:cs="Palatino Linotype"/>
          <w:i/>
        </w:rPr>
        <w:t>ideradas un dato personal que no puede ser clasificado como confidencial, pues en este caso, es superado por el interés público de conocer si en realidad, la persona que se ostenta en carácter de servidor público se encuentra en ese encargo, si realiza las</w:t>
      </w:r>
      <w:r>
        <w:rPr>
          <w:rFonts w:ascii="Palatino Linotype" w:eastAsia="Palatino Linotype" w:hAnsi="Palatino Linotype" w:cs="Palatino Linotype"/>
          <w:i/>
        </w:rPr>
        <w:t xml:space="preserve"> funciones o si cumple con los requisitos legales; sin que se considere como factor diferenciador para determinar la publicidad o clasificación el cargo o nivel jerárquico en el que se desempeñe el servidor público. </w:t>
      </w:r>
    </w:p>
    <w:p w:rsidR="002C6196" w:rsidRDefault="002C6196">
      <w:pPr>
        <w:spacing w:after="0" w:line="276" w:lineRule="auto"/>
        <w:ind w:left="567" w:right="900"/>
        <w:jc w:val="both"/>
        <w:rPr>
          <w:rFonts w:ascii="Palatino Linotype" w:eastAsia="Palatino Linotype" w:hAnsi="Palatino Linotype" w:cs="Palatino Linotype"/>
          <w:i/>
        </w:rPr>
      </w:pPr>
    </w:p>
    <w:p w:rsidR="002C6196" w:rsidRDefault="001E7F5A">
      <w:pPr>
        <w:spacing w:after="0" w:line="276" w:lineRule="auto"/>
        <w:ind w:left="567" w:right="900"/>
        <w:jc w:val="both"/>
        <w:rPr>
          <w:rFonts w:ascii="Palatino Linotype" w:eastAsia="Palatino Linotype" w:hAnsi="Palatino Linotype" w:cs="Palatino Linotype"/>
          <w:b/>
          <w:i/>
          <w:u w:val="single"/>
        </w:rPr>
      </w:pPr>
      <w:r>
        <w:rPr>
          <w:rFonts w:ascii="Palatino Linotype" w:eastAsia="Palatino Linotype" w:hAnsi="Palatino Linotype" w:cs="Palatino Linotype"/>
          <w:i/>
        </w:rPr>
        <w:t>Conforme a lo anterior, resulta necesa</w:t>
      </w:r>
      <w:r>
        <w:rPr>
          <w:rFonts w:ascii="Palatino Linotype" w:eastAsia="Palatino Linotype" w:hAnsi="Palatino Linotype" w:cs="Palatino Linotype"/>
          <w:i/>
        </w:rPr>
        <w:t>rio señalar que el Pleno de este Instituto emitió el Criterio de interpretación 03/19 cuyo rubro dispone lo siguiente: “Servidores públicos con categoría de mando medio y superior. La fotografía de aquellos es de carácter público”; no obstante, dicho crite</w:t>
      </w:r>
      <w:r>
        <w:rPr>
          <w:rFonts w:ascii="Palatino Linotype" w:eastAsia="Palatino Linotype" w:hAnsi="Palatino Linotype" w:cs="Palatino Linotype"/>
          <w:i/>
        </w:rPr>
        <w:t>rio fue interrumpido en términos del artículo 9, fracción XXVII del Reglamento Interior del Instituto de Transparencia, Acceso a la Información Pública y Protección de Datos Personales del Estado de México y Municipios, por lo tanto, las fotografías de ser</w:t>
      </w:r>
      <w:r>
        <w:rPr>
          <w:rFonts w:ascii="Palatino Linotype" w:eastAsia="Palatino Linotype" w:hAnsi="Palatino Linotype" w:cs="Palatino Linotype"/>
          <w:i/>
        </w:rPr>
        <w:t xml:space="preserve">vidores públicos, sin importar el nivel o rango guardan la naturaleza de públicas (con excepción del personal operativo en materia de seguridad) y no procede su clasificación, en términos del artículo 143, fracción I, de la Ley de Transparencia y Acceso a </w:t>
      </w:r>
      <w:r>
        <w:rPr>
          <w:rFonts w:ascii="Palatino Linotype" w:eastAsia="Palatino Linotype" w:hAnsi="Palatino Linotype" w:cs="Palatino Linotype"/>
          <w:i/>
        </w:rPr>
        <w:t xml:space="preserve">la Información Pública del Estado de México y Municipios, toda vez que se relaciona con la imagen de una persona que ejerce actos de autoridad.” </w:t>
      </w:r>
    </w:p>
    <w:p w:rsidR="002C6196" w:rsidRDefault="002C6196">
      <w:pPr>
        <w:spacing w:after="0" w:line="276" w:lineRule="auto"/>
        <w:ind w:left="567" w:right="616"/>
        <w:jc w:val="both"/>
        <w:rPr>
          <w:rFonts w:ascii="Palatino Linotype" w:eastAsia="Palatino Linotype" w:hAnsi="Palatino Linotype" w:cs="Palatino Linotype"/>
        </w:rPr>
      </w:pPr>
    </w:p>
    <w:p w:rsidR="002C6196" w:rsidRDefault="001E7F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puede advertir, en el criterio de la mayoría no se distingue el nivel o cargo que ostente el servidor</w:t>
      </w:r>
      <w:r>
        <w:rPr>
          <w:rFonts w:ascii="Palatino Linotype" w:eastAsia="Palatino Linotype" w:hAnsi="Palatino Linotype" w:cs="Palatino Linotype"/>
        </w:rPr>
        <w:t xml:space="preserve"> público. Sin embargo, desde  la óptica de quien suscribe por cuanto hace a la fotografía, constituye la reproducción fiel de las características físicas de una persona en un momento determinado, además, de que representa un instrumento de identificación, </w:t>
      </w:r>
      <w:r>
        <w:rPr>
          <w:rFonts w:ascii="Palatino Linotype" w:eastAsia="Palatino Linotype" w:hAnsi="Palatino Linotype" w:cs="Palatino Linotype"/>
        </w:rPr>
        <w:t xml:space="preserve">proyección exterior y factor imprescindible para su propio reconocimiento como sujeto individual; por tanto, es un dato personal confidencial que debe protegerse en los documentos que lo contengan, según lo dispuesto por los artículos 3, fracción IX, 143, </w:t>
      </w:r>
      <w:r>
        <w:rPr>
          <w:rFonts w:ascii="Palatino Linotype" w:eastAsia="Palatino Linotype" w:hAnsi="Palatino Linotype" w:cs="Palatino Linotype"/>
        </w:rPr>
        <w:t>fracción I de la Ley de Transparencia y Acceso a la Información Pública del Estado de México y Municipios, en relación con el 4, fracción XI de La Ley de Protección de Datos Personales en Posesión de Sujetos Obligados del Estado de México y Municipios.</w:t>
      </w:r>
    </w:p>
    <w:p w:rsidR="00C0501C" w:rsidRDefault="00C0501C">
      <w:pPr>
        <w:spacing w:after="0" w:line="360" w:lineRule="auto"/>
        <w:jc w:val="both"/>
        <w:rPr>
          <w:rFonts w:ascii="Palatino Linotype" w:eastAsia="Palatino Linotype" w:hAnsi="Palatino Linotype" w:cs="Palatino Linotype"/>
        </w:rPr>
      </w:pPr>
    </w:p>
    <w:p w:rsidR="002C6196" w:rsidRDefault="001E7F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Ah</w:t>
      </w:r>
      <w:r>
        <w:rPr>
          <w:rFonts w:ascii="Palatino Linotype" w:eastAsia="Palatino Linotype" w:hAnsi="Palatino Linotype" w:cs="Palatino Linotype"/>
        </w:rPr>
        <w:t>ora bien, en lo que respecta a los servidores públicos existen funciones que por su naturaleza pueden ser de un mayor interés público, es decir, aquellas que tienen un impacto directo en la vida de las personas y en el funcionamiento de la sociedad o de la</w:t>
      </w:r>
      <w:r>
        <w:rPr>
          <w:rFonts w:ascii="Palatino Linotype" w:eastAsia="Palatino Linotype" w:hAnsi="Palatino Linotype" w:cs="Palatino Linotype"/>
        </w:rPr>
        <w:t xml:space="preserve">s instituciones </w:t>
      </w:r>
      <w:r>
        <w:rPr>
          <w:rFonts w:ascii="Palatino Linotype" w:eastAsia="Palatino Linotype" w:hAnsi="Palatino Linotype" w:cs="Palatino Linotype"/>
        </w:rPr>
        <w:lastRenderedPageBreak/>
        <w:t>públicas, ejemplo de ello pueden ser los servidores públicos cuya función implica una posición de poder que deba estar sujeta a escrutinio y rendición de cuentas ante la sociedad; otros ejemplos son los servidores públicos responsables de l</w:t>
      </w:r>
      <w:r>
        <w:rPr>
          <w:rFonts w:ascii="Palatino Linotype" w:eastAsia="Palatino Linotype" w:hAnsi="Palatino Linotype" w:cs="Palatino Linotype"/>
        </w:rPr>
        <w:t>a administración de recursos públicos, la implementación de políticas públicas, la prestación de servicios públicos, entre otros.</w:t>
      </w:r>
    </w:p>
    <w:p w:rsidR="00C0501C" w:rsidRDefault="00C0501C">
      <w:pPr>
        <w:spacing w:after="0" w:line="360" w:lineRule="auto"/>
        <w:jc w:val="both"/>
        <w:rPr>
          <w:rFonts w:ascii="Palatino Linotype" w:eastAsia="Palatino Linotype" w:hAnsi="Palatino Linotype" w:cs="Palatino Linotype"/>
        </w:rPr>
      </w:pPr>
    </w:p>
    <w:p w:rsidR="002C6196" w:rsidRDefault="001E7F5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dado el interés público que reviste a las funciones de las y los funcionarios que dan atención al público, así co</w:t>
      </w:r>
      <w:r>
        <w:rPr>
          <w:rFonts w:ascii="Palatino Linotype" w:eastAsia="Palatino Linotype" w:hAnsi="Palatino Linotype" w:cs="Palatino Linotype"/>
        </w:rPr>
        <w:t>mo aquellos que cuenten con la calidad de mando medio y/o superior, la suscrita considera que se debe dejar visible su fotografía pues, hacer pública la imagen de éstos, puede contribuir a la transparencia y la rendición de cuentas, ya que permite a la ciu</w:t>
      </w:r>
      <w:r>
        <w:rPr>
          <w:rFonts w:ascii="Palatino Linotype" w:eastAsia="Palatino Linotype" w:hAnsi="Palatino Linotype" w:cs="Palatino Linotype"/>
        </w:rPr>
        <w:t>dadanía identificar a los funcionarios que toman decisiones importantes en su nombre.</w:t>
      </w:r>
    </w:p>
    <w:p w:rsidR="00C0501C" w:rsidRDefault="00C0501C">
      <w:pPr>
        <w:spacing w:after="0" w:line="360" w:lineRule="auto"/>
        <w:jc w:val="both"/>
        <w:rPr>
          <w:rFonts w:ascii="Palatino Linotype" w:eastAsia="Palatino Linotype" w:hAnsi="Palatino Linotype" w:cs="Palatino Linotype"/>
        </w:rPr>
      </w:pPr>
    </w:p>
    <w:p w:rsidR="002C6196" w:rsidRDefault="001E7F5A" w:rsidP="00C0501C">
      <w:pPr>
        <w:spacing w:after="0" w:line="360" w:lineRule="auto"/>
        <w:ind w:right="140"/>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si bien se estipuló que </w:t>
      </w:r>
      <w:r>
        <w:rPr>
          <w:rFonts w:ascii="Palatino Linotype" w:eastAsia="Palatino Linotype" w:hAnsi="Palatino Linotype" w:cs="Palatino Linotype"/>
          <w:b/>
          <w:u w:val="single"/>
        </w:rPr>
        <w:t>las fotografías de servidores públicos, sin importar el nivel o rango, guardan la naturaleza de públicas</w:t>
      </w:r>
      <w:r>
        <w:rPr>
          <w:rFonts w:ascii="Palatino Linotype" w:eastAsia="Palatino Linotype" w:hAnsi="Palatino Linotype" w:cs="Palatino Linotype"/>
        </w:rPr>
        <w:t xml:space="preserve">, no compartimos dicho argumento, ya que desde nuestro punto de vista, la fotografía de aquellos servidores públicos que no ostentan un cargo de mando medio o superior, o no brindan atención al público, debe conservarse como información confidencial, pues </w:t>
      </w:r>
      <w:r>
        <w:rPr>
          <w:rFonts w:ascii="Palatino Linotype" w:eastAsia="Palatino Linotype" w:hAnsi="Palatino Linotype" w:cs="Palatino Linotype"/>
        </w:rPr>
        <w:t>se considera importante equilibrar el interés público con el derecho a la privacidad de las y los servidores públicos y ponderar si realmente es necesario y proporcional hacer pública su imagen, pues, en algunos casos, el interés público de hacer pública l</w:t>
      </w:r>
      <w:r>
        <w:rPr>
          <w:rFonts w:ascii="Palatino Linotype" w:eastAsia="Palatino Linotype" w:hAnsi="Palatino Linotype" w:cs="Palatino Linotype"/>
        </w:rPr>
        <w:t>a imagen de un servidor público puede justificar la limitación de su derecho a la privacidad, pero esto debe evaluarse cuidadosamente en cada caso y no ser la regla general.</w:t>
      </w:r>
    </w:p>
    <w:p w:rsidR="00C0501C" w:rsidRDefault="00C0501C" w:rsidP="00C0501C">
      <w:pPr>
        <w:spacing w:after="0" w:line="360" w:lineRule="auto"/>
        <w:ind w:right="140"/>
        <w:jc w:val="both"/>
        <w:rPr>
          <w:rFonts w:ascii="Palatino Linotype" w:eastAsia="Palatino Linotype" w:hAnsi="Palatino Linotype" w:cs="Palatino Linotype"/>
        </w:rPr>
      </w:pPr>
    </w:p>
    <w:p w:rsidR="002C6196" w:rsidRDefault="001E7F5A">
      <w:pPr>
        <w:spacing w:after="0" w:line="360" w:lineRule="auto"/>
        <w:jc w:val="both"/>
        <w:rPr>
          <w:rFonts w:ascii="Palatino Linotype" w:eastAsia="Palatino Linotype" w:hAnsi="Palatino Linotype" w:cs="Palatino Linotype"/>
        </w:rPr>
      </w:pPr>
      <w:bookmarkStart w:id="5" w:name="_heading=h.xezr0okd57tn" w:colFirst="0" w:colLast="0"/>
      <w:bookmarkEnd w:id="5"/>
      <w:r>
        <w:rPr>
          <w:rFonts w:ascii="Palatino Linotype" w:eastAsia="Palatino Linotype" w:hAnsi="Palatino Linotype" w:cs="Palatino Linotype"/>
        </w:rPr>
        <w:lastRenderedPageBreak/>
        <w:t xml:space="preserve">Dado que el acceso a los documentos que contengan el dato materia de análisis, </w:t>
      </w:r>
      <w:proofErr w:type="spellStart"/>
      <w:r>
        <w:rPr>
          <w:rFonts w:ascii="Palatino Linotype" w:eastAsia="Palatino Linotype" w:hAnsi="Palatino Linotype" w:cs="Palatino Linotype"/>
        </w:rPr>
        <w:t>aú</w:t>
      </w:r>
      <w:r>
        <w:rPr>
          <w:rFonts w:ascii="Palatino Linotype" w:eastAsia="Palatino Linotype" w:hAnsi="Palatino Linotype" w:cs="Palatino Linotype"/>
        </w:rPr>
        <w:t>n</w:t>
      </w:r>
      <w:proofErr w:type="spellEnd"/>
      <w:r>
        <w:rPr>
          <w:rFonts w:ascii="Palatino Linotype" w:eastAsia="Palatino Linotype" w:hAnsi="Palatino Linotype" w:cs="Palatino Linotype"/>
        </w:rPr>
        <w:t xml:space="preserve"> clasificándolo, sí daría cuenta de lo que en realidad se pretende transparentar, como es, por ejemplo, la preparación académica, la formación profesional y laboral y los conocimientos y habilidades adquiridas, que se refleja en la toma de decisiones para</w:t>
      </w:r>
      <w:r>
        <w:rPr>
          <w:rFonts w:ascii="Palatino Linotype" w:eastAsia="Palatino Linotype" w:hAnsi="Palatino Linotype" w:cs="Palatino Linotype"/>
        </w:rPr>
        <w:t xml:space="preserve"> el óptimo desempeño de las funciones para las cuales fueron designados, la idoneidad para ocupar un cargo, entre otros aspectos, pues el hecho de clasificar la fotografía no le resta validez a los documentos para los fines señalados.</w:t>
      </w:r>
    </w:p>
    <w:p w:rsidR="00C0501C" w:rsidRDefault="00C0501C">
      <w:pPr>
        <w:spacing w:after="0" w:line="360" w:lineRule="auto"/>
        <w:jc w:val="both"/>
        <w:rPr>
          <w:rFonts w:ascii="Palatino Linotype" w:eastAsia="Palatino Linotype" w:hAnsi="Palatino Linotype" w:cs="Palatino Linotype"/>
        </w:rPr>
      </w:pPr>
    </w:p>
    <w:p w:rsidR="00C0501C" w:rsidRDefault="001E7F5A">
      <w:pPr>
        <w:tabs>
          <w:tab w:val="left" w:pos="4962"/>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es importa</w:t>
      </w:r>
      <w:r>
        <w:rPr>
          <w:rFonts w:ascii="Palatino Linotype" w:eastAsia="Palatino Linotype" w:hAnsi="Palatino Linotype" w:cs="Palatino Linotype"/>
        </w:rPr>
        <w:t>nte señalar que los objetivos de la transparencia se alcanzan al momento de permitir el acceso a los documentos ordenados, no siendo indispensable o determinante dar a conocer la fotografía para dar cuenta de la idoneidad de las personas servidoras pública</w:t>
      </w:r>
      <w:r>
        <w:rPr>
          <w:rFonts w:ascii="Palatino Linotype" w:eastAsia="Palatino Linotype" w:hAnsi="Palatino Linotype" w:cs="Palatino Linotype"/>
        </w:rPr>
        <w:t xml:space="preserve">s para ocupar sus puestos o para acreditar que cumplieron con determinados requisitos, lo que da cuenta de ello es el propio documento. </w:t>
      </w:r>
    </w:p>
    <w:p w:rsidR="00C0501C" w:rsidRDefault="00C0501C">
      <w:pPr>
        <w:tabs>
          <w:tab w:val="left" w:pos="4962"/>
        </w:tabs>
        <w:spacing w:after="0" w:line="360" w:lineRule="auto"/>
        <w:jc w:val="both"/>
        <w:rPr>
          <w:rFonts w:ascii="Palatino Linotype" w:eastAsia="Palatino Linotype" w:hAnsi="Palatino Linotype" w:cs="Palatino Linotype"/>
        </w:rPr>
      </w:pPr>
    </w:p>
    <w:p w:rsidR="002C6196" w:rsidRDefault="001E7F5A">
      <w:pPr>
        <w:tabs>
          <w:tab w:val="left" w:pos="4962"/>
        </w:tabs>
        <w:spacing w:after="0" w:line="360" w:lineRule="auto"/>
        <w:jc w:val="both"/>
        <w:rPr>
          <w:rFonts w:ascii="Palatino Linotype" w:eastAsia="Palatino Linotype" w:hAnsi="Palatino Linotype" w:cs="Palatino Linotype"/>
        </w:rPr>
      </w:pPr>
      <w:bookmarkStart w:id="6" w:name="_heading=h.3dy6vkm" w:colFirst="0" w:colLast="0"/>
      <w:bookmarkEnd w:id="6"/>
      <w:r>
        <w:rPr>
          <w:rFonts w:ascii="Palatino Linotype" w:eastAsia="Palatino Linotype" w:hAnsi="Palatino Linotype" w:cs="Palatino Linotype"/>
        </w:rPr>
        <w:t xml:space="preserve">Es por las razones antes expuestas que no comparto este punto del estudio de la resolución dictada, y, por ende se emite el presente </w:t>
      </w:r>
      <w:r>
        <w:rPr>
          <w:rFonts w:ascii="Palatino Linotype" w:eastAsia="Palatino Linotype" w:hAnsi="Palatino Linotype" w:cs="Palatino Linotype"/>
          <w:b/>
        </w:rPr>
        <w:t xml:space="preserve">Voto Particular pues considero que </w:t>
      </w:r>
      <w:r>
        <w:rPr>
          <w:rFonts w:ascii="Palatino Linotype" w:eastAsia="Palatino Linotype" w:hAnsi="Palatino Linotype" w:cs="Palatino Linotype"/>
          <w:b/>
          <w:u w:val="single"/>
        </w:rPr>
        <w:t>no se debe dejar visible la fotografía de las y los servidores públicos que NO cuenten con la calidad de mando medio y/o superior,</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o no tengan atención al público</w:t>
      </w:r>
      <w:r>
        <w:rPr>
          <w:rFonts w:ascii="Palatino Linotype" w:eastAsia="Palatino Linotype" w:hAnsi="Palatino Linotype" w:cs="Palatino Linotype"/>
        </w:rPr>
        <w:t>,  por tanto, se estima que se actualiza la causal de clasi</w:t>
      </w:r>
      <w:r>
        <w:rPr>
          <w:rFonts w:ascii="Palatino Linotype" w:eastAsia="Palatino Linotype" w:hAnsi="Palatino Linotype" w:cs="Palatino Linotype"/>
        </w:rPr>
        <w:t>ficación establecida en el artículo 143, fracción I, de la Ley de la Ley de Transparencia y Acceso a la Información Pública de</w:t>
      </w:r>
      <w:r w:rsidR="00C0501C">
        <w:rPr>
          <w:rFonts w:ascii="Palatino Linotype" w:eastAsia="Palatino Linotype" w:hAnsi="Palatino Linotype" w:cs="Palatino Linotype"/>
        </w:rPr>
        <w:t>l Estado de México y Municipios.</w:t>
      </w: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bookmarkStart w:id="7" w:name="_heading=h.3znysh7" w:colFirst="0" w:colLast="0"/>
      <w:bookmarkEnd w:id="7"/>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pPr>
        <w:spacing w:after="0" w:line="360" w:lineRule="auto"/>
        <w:ind w:right="423"/>
        <w:jc w:val="both"/>
        <w:rPr>
          <w:rFonts w:ascii="Palatino Linotype" w:eastAsia="Palatino Linotype" w:hAnsi="Palatino Linotype" w:cs="Palatino Linotype"/>
        </w:rPr>
      </w:pPr>
    </w:p>
    <w:p w:rsidR="002C6196" w:rsidRDefault="002C6196"/>
    <w:sectPr w:rsidR="002C6196">
      <w:headerReference w:type="default" r:id="rId8"/>
      <w:footerReference w:type="default" r:id="rId9"/>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E7F5A">
      <w:pPr>
        <w:spacing w:after="0" w:line="240" w:lineRule="auto"/>
      </w:pPr>
      <w:r>
        <w:separator/>
      </w:r>
    </w:p>
  </w:endnote>
  <w:endnote w:type="continuationSeparator" w:id="0">
    <w:p w:rsidR="00000000" w:rsidRDefault="001E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01C" w:rsidRPr="00C0501C" w:rsidRDefault="00C0501C" w:rsidP="00C0501C">
    <w:pPr>
      <w:jc w:val="right"/>
      <w:rPr>
        <w:rFonts w:ascii="Palatino Linotype" w:hAnsi="Palatino Linotype"/>
      </w:rPr>
    </w:pPr>
    <w:r w:rsidRPr="00C0501C">
      <w:rPr>
        <w:rFonts w:ascii="Palatino Linotype" w:hAnsi="Palatino Linotype"/>
      </w:rPr>
      <w:t xml:space="preserve">Página </w:t>
    </w:r>
    <w:r w:rsidRPr="00C0501C">
      <w:rPr>
        <w:rFonts w:ascii="Palatino Linotype" w:hAnsi="Palatino Linotype"/>
      </w:rPr>
      <w:fldChar w:fldCharType="begin"/>
    </w:r>
    <w:r w:rsidRPr="00C0501C">
      <w:rPr>
        <w:rFonts w:ascii="Palatino Linotype" w:hAnsi="Palatino Linotype"/>
      </w:rPr>
      <w:instrText>PAGE</w:instrText>
    </w:r>
    <w:r w:rsidRPr="00C0501C">
      <w:rPr>
        <w:rFonts w:ascii="Palatino Linotype" w:hAnsi="Palatino Linotype"/>
      </w:rPr>
      <w:fldChar w:fldCharType="separate"/>
    </w:r>
    <w:r w:rsidR="001E7F5A">
      <w:rPr>
        <w:rFonts w:ascii="Palatino Linotype" w:hAnsi="Palatino Linotype"/>
        <w:noProof/>
      </w:rPr>
      <w:t>2</w:t>
    </w:r>
    <w:r w:rsidRPr="00C0501C">
      <w:rPr>
        <w:rFonts w:ascii="Palatino Linotype" w:hAnsi="Palatino Linotype"/>
      </w:rPr>
      <w:fldChar w:fldCharType="end"/>
    </w:r>
    <w:r w:rsidRPr="00C0501C">
      <w:rPr>
        <w:rFonts w:ascii="Palatino Linotype" w:hAnsi="Palatino Linotype"/>
      </w:rPr>
      <w:t xml:space="preserve"> de </w:t>
    </w:r>
    <w:r w:rsidRPr="00C0501C">
      <w:rPr>
        <w:rFonts w:ascii="Palatino Linotype" w:hAnsi="Palatino Linotype"/>
      </w:rPr>
      <w:fldChar w:fldCharType="begin"/>
    </w:r>
    <w:r w:rsidRPr="00C0501C">
      <w:rPr>
        <w:rFonts w:ascii="Palatino Linotype" w:hAnsi="Palatino Linotype"/>
      </w:rPr>
      <w:instrText>NUMPAGES</w:instrText>
    </w:r>
    <w:r w:rsidRPr="00C0501C">
      <w:rPr>
        <w:rFonts w:ascii="Palatino Linotype" w:hAnsi="Palatino Linotype"/>
      </w:rPr>
      <w:fldChar w:fldCharType="separate"/>
    </w:r>
    <w:r w:rsidR="001E7F5A">
      <w:rPr>
        <w:rFonts w:ascii="Palatino Linotype" w:hAnsi="Palatino Linotype"/>
        <w:noProof/>
      </w:rPr>
      <w:t>9</w:t>
    </w:r>
    <w:r w:rsidRPr="00C0501C">
      <w:rPr>
        <w:rFonts w:ascii="Palatino Linotype" w:hAnsi="Palatino Linotype"/>
      </w:rPr>
      <w:fldChar w:fldCharType="end"/>
    </w:r>
  </w:p>
  <w:p w:rsidR="00C0501C" w:rsidRPr="00C0501C" w:rsidRDefault="00C0501C">
    <w:pPr>
      <w:pStyle w:val="Piedepgina"/>
      <w:rPr>
        <w:rFonts w:ascii="Palatino Linotype" w:hAnsi="Palatino Linotype"/>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E7F5A">
      <w:pPr>
        <w:spacing w:after="0" w:line="240" w:lineRule="auto"/>
      </w:pPr>
      <w:r>
        <w:separator/>
      </w:r>
    </w:p>
  </w:footnote>
  <w:footnote w:type="continuationSeparator" w:id="0">
    <w:p w:rsidR="00000000" w:rsidRDefault="001E7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96" w:rsidRDefault="001E7F5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9264" behindDoc="1" locked="0" layoutInCell="1" hidden="0" allowOverlap="1">
          <wp:simplePos x="0" y="0"/>
          <wp:positionH relativeFrom="column">
            <wp:posOffset>-683893</wp:posOffset>
          </wp:positionH>
          <wp:positionV relativeFrom="paragraph">
            <wp:posOffset>-455928</wp:posOffset>
          </wp:positionV>
          <wp:extent cx="7510628" cy="988377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2C6196" w:rsidRDefault="001E7F5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2C6196" w:rsidRDefault="001E7F5A">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 DE REVISIÓN 08439/INFOEM/IP/RR/2023.</w:t>
    </w:r>
  </w:p>
  <w:p w:rsidR="002C6196" w:rsidRDefault="002C619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C6196" w:rsidRDefault="002C619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8329A"/>
    <w:multiLevelType w:val="multilevel"/>
    <w:tmpl w:val="F1DE6F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B3482C"/>
    <w:multiLevelType w:val="multilevel"/>
    <w:tmpl w:val="0FCEA3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EE3E25"/>
    <w:multiLevelType w:val="multilevel"/>
    <w:tmpl w:val="BD14461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96"/>
    <w:rsid w:val="001E7F5A"/>
    <w:rsid w:val="002C6196"/>
    <w:rsid w:val="00C050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62C700-F0D6-45F8-8644-A05E46A3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6A2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96A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6A21"/>
    <w:rPr>
      <w:rFonts w:ascii="Calibri" w:eastAsia="Calibri" w:hAnsi="Calibri" w:cs="Calibri"/>
      <w:lang w:eastAsia="es-MX"/>
    </w:rPr>
  </w:style>
  <w:style w:type="paragraph" w:styleId="Piedepgina">
    <w:name w:val="footer"/>
    <w:basedOn w:val="Normal"/>
    <w:link w:val="PiedepginaCar"/>
    <w:uiPriority w:val="99"/>
    <w:unhideWhenUsed/>
    <w:rsid w:val="00196A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A21"/>
    <w:rPr>
      <w:rFonts w:ascii="Calibri" w:eastAsia="Calibri" w:hAnsi="Calibri" w:cs="Calibri"/>
      <w:lang w:eastAsia="es-MX"/>
    </w:rPr>
  </w:style>
  <w:style w:type="paragraph" w:styleId="Prrafodelista">
    <w:name w:val="List Paragraph"/>
    <w:basedOn w:val="Normal"/>
    <w:uiPriority w:val="34"/>
    <w:qFormat/>
    <w:rsid w:val="00196A2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MvMBug2hIySAMx1up/icFezHQ==">CgMxLjAyCGguZ2pkZ3hzMgloLjJldDkycDAyCGguZ2pkZ3hzMghoLnR5amN3dDIJaC4xZm9iOXRlMg5oLnhlenIwb2tkNTd0bjIJaC4zZHk2dmttMgloLjN6bnlzaDc4AHIhMXVYX2NDcENJRXFEQ0N4aUxsVGw1aDJEVXd2ZjZGLTVt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2130</Words>
  <Characters>11715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INFOEM505</cp:lastModifiedBy>
  <cp:revision>3</cp:revision>
  <cp:lastPrinted>2024-05-14T20:43:00Z</cp:lastPrinted>
  <dcterms:created xsi:type="dcterms:W3CDTF">2024-05-14T20:43:00Z</dcterms:created>
  <dcterms:modified xsi:type="dcterms:W3CDTF">2024-05-14T20:44:00Z</dcterms:modified>
</cp:coreProperties>
</file>