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79B9" w14:textId="348E5603" w:rsidR="00C40D12" w:rsidRDefault="002B22CD">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F27930">
        <w:rPr>
          <w:rFonts w:ascii="Palatino Linotype" w:eastAsia="Palatino Linotype" w:hAnsi="Palatino Linotype" w:cs="Palatino Linotype"/>
          <w:b/>
        </w:rPr>
        <w:t>TRIGÉSIMA CUARTA</w:t>
      </w:r>
      <w:r w:rsidR="00170E98">
        <w:rPr>
          <w:rFonts w:ascii="Palatino Linotype" w:eastAsia="Palatino Linotype" w:hAnsi="Palatino Linotype" w:cs="Palatino Linotype"/>
          <w:b/>
        </w:rPr>
        <w:t xml:space="preserve"> </w:t>
      </w:r>
      <w:r>
        <w:rPr>
          <w:rFonts w:ascii="Palatino Linotype" w:eastAsia="Palatino Linotype" w:hAnsi="Palatino Linotype" w:cs="Palatino Linotype"/>
          <w:b/>
        </w:rPr>
        <w:t xml:space="preserve">SESIÓN ORDINARIA DEL </w:t>
      </w:r>
      <w:r w:rsidR="00F27930">
        <w:rPr>
          <w:rFonts w:ascii="Palatino Linotype" w:eastAsia="Palatino Linotype" w:hAnsi="Palatino Linotype" w:cs="Palatino Linotype"/>
          <w:b/>
        </w:rPr>
        <w:t>VEINTICINCO DE SEPTIEMBRE</w:t>
      </w:r>
      <w:r>
        <w:rPr>
          <w:rFonts w:ascii="Palatino Linotype" w:eastAsia="Palatino Linotype" w:hAnsi="Palatino Linotype" w:cs="Palatino Linotype"/>
          <w:b/>
        </w:rPr>
        <w:t xml:space="preserve"> DE DOS MIL VEINTICUATRO EN EL RECURSO DE REVISIÓN </w:t>
      </w:r>
      <w:r>
        <w:rPr>
          <w:rFonts w:ascii="Palatino Linotype" w:eastAsia="Palatino Linotype" w:hAnsi="Palatino Linotype" w:cs="Palatino Linotype"/>
          <w:b/>
          <w:color w:val="000000"/>
        </w:rPr>
        <w:t>0</w:t>
      </w:r>
      <w:r w:rsidR="00F27930">
        <w:rPr>
          <w:rFonts w:ascii="Palatino Linotype" w:eastAsia="Palatino Linotype" w:hAnsi="Palatino Linotype" w:cs="Palatino Linotype"/>
          <w:b/>
          <w:color w:val="000000"/>
        </w:rPr>
        <w:t>0811</w:t>
      </w:r>
      <w:r>
        <w:rPr>
          <w:rFonts w:ascii="Palatino Linotype" w:eastAsia="Palatino Linotype" w:hAnsi="Palatino Linotype" w:cs="Palatino Linotype"/>
          <w:b/>
          <w:color w:val="000000"/>
        </w:rPr>
        <w:t>/INFOEM/IP/RR/202</w:t>
      </w:r>
      <w:r w:rsidR="00F27930">
        <w:rPr>
          <w:rFonts w:ascii="Palatino Linotype" w:eastAsia="Palatino Linotype" w:hAnsi="Palatino Linotype" w:cs="Palatino Linotype"/>
          <w:b/>
          <w:color w:val="000000"/>
        </w:rPr>
        <w:t>4</w:t>
      </w:r>
      <w:r w:rsidR="00D20AC9">
        <w:rPr>
          <w:rFonts w:ascii="Palatino Linotype" w:eastAsia="Palatino Linotype" w:hAnsi="Palatino Linotype" w:cs="Palatino Linotype"/>
          <w:b/>
          <w:color w:val="000000"/>
        </w:rPr>
        <w:t xml:space="preserve"> y acumulado. </w:t>
      </w:r>
    </w:p>
    <w:p w14:paraId="3999A33F" w14:textId="5F63C780" w:rsidR="00C40D12" w:rsidRDefault="002B22C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F27930">
        <w:rPr>
          <w:rFonts w:ascii="Palatino Linotype" w:eastAsia="Palatino Linotype" w:hAnsi="Palatino Linotype" w:cs="Palatino Linotype"/>
          <w:b/>
          <w:color w:val="000000"/>
        </w:rPr>
        <w:t>0811</w:t>
      </w:r>
      <w:r w:rsidR="00D20AC9">
        <w:rPr>
          <w:rFonts w:ascii="Palatino Linotype" w:eastAsia="Palatino Linotype" w:hAnsi="Palatino Linotype" w:cs="Palatino Linotype"/>
          <w:b/>
          <w:color w:val="000000"/>
        </w:rPr>
        <w:t>/INFOEM/IP/RR/202</w:t>
      </w:r>
      <w:r w:rsidR="00F27930">
        <w:rPr>
          <w:rFonts w:ascii="Palatino Linotype" w:eastAsia="Palatino Linotype" w:hAnsi="Palatino Linotype" w:cs="Palatino Linotype"/>
          <w:b/>
          <w:color w:val="000000"/>
        </w:rPr>
        <w:t>4</w:t>
      </w:r>
      <w:r w:rsidR="00D20AC9">
        <w:rPr>
          <w:rFonts w:ascii="Palatino Linotype" w:eastAsia="Palatino Linotype" w:hAnsi="Palatino Linotype" w:cs="Palatino Linotype"/>
          <w:b/>
          <w:color w:val="000000"/>
        </w:rPr>
        <w:t xml:space="preserve"> y </w:t>
      </w:r>
      <w:proofErr w:type="spellStart"/>
      <w:r w:rsidR="00D20AC9">
        <w:rPr>
          <w:rFonts w:ascii="Palatino Linotype" w:eastAsia="Palatino Linotype" w:hAnsi="Palatino Linotype" w:cs="Palatino Linotype"/>
          <w:b/>
          <w:color w:val="000000"/>
        </w:rPr>
        <w:t>acumualado</w:t>
      </w:r>
      <w:proofErr w:type="spellEnd"/>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5618773C" w14:textId="77777777" w:rsidR="00C40D12" w:rsidRDefault="002B22C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es preciso señalar que se comparte el sentido de la resolución, ya que del análisis de las constancias que conforman el expediente electrónico, se desprendió que la información entregada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atención al medio de impugnación por el que se formula el presente voto, es susceptible de transparentarse pues se encuentra </w:t>
      </w:r>
      <w:r>
        <w:rPr>
          <w:rFonts w:ascii="Palatino Linotype" w:eastAsia="Palatino Linotype" w:hAnsi="Palatino Linotype" w:cs="Palatino Linotype"/>
        </w:rPr>
        <w:lastRenderedPageBreak/>
        <w:t>relacionada con la gestión pública y con su publicidad se favorece indudablemente a la rendición de cuentas.</w:t>
      </w:r>
    </w:p>
    <w:p w14:paraId="03A3205A" w14:textId="77777777" w:rsidR="00C40D12" w:rsidRDefault="002B22C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241CD139" w14:textId="77777777" w:rsidR="00C40D12" w:rsidRDefault="002B22CD">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14:paraId="0B436F8F" w14:textId="77777777" w:rsidR="00F27930" w:rsidRPr="00F27930" w:rsidRDefault="002B22CD" w:rsidP="00F27930">
      <w:pPr>
        <w:numPr>
          <w:ilvl w:val="0"/>
          <w:numId w:val="2"/>
        </w:numPr>
        <w:spacing w:line="360" w:lineRule="auto"/>
        <w:ind w:left="851" w:right="616" w:firstLine="0"/>
        <w:jc w:val="both"/>
        <w:rPr>
          <w:rFonts w:ascii="Palatino Linotype" w:hAnsi="Palatino Linotype" w:cs="Tahoma"/>
          <w:b/>
          <w:bCs/>
          <w:i/>
          <w:color w:val="000000"/>
          <w:lang w:eastAsia="en-US"/>
        </w:rPr>
      </w:pPr>
      <w:proofErr w:type="gramStart"/>
      <w:r w:rsidRPr="00F27930">
        <w:rPr>
          <w:rFonts w:ascii="Palatino Linotype" w:eastAsia="Palatino Linotype" w:hAnsi="Palatino Linotype" w:cs="Palatino Linotype"/>
          <w:i/>
        </w:rPr>
        <w:t>“</w:t>
      </w:r>
      <w:r w:rsidR="00D20AC9" w:rsidRPr="00F27930">
        <w:rPr>
          <w:rFonts w:ascii="Palatino Linotype" w:eastAsia="Palatino Linotype" w:hAnsi="Palatino Linotype" w:cs="Palatino Linotype"/>
          <w:i/>
        </w:rPr>
        <w:t xml:space="preserve"> </w:t>
      </w:r>
      <w:r w:rsidR="00F27930" w:rsidRPr="00F27930">
        <w:rPr>
          <w:rFonts w:ascii="Palatino Linotype" w:hAnsi="Palatino Linotype" w:cs="Tahoma"/>
          <w:b/>
          <w:bCs/>
          <w:i/>
          <w:color w:val="000000"/>
          <w:lang w:eastAsia="en-US"/>
        </w:rPr>
        <w:t>Fotografía</w:t>
      </w:r>
      <w:proofErr w:type="gramEnd"/>
      <w:r w:rsidR="00F27930" w:rsidRPr="00F27930">
        <w:rPr>
          <w:rFonts w:ascii="Palatino Linotype" w:hAnsi="Palatino Linotype" w:cs="Tahoma"/>
          <w:b/>
          <w:bCs/>
          <w:i/>
          <w:color w:val="000000"/>
          <w:lang w:eastAsia="en-US"/>
        </w:rPr>
        <w:t xml:space="preserve"> de servidores públicos </w:t>
      </w:r>
    </w:p>
    <w:p w14:paraId="7C144B53" w14:textId="77777777" w:rsidR="00F27930" w:rsidRPr="00F27930" w:rsidRDefault="00F27930" w:rsidP="00F27930">
      <w:pPr>
        <w:tabs>
          <w:tab w:val="left" w:pos="4962"/>
        </w:tabs>
        <w:spacing w:line="360" w:lineRule="auto"/>
        <w:ind w:left="851" w:right="616"/>
        <w:jc w:val="both"/>
        <w:rPr>
          <w:rFonts w:ascii="Palatino Linotype" w:hAnsi="Palatino Linotype" w:cs="Tahoma"/>
          <w:bCs/>
          <w:i/>
          <w:lang w:eastAsia="en-US"/>
        </w:rPr>
      </w:pPr>
      <w:r w:rsidRPr="00F27930">
        <w:rPr>
          <w:rFonts w:ascii="Palatino Linotype" w:hAnsi="Palatino Linotype" w:cs="Tahoma"/>
          <w:bCs/>
          <w:i/>
          <w:lang w:eastAsia="en-U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3240BD1" w14:textId="77777777" w:rsidR="00F27930" w:rsidRPr="00F27930" w:rsidRDefault="00F27930" w:rsidP="00F27930">
      <w:pPr>
        <w:tabs>
          <w:tab w:val="left" w:pos="4962"/>
        </w:tabs>
        <w:spacing w:line="360" w:lineRule="auto"/>
        <w:ind w:left="851" w:right="616"/>
        <w:jc w:val="both"/>
        <w:rPr>
          <w:rFonts w:ascii="Palatino Linotype" w:hAnsi="Palatino Linotype" w:cs="Tahoma"/>
          <w:bCs/>
          <w:i/>
          <w:lang w:eastAsia="en-US"/>
        </w:rPr>
      </w:pPr>
      <w:r w:rsidRPr="00F27930">
        <w:rPr>
          <w:rFonts w:ascii="Palatino Linotype" w:hAnsi="Palatino Linotype" w:cs="Tahoma"/>
          <w:bCs/>
          <w:i/>
          <w:lang w:eastAsia="en-US"/>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w:t>
      </w:r>
      <w:r w:rsidRPr="00F27930">
        <w:rPr>
          <w:rFonts w:ascii="Palatino Linotype" w:hAnsi="Palatino Linotype" w:cs="Tahoma"/>
          <w:bCs/>
          <w:i/>
          <w:lang w:eastAsia="en-US"/>
        </w:rPr>
        <w:lastRenderedPageBreak/>
        <w:t>existe cierto interés público, cuando la fotografía obra en documentos de servidores públicos vinculados con el cumplimiento de disposiciones legales.</w:t>
      </w:r>
    </w:p>
    <w:p w14:paraId="5B0757CE" w14:textId="77777777" w:rsidR="00F27930" w:rsidRPr="00F27930" w:rsidRDefault="00F27930" w:rsidP="00F27930">
      <w:pPr>
        <w:tabs>
          <w:tab w:val="left" w:pos="4962"/>
        </w:tabs>
        <w:spacing w:line="360" w:lineRule="auto"/>
        <w:ind w:left="851" w:right="616"/>
        <w:jc w:val="both"/>
        <w:rPr>
          <w:rFonts w:ascii="Palatino Linotype" w:hAnsi="Palatino Linotype" w:cs="Tahoma"/>
          <w:bCs/>
          <w:i/>
          <w:lang w:eastAsia="en-US"/>
        </w:rPr>
      </w:pPr>
      <w:r w:rsidRPr="00F27930">
        <w:rPr>
          <w:rFonts w:ascii="Palatino Linotype" w:hAnsi="Palatino Linotype" w:cs="Tahoma"/>
          <w:bCs/>
          <w:i/>
          <w:lang w:eastAsia="en-U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45BE355B" w14:textId="77777777" w:rsidR="00F27930" w:rsidRPr="00F27930" w:rsidRDefault="00F27930" w:rsidP="00F27930">
      <w:pPr>
        <w:tabs>
          <w:tab w:val="left" w:pos="4962"/>
        </w:tabs>
        <w:spacing w:line="360" w:lineRule="auto"/>
        <w:ind w:left="851" w:right="616"/>
        <w:jc w:val="both"/>
        <w:rPr>
          <w:rFonts w:ascii="Palatino Linotype" w:hAnsi="Palatino Linotype" w:cs="Tahoma"/>
          <w:bCs/>
          <w:i/>
          <w:lang w:eastAsia="en-US"/>
        </w:rPr>
      </w:pPr>
      <w:r w:rsidRPr="00F27930">
        <w:rPr>
          <w:rFonts w:ascii="Palatino Linotype" w:hAnsi="Palatino Linotype" w:cs="Tahoma"/>
          <w:bCs/>
          <w:i/>
          <w:lang w:eastAsia="en-U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A282F54" w14:textId="77777777" w:rsidR="00F27930" w:rsidRPr="00F27930" w:rsidRDefault="00F27930" w:rsidP="00F27930">
      <w:pPr>
        <w:tabs>
          <w:tab w:val="left" w:pos="4962"/>
        </w:tabs>
        <w:spacing w:line="360" w:lineRule="auto"/>
        <w:ind w:left="851" w:right="616"/>
        <w:jc w:val="both"/>
        <w:rPr>
          <w:rFonts w:ascii="Palatino Linotype" w:hAnsi="Palatino Linotype" w:cs="Tahoma"/>
          <w:bCs/>
          <w:i/>
          <w:lang w:eastAsia="en-US"/>
        </w:rPr>
      </w:pPr>
      <w:r w:rsidRPr="00F27930">
        <w:rPr>
          <w:rFonts w:ascii="Palatino Linotype" w:hAnsi="Palatino Linotype" w:cs="Tahoma"/>
          <w:bCs/>
          <w:i/>
          <w:lang w:eastAsia="en-U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w:t>
      </w:r>
      <w:r w:rsidRPr="00F27930">
        <w:rPr>
          <w:rFonts w:ascii="Palatino Linotype" w:hAnsi="Palatino Linotype" w:cs="Tahoma"/>
          <w:bCs/>
          <w:i/>
          <w:lang w:eastAsia="en-US"/>
        </w:rPr>
        <w:lastRenderedPageBreak/>
        <w:t xml:space="preserve">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7A612377" w14:textId="77777777" w:rsidR="00F27930" w:rsidRPr="00F27930" w:rsidRDefault="00F27930" w:rsidP="00F27930">
      <w:pPr>
        <w:tabs>
          <w:tab w:val="left" w:pos="4962"/>
        </w:tabs>
        <w:spacing w:line="360" w:lineRule="auto"/>
        <w:ind w:left="851" w:right="616"/>
        <w:jc w:val="both"/>
        <w:rPr>
          <w:rFonts w:ascii="Palatino Linotype" w:hAnsi="Palatino Linotype" w:cs="Tahoma"/>
          <w:bCs/>
          <w:i/>
          <w:lang w:eastAsia="en-US"/>
        </w:rPr>
      </w:pPr>
      <w:r w:rsidRPr="00F27930">
        <w:rPr>
          <w:rFonts w:ascii="Palatino Linotype" w:hAnsi="Palatino Linotype" w:cs="Tahoma"/>
          <w:bCs/>
          <w:i/>
          <w:lang w:eastAsia="en-U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4B0DD22" w14:textId="77777777" w:rsidR="00F27930" w:rsidRPr="00F27930" w:rsidRDefault="00F27930" w:rsidP="00F27930">
      <w:pPr>
        <w:tabs>
          <w:tab w:val="left" w:pos="4962"/>
        </w:tabs>
        <w:spacing w:line="360" w:lineRule="auto"/>
        <w:ind w:left="851" w:right="616"/>
        <w:jc w:val="both"/>
        <w:rPr>
          <w:rFonts w:ascii="Palatino Linotype" w:hAnsi="Palatino Linotype" w:cs="Tahoma"/>
          <w:bCs/>
          <w:i/>
          <w:lang w:eastAsia="en-US"/>
        </w:rPr>
      </w:pPr>
      <w:r w:rsidRPr="00F27930">
        <w:rPr>
          <w:rFonts w:ascii="Palatino Linotype" w:hAnsi="Palatino Linotype" w:cs="Tahoma"/>
          <w:bCs/>
          <w:i/>
          <w:lang w:eastAsia="en-U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CFF8CDC" w14:textId="74807EB7" w:rsidR="00C40D12" w:rsidRPr="00F27930" w:rsidRDefault="00F27930" w:rsidP="00F27930">
      <w:pPr>
        <w:tabs>
          <w:tab w:val="left" w:pos="4962"/>
        </w:tabs>
        <w:spacing w:line="360" w:lineRule="auto"/>
        <w:ind w:left="851" w:right="616"/>
        <w:jc w:val="both"/>
        <w:rPr>
          <w:rFonts w:ascii="Palatino Linotype" w:hAnsi="Palatino Linotype" w:cs="Tahoma"/>
          <w:b/>
          <w:bCs/>
          <w:i/>
          <w:lang w:eastAsia="en-US"/>
        </w:rPr>
      </w:pPr>
      <w:r w:rsidRPr="00F27930">
        <w:rPr>
          <w:rFonts w:ascii="Palatino Linotype" w:hAnsi="Palatino Linotype" w:cs="Tahoma"/>
          <w:bCs/>
          <w:i/>
          <w:lang w:eastAsia="en-US"/>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w:t>
      </w:r>
      <w:r w:rsidRPr="00F27930">
        <w:rPr>
          <w:rFonts w:ascii="Palatino Linotype" w:hAnsi="Palatino Linotype" w:cs="Tahoma"/>
          <w:bCs/>
          <w:i/>
          <w:lang w:eastAsia="en-US"/>
        </w:rPr>
        <w:lastRenderedPageBreak/>
        <w:t>de México y Municipios, por lo que en las versiones públicas que se ordenen, no podrá clasificarse esa información</w:t>
      </w:r>
      <w:r w:rsidR="00D20AC9" w:rsidRPr="00F27930">
        <w:rPr>
          <w:rFonts w:ascii="Palatino Linotype" w:hAnsi="Palatino Linotype"/>
          <w:i/>
        </w:rPr>
        <w:t>.</w:t>
      </w:r>
      <w:r w:rsidRPr="00F27930">
        <w:rPr>
          <w:rFonts w:ascii="Palatino Linotype" w:hAnsi="Palatino Linotype"/>
          <w:i/>
        </w:rPr>
        <w:t>”</w:t>
      </w:r>
    </w:p>
    <w:p w14:paraId="62CB9602" w14:textId="77777777" w:rsidR="00C40D12" w:rsidRDefault="002B22CD">
      <w:pPr>
        <w:spacing w:before="240" w:after="240" w:line="360" w:lineRule="auto"/>
        <w:ind w:right="51"/>
        <w:jc w:val="both"/>
        <w:rPr>
          <w:rFonts w:ascii="Palatino Linotype" w:eastAsia="Palatino Linotype" w:hAnsi="Palatino Linotype" w:cs="Palatino Linotype"/>
        </w:rPr>
      </w:pPr>
      <w:bookmarkStart w:id="1" w:name="_heading=h.seznk0v3kwdp" w:colFirst="0" w:colLast="0"/>
      <w:bookmarkEnd w:id="1"/>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3746AC82" w14:textId="77777777" w:rsidR="00C40D12" w:rsidRDefault="002B22C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2D54D2A4" w14:textId="77777777" w:rsidR="00C40D12" w:rsidRDefault="002B22CD">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w:t>
      </w:r>
      <w:r>
        <w:rPr>
          <w:rFonts w:ascii="Palatino Linotype" w:eastAsia="Palatino Linotype" w:hAnsi="Palatino Linotype" w:cs="Palatino Linotype"/>
        </w:rPr>
        <w:lastRenderedPageBreak/>
        <w:t>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2A21A822" w14:textId="77777777" w:rsidR="00C40D12" w:rsidRDefault="002B22CD">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683BEFEC" w14:textId="77777777" w:rsidR="00C40D12" w:rsidRDefault="002B22CD">
      <w:pPr>
        <w:spacing w:before="240" w:after="240" w:line="360" w:lineRule="auto"/>
        <w:ind w:right="51"/>
        <w:jc w:val="both"/>
        <w:rPr>
          <w:rFonts w:ascii="Palatino Linotype" w:eastAsia="Palatino Linotype" w:hAnsi="Palatino Linotype" w:cs="Palatino Linotype"/>
        </w:rPr>
      </w:pPr>
      <w:bookmarkStart w:id="2" w:name="_heading=h.xezr0okd57tn" w:colFirst="0" w:colLast="0"/>
      <w:bookmarkEnd w:id="2"/>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5E702D30" w14:textId="77777777" w:rsidR="0034062A" w:rsidRDefault="002B22CD" w:rsidP="0034062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10827F54" w14:textId="77777777" w:rsidR="0034062A" w:rsidRPr="0034062A" w:rsidRDefault="00D20AC9" w:rsidP="0034062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por cuanto hace a </w:t>
      </w:r>
      <w:r w:rsidR="0034062A" w:rsidRPr="0034062A">
        <w:rPr>
          <w:rFonts w:ascii="Palatino Linotype" w:eastAsia="Palatino Linotype" w:hAnsi="Palatino Linotype" w:cs="Palatino Linotype"/>
        </w:rPr>
        <w:t xml:space="preserve">los </w:t>
      </w:r>
      <w:r w:rsidR="0034062A" w:rsidRPr="00D20AC9">
        <w:rPr>
          <w:rFonts w:ascii="Palatino Linotype" w:eastAsia="Palatino Linotype" w:hAnsi="Palatino Linotype" w:cs="Palatino Linotype"/>
          <w:b/>
        </w:rPr>
        <w:t>certificados de no deudor alimentario moroso</w:t>
      </w:r>
      <w:r w:rsidR="0034062A" w:rsidRPr="00D20AC9">
        <w:rPr>
          <w:rFonts w:ascii="Palatino Linotype" w:eastAsia="Palatino Linotype" w:hAnsi="Palatino Linotype" w:cs="Palatino Linotype"/>
        </w:rPr>
        <w:t xml:space="preserve"> </w:t>
      </w:r>
      <w:r w:rsidR="0034062A" w:rsidRPr="0034062A">
        <w:rPr>
          <w:rFonts w:ascii="Palatino Linotype" w:eastAsia="Palatino Linotype" w:hAnsi="Palatino Linotype" w:cs="Palatino Linotype"/>
        </w:rPr>
        <w:t>la suscrita considera que deben ser protegidos mediante su clasificación como confidencial en su totalidad, ello derivado a que el estar inscrito en dicho registro tiene un impacto en la imagen de un servidor público y se trata de un tema estrictamente de carácter personal e incluso de tipo familiar.</w:t>
      </w:r>
    </w:p>
    <w:p w14:paraId="795B7AC6" w14:textId="77777777" w:rsidR="0034062A" w:rsidRPr="0034062A" w:rsidRDefault="0034062A" w:rsidP="0034062A">
      <w:pPr>
        <w:spacing w:before="240" w:after="240" w:line="360" w:lineRule="auto"/>
        <w:jc w:val="both"/>
        <w:rPr>
          <w:rFonts w:ascii="Palatino Linotype" w:eastAsia="Palatino Linotype" w:hAnsi="Palatino Linotype" w:cs="Palatino Linotype"/>
        </w:rPr>
      </w:pPr>
      <w:r w:rsidRPr="0034062A">
        <w:rPr>
          <w:rFonts w:ascii="Palatino Linotype" w:eastAsia="Palatino Linotype" w:hAnsi="Palatino Linotype" w:cs="Palatino Linotype"/>
        </w:rPr>
        <w:t xml:space="preserve">Se considera que la información que se ordena, en efecto, da certeza que determinado servidor público cumplió con los requisitos señalados en el artículo 32 de la Ley Orgánica Municipal del Estado de México, pero también lo es que dar a conocer esta información podría vulnerar la vida privada de los servidores públicos. </w:t>
      </w:r>
    </w:p>
    <w:p w14:paraId="45820626" w14:textId="77777777" w:rsidR="0034062A" w:rsidRPr="0034062A" w:rsidRDefault="0034062A" w:rsidP="0034062A">
      <w:pPr>
        <w:spacing w:before="240" w:after="240" w:line="360" w:lineRule="auto"/>
        <w:jc w:val="both"/>
        <w:rPr>
          <w:rFonts w:ascii="Palatino Linotype" w:eastAsia="Palatino Linotype" w:hAnsi="Palatino Linotype" w:cs="Palatino Linotype"/>
        </w:rPr>
      </w:pPr>
      <w:r w:rsidRPr="0034062A">
        <w:rPr>
          <w:rFonts w:ascii="Palatino Linotype" w:eastAsia="Palatino Linotype" w:hAnsi="Palatino Linotype" w:cs="Palatino Linotype"/>
        </w:rPr>
        <w:t xml:space="preserve">Más aún cuando en el  Proyecto de Decreto por el que se Reforman y Adicionan Diversas Disposiciones para crear el Registro de Deudores Alimentarios del Estado de México, disponible en la dirección electrónica </w:t>
      </w:r>
      <w:hyperlink r:id="rId8">
        <w:r w:rsidRPr="0034062A">
          <w:rPr>
            <w:rFonts w:ascii="Palatino Linotype" w:eastAsia="Palatino Linotype" w:hAnsi="Palatino Linotype" w:cs="Palatino Linotype"/>
            <w:color w:val="0563C1"/>
            <w:u w:val="single"/>
          </w:rPr>
          <w:t>https://legislacion.edomex.gob.mx/sites/legislacion.edomex.gob.mx/files/files/pdf/gct/2014/nov144.PDF</w:t>
        </w:r>
      </w:hyperlink>
      <w:r w:rsidRPr="0034062A">
        <w:t xml:space="preserve"> </w:t>
      </w:r>
      <w:r w:rsidRPr="0034062A">
        <w:rPr>
          <w:rFonts w:ascii="Palatino Linotype" w:eastAsia="Palatino Linotype" w:hAnsi="Palatino Linotype" w:cs="Palatino Linotype"/>
        </w:rPr>
        <w:t xml:space="preserve">pueden advertirse los objetivos de crear dicho registro: </w:t>
      </w:r>
    </w:p>
    <w:p w14:paraId="2832C256" w14:textId="77777777" w:rsidR="0034062A" w:rsidRPr="0034062A" w:rsidRDefault="0034062A" w:rsidP="0034062A">
      <w:pPr>
        <w:spacing w:before="120" w:after="120" w:line="240" w:lineRule="auto"/>
        <w:ind w:left="851" w:right="902"/>
        <w:jc w:val="both"/>
        <w:rPr>
          <w:rFonts w:ascii="Palatino Linotype" w:eastAsia="Palatino Linotype" w:hAnsi="Palatino Linotype" w:cs="Palatino Linotype"/>
          <w:i/>
          <w:sz w:val="20"/>
        </w:rPr>
      </w:pPr>
      <w:r w:rsidRPr="0034062A">
        <w:rPr>
          <w:rFonts w:ascii="Palatino Linotype" w:eastAsia="Palatino Linotype" w:hAnsi="Palatino Linotype" w:cs="Palatino Linotype"/>
          <w:i/>
          <w:sz w:val="20"/>
        </w:rPr>
        <w:lastRenderedPageBreak/>
        <w:t>“El interés superior del menor debe prevalecer en cualquier controversia de derecho familiar, situación que obliga a las autoridades a establecer las medidas necesarias para asegurar el cumplimiento del pago de la pensión alimenticia decretada a su favor.</w:t>
      </w:r>
    </w:p>
    <w:p w14:paraId="3E56319D" w14:textId="77777777" w:rsidR="0034062A" w:rsidRPr="0034062A" w:rsidRDefault="0034062A" w:rsidP="0034062A">
      <w:pPr>
        <w:spacing w:before="120" w:after="120" w:line="240" w:lineRule="auto"/>
        <w:ind w:left="851" w:right="902"/>
        <w:jc w:val="both"/>
        <w:rPr>
          <w:rFonts w:ascii="Palatino Linotype" w:eastAsia="Palatino Linotype" w:hAnsi="Palatino Linotype" w:cs="Palatino Linotype"/>
          <w:i/>
          <w:sz w:val="20"/>
        </w:rPr>
      </w:pPr>
      <w:r w:rsidRPr="0034062A">
        <w:rPr>
          <w:rFonts w:ascii="Palatino Linotype" w:eastAsia="Palatino Linotype" w:hAnsi="Palatino Linotype" w:cs="Palatino Linotype"/>
          <w:i/>
          <w:sz w:val="20"/>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14:paraId="0BBA1BBF" w14:textId="77777777" w:rsidR="0034062A" w:rsidRPr="0034062A" w:rsidRDefault="0034062A" w:rsidP="0034062A">
      <w:pPr>
        <w:spacing w:before="120" w:after="120" w:line="240" w:lineRule="auto"/>
        <w:ind w:left="851" w:right="902"/>
        <w:jc w:val="both"/>
        <w:rPr>
          <w:rFonts w:ascii="Palatino Linotype" w:eastAsia="Palatino Linotype" w:hAnsi="Palatino Linotype" w:cs="Palatino Linotype"/>
          <w:i/>
          <w:sz w:val="20"/>
        </w:rPr>
      </w:pPr>
      <w:r w:rsidRPr="0034062A">
        <w:rPr>
          <w:rFonts w:ascii="Palatino Linotype" w:eastAsia="Palatino Linotype" w:hAnsi="Palatino Linotype" w:cs="Palatino Linotype"/>
          <w:i/>
          <w:sz w:val="20"/>
        </w:rPr>
        <w:t>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14:paraId="7DC71B57" w14:textId="77777777" w:rsidR="0034062A" w:rsidRPr="0034062A" w:rsidRDefault="0034062A" w:rsidP="0034062A">
      <w:pPr>
        <w:spacing w:before="120" w:after="120" w:line="240" w:lineRule="auto"/>
        <w:ind w:left="851" w:right="902"/>
        <w:jc w:val="both"/>
        <w:rPr>
          <w:rFonts w:ascii="Palatino Linotype" w:eastAsia="Palatino Linotype" w:hAnsi="Palatino Linotype" w:cs="Palatino Linotype"/>
          <w:i/>
          <w:sz w:val="20"/>
        </w:rPr>
      </w:pPr>
      <w:r w:rsidRPr="0034062A">
        <w:rPr>
          <w:rFonts w:ascii="Palatino Linotype" w:eastAsia="Palatino Linotype" w:hAnsi="Palatino Linotype" w:cs="Palatino Linotype"/>
          <w:i/>
          <w:sz w:val="20"/>
        </w:rPr>
        <w:t>Los alimentos tienen carácter preferente a favor de los hijos, sin que pueda eximirse el deudor alimentario de su cumplimiento cuando esté en posibilidades de hacerlo. En el Estado de México,</w:t>
      </w:r>
      <w:r w:rsidRPr="0034062A">
        <w:rPr>
          <w:rFonts w:ascii="Palatino Linotype" w:eastAsia="Palatino Linotype" w:hAnsi="Palatino Linotype" w:cs="Palatino Linotype"/>
          <w:sz w:val="20"/>
        </w:rPr>
        <w:t xml:space="preserve"> </w:t>
      </w:r>
      <w:r w:rsidRPr="0034062A">
        <w:rPr>
          <w:rFonts w:ascii="Palatino Linotype" w:eastAsia="Palatino Linotype" w:hAnsi="Palatino Linotype" w:cs="Palatino Linotype"/>
          <w:i/>
          <w:sz w:val="20"/>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14:paraId="5A70D835" w14:textId="77777777" w:rsidR="0034062A" w:rsidRPr="0034062A" w:rsidRDefault="0034062A" w:rsidP="0034062A">
      <w:pPr>
        <w:spacing w:before="120" w:after="120" w:line="240" w:lineRule="auto"/>
        <w:ind w:left="851" w:right="902"/>
        <w:jc w:val="both"/>
        <w:rPr>
          <w:rFonts w:ascii="Palatino Linotype" w:eastAsia="Palatino Linotype" w:hAnsi="Palatino Linotype" w:cs="Palatino Linotype"/>
          <w:b/>
          <w:i/>
          <w:sz w:val="20"/>
          <w:u w:val="single"/>
        </w:rPr>
      </w:pPr>
      <w:r w:rsidRPr="0034062A">
        <w:rPr>
          <w:rFonts w:ascii="Palatino Linotype" w:eastAsia="Palatino Linotype" w:hAnsi="Palatino Linotype" w:cs="Palatino Linotype"/>
          <w:i/>
          <w:sz w:val="20"/>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sidRPr="0034062A">
        <w:rPr>
          <w:rFonts w:ascii="Palatino Linotype" w:eastAsia="Palatino Linotype" w:hAnsi="Palatino Linotype" w:cs="Palatino Linotype"/>
          <w:b/>
          <w:i/>
          <w:sz w:val="20"/>
          <w:u w:val="single"/>
        </w:rPr>
        <w:t>con la finalidad de asegurar el cumplimiento de las obligaciones alimentarias que tienen los padres para con sus menores hijos.”</w:t>
      </w:r>
      <w:r w:rsidRPr="0034062A">
        <w:rPr>
          <w:rFonts w:ascii="Palatino Linotype" w:eastAsia="Palatino Linotype" w:hAnsi="Palatino Linotype" w:cs="Palatino Linotype"/>
          <w:b/>
          <w:i/>
          <w:sz w:val="20"/>
        </w:rPr>
        <w:t xml:space="preserve"> (Sic)</w:t>
      </w:r>
    </w:p>
    <w:p w14:paraId="36234FFB" w14:textId="77777777" w:rsidR="0034062A" w:rsidRPr="0034062A" w:rsidRDefault="0034062A" w:rsidP="0034062A">
      <w:pPr>
        <w:spacing w:before="240" w:after="240" w:line="360" w:lineRule="auto"/>
        <w:jc w:val="both"/>
        <w:rPr>
          <w:rFonts w:ascii="Palatino Linotype" w:eastAsia="Palatino Linotype" w:hAnsi="Palatino Linotype" w:cs="Palatino Linotype"/>
          <w:szCs w:val="24"/>
        </w:rPr>
      </w:pPr>
      <w:r w:rsidRPr="0034062A">
        <w:rPr>
          <w:rFonts w:ascii="Palatino Linotype" w:eastAsia="Palatino Linotype" w:hAnsi="Palatino Linotype" w:cs="Palatino Linotype"/>
          <w:szCs w:val="24"/>
        </w:rPr>
        <w:lastRenderedPageBreak/>
        <w:t>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w:t>
      </w:r>
    </w:p>
    <w:p w14:paraId="03C02B27" w14:textId="77777777" w:rsidR="0034062A" w:rsidRPr="0034062A" w:rsidRDefault="0034062A" w:rsidP="0034062A">
      <w:pPr>
        <w:spacing w:before="240" w:after="240" w:line="360" w:lineRule="auto"/>
        <w:jc w:val="both"/>
        <w:rPr>
          <w:rFonts w:ascii="Palatino Linotype" w:eastAsia="Palatino Linotype" w:hAnsi="Palatino Linotype" w:cs="Palatino Linotype"/>
          <w:szCs w:val="24"/>
        </w:rPr>
      </w:pPr>
      <w:r w:rsidRPr="0034062A">
        <w:rPr>
          <w:rFonts w:ascii="Palatino Linotype" w:eastAsia="Palatino Linotype" w:hAnsi="Palatino Linotype" w:cs="Palatino Linotype"/>
          <w:szCs w:val="24"/>
        </w:rPr>
        <w:t xml:space="preserve">En este sentido, a consideración de la suscrita lo procedente es clasificar el Certificado de no deudor alimentario moroso como </w:t>
      </w:r>
      <w:r w:rsidRPr="0034062A">
        <w:rPr>
          <w:rFonts w:ascii="Palatino Linotype" w:eastAsia="Palatino Linotype" w:hAnsi="Palatino Linotype" w:cs="Palatino Linotype"/>
          <w:b/>
          <w:szCs w:val="24"/>
        </w:rPr>
        <w:t>información confidencial en su totalidad</w:t>
      </w:r>
      <w:r w:rsidRPr="0034062A">
        <w:rPr>
          <w:rFonts w:ascii="Palatino Linotype" w:eastAsia="Palatino Linotype" w:hAnsi="Palatino Linotype" w:cs="Palatino Linotype"/>
          <w:szCs w:val="24"/>
        </w:rPr>
        <w:t xml:space="preserve"> en términos del artículo 143, fracción I, de la Ley de Transparencia y Acceso a la Información Pública del Estado de México y Municipios.</w:t>
      </w:r>
    </w:p>
    <w:p w14:paraId="7E4417E8" w14:textId="77777777" w:rsidR="0034062A" w:rsidRPr="0034062A" w:rsidRDefault="0034062A" w:rsidP="0034062A">
      <w:pPr>
        <w:spacing w:before="240" w:after="240" w:line="360" w:lineRule="auto"/>
        <w:jc w:val="both"/>
        <w:rPr>
          <w:rFonts w:ascii="Palatino Linotype" w:eastAsia="Palatino Linotype" w:hAnsi="Palatino Linotype" w:cs="Palatino Linotype"/>
          <w:szCs w:val="24"/>
        </w:rPr>
      </w:pPr>
      <w:r w:rsidRPr="0034062A">
        <w:rPr>
          <w:rFonts w:ascii="Palatino Linotype" w:eastAsia="Palatino Linotype" w:hAnsi="Palatino Linotype" w:cs="Palatino Linotype"/>
          <w:szCs w:val="24"/>
        </w:rPr>
        <w:t xml:space="preserve">Lo anterior se estima así, ya que el clasificar en su totalidad esta información de igual forma da certeza del cumplimiento del requisito que establece la normativa para ostentar un cargo público, asimismo, de que el documento respectivo obra en los archivos del </w:t>
      </w:r>
      <w:r w:rsidRPr="0034062A">
        <w:rPr>
          <w:rFonts w:ascii="Palatino Linotype" w:eastAsia="Palatino Linotype" w:hAnsi="Palatino Linotype" w:cs="Palatino Linotype"/>
          <w:b/>
          <w:szCs w:val="24"/>
        </w:rPr>
        <w:t xml:space="preserve">Sujeto Obligado, </w:t>
      </w:r>
      <w:r w:rsidRPr="0034062A">
        <w:rPr>
          <w:rFonts w:ascii="Palatino Linotype" w:eastAsia="Palatino Linotype" w:hAnsi="Palatino Linotype" w:cs="Palatino Linotype"/>
          <w:szCs w:val="24"/>
        </w:rPr>
        <w:t>toda vez que la clasificación y la inexistencia no pueden coexistir.</w:t>
      </w:r>
    </w:p>
    <w:p w14:paraId="15562DF3" w14:textId="77777777" w:rsidR="0034062A" w:rsidRPr="0034062A" w:rsidRDefault="0034062A" w:rsidP="0034062A">
      <w:pPr>
        <w:spacing w:before="240" w:after="240" w:line="360" w:lineRule="auto"/>
        <w:jc w:val="both"/>
        <w:rPr>
          <w:rFonts w:ascii="Palatino Linotype" w:eastAsia="Palatino Linotype" w:hAnsi="Palatino Linotype" w:cs="Palatino Linotype"/>
          <w:szCs w:val="24"/>
        </w:rPr>
      </w:pPr>
      <w:r w:rsidRPr="0034062A">
        <w:rPr>
          <w:rFonts w:ascii="Palatino Linotype" w:eastAsia="Palatino Linotype" w:hAnsi="Palatino Linotype" w:cs="Palatino Linotype"/>
          <w:szCs w:val="24"/>
        </w:rPr>
        <w:t xml:space="preserve">A efecto de robustecer lo anterior, sirve de sustento el criterio orientador 29/10 emitido por el Instituto Nacional de Transparencia, Acceso a la Información y Protección de Datos Personales, INAI, el cual refiere lo siguiente: </w:t>
      </w:r>
    </w:p>
    <w:p w14:paraId="262D70C3" w14:textId="77777777" w:rsidR="0034062A" w:rsidRPr="00003AFE" w:rsidRDefault="0034062A" w:rsidP="0034062A">
      <w:pPr>
        <w:tabs>
          <w:tab w:val="left" w:pos="851"/>
        </w:tabs>
        <w:spacing w:before="120" w:after="120" w:line="240" w:lineRule="auto"/>
        <w:ind w:left="851" w:right="902"/>
        <w:jc w:val="both"/>
        <w:rPr>
          <w:rFonts w:ascii="Palatino Linotype" w:eastAsia="Palatino Linotype" w:hAnsi="Palatino Linotype" w:cs="Palatino Linotype"/>
          <w:i/>
          <w:sz w:val="20"/>
        </w:rPr>
      </w:pPr>
      <w:r w:rsidRPr="00003AFE">
        <w:rPr>
          <w:rFonts w:ascii="Palatino Linotype" w:eastAsia="Palatino Linotype" w:hAnsi="Palatino Linotype" w:cs="Palatino Linotype"/>
          <w:i/>
          <w:szCs w:val="24"/>
        </w:rPr>
        <w:t xml:space="preserve"> </w:t>
      </w:r>
      <w:r w:rsidRPr="00003AFE">
        <w:rPr>
          <w:rFonts w:ascii="Palatino Linotype" w:eastAsia="Palatino Linotype" w:hAnsi="Palatino Linotype" w:cs="Palatino Linotype"/>
          <w:i/>
          <w:sz w:val="20"/>
        </w:rPr>
        <w:t>“</w:t>
      </w:r>
      <w:r w:rsidRPr="00003AFE">
        <w:rPr>
          <w:rFonts w:ascii="Palatino Linotype" w:eastAsia="Palatino Linotype" w:hAnsi="Palatino Linotype" w:cs="Palatino Linotype"/>
          <w:b/>
          <w:i/>
          <w:sz w:val="20"/>
        </w:rPr>
        <w:t>La clasificación y la inexistencia de información son conceptos que no pueden coexistir</w:t>
      </w:r>
      <w:r w:rsidRPr="00003AFE">
        <w:rPr>
          <w:rFonts w:ascii="Palatino Linotype" w:eastAsia="Palatino Linotype" w:hAnsi="Palatino Linotype" w:cs="Palatino Linotype"/>
          <w:i/>
          <w:sz w:val="20"/>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w:t>
      </w:r>
      <w:r w:rsidRPr="00003AFE">
        <w:rPr>
          <w:rFonts w:ascii="Palatino Linotype" w:eastAsia="Palatino Linotype" w:hAnsi="Palatino Linotype" w:cs="Palatino Linotype"/>
          <w:i/>
          <w:sz w:val="20"/>
        </w:rPr>
        <w:lastRenderedPageBreak/>
        <w:t xml:space="preserve">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 </w:t>
      </w:r>
    </w:p>
    <w:p w14:paraId="384BA622" w14:textId="77777777" w:rsidR="0034062A" w:rsidRDefault="0034062A">
      <w:pPr>
        <w:tabs>
          <w:tab w:val="left" w:pos="4962"/>
        </w:tabs>
        <w:spacing w:before="240" w:after="240" w:line="360" w:lineRule="auto"/>
        <w:ind w:right="51"/>
        <w:jc w:val="both"/>
        <w:rPr>
          <w:rFonts w:ascii="Palatino Linotype" w:eastAsia="Palatino Linotype" w:hAnsi="Palatino Linotype" w:cs="Palatino Linotype"/>
        </w:rPr>
      </w:pPr>
      <w:r w:rsidRPr="00D15D04">
        <w:rPr>
          <w:rFonts w:ascii="Palatino Linotype" w:eastAsia="Palatino Linotype" w:hAnsi="Palatino Linotype" w:cs="Palatino Linotype"/>
          <w:szCs w:val="24"/>
        </w:rPr>
        <w:t xml:space="preserve">Es por las razones antes expuestas que no comparto, en primer término, la publicidad de </w:t>
      </w:r>
      <w:r w:rsidRPr="00D15D04">
        <w:rPr>
          <w:rFonts w:ascii="Palatino Linotype" w:eastAsia="Palatino Linotype" w:hAnsi="Palatino Linotype" w:cs="Palatino Linotype"/>
          <w:b/>
          <w:szCs w:val="24"/>
          <w:u w:val="single"/>
        </w:rPr>
        <w:t>la fotografía de las y los servidores públicos que NO cuenten con la calidad de mando medio y/o superior, o no tengan atención al público</w:t>
      </w:r>
      <w:r w:rsidRPr="00D15D04">
        <w:rPr>
          <w:rFonts w:ascii="Palatino Linotype" w:eastAsia="Palatino Linotype" w:hAnsi="Palatino Linotype" w:cs="Palatino Linotype"/>
          <w:szCs w:val="24"/>
        </w:rPr>
        <w:t xml:space="preserve">, y, por otro lado, que se ordene el </w:t>
      </w:r>
      <w:r w:rsidRPr="00D15D04">
        <w:rPr>
          <w:rFonts w:ascii="Palatino Linotype" w:eastAsia="Palatino Linotype" w:hAnsi="Palatino Linotype" w:cs="Palatino Linotype"/>
          <w:b/>
          <w:szCs w:val="24"/>
          <w:u w:val="single"/>
        </w:rPr>
        <w:t>certificado de no deudor alimentario</w:t>
      </w:r>
      <w:r w:rsidRPr="00D15D04">
        <w:rPr>
          <w:rFonts w:ascii="Palatino Linotype" w:eastAsia="Palatino Linotype" w:hAnsi="Palatino Linotype" w:cs="Palatino Linotype"/>
          <w:szCs w:val="24"/>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sidR="00BF705D" w:rsidRPr="00D15D04">
        <w:rPr>
          <w:rFonts w:ascii="Palatino Linotype" w:eastAsia="Palatino Linotype" w:hAnsi="Palatino Linotype" w:cs="Palatino Linotype"/>
          <w:b/>
          <w:szCs w:val="24"/>
        </w:rPr>
        <w:t>VOTO PARTICULAR</w:t>
      </w:r>
      <w:r w:rsidRPr="00D15D04">
        <w:rPr>
          <w:rFonts w:ascii="Palatino Linotype" w:eastAsia="Palatino Linotype" w:hAnsi="Palatino Linotype" w:cs="Palatino Linotype"/>
          <w:b/>
          <w:szCs w:val="24"/>
        </w:rPr>
        <w:t>.</w:t>
      </w:r>
    </w:p>
    <w:p w14:paraId="49313028"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7F114525"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54969BBE"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30E1B93E"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5E8C449B"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4630DA48"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5B32CC2E"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46CFDA40"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2EF4A56A"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7A7A9704"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4C00678B"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46911956"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4785C9EA"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729FEF65"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7CAFEA47"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03BB97EA"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4EBF91B2"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26454184"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49EF355A"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78DE93B6"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0DD59B0A"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56A99417"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42A31ECE"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06E1A69F"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19C1D6D0"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bookmarkStart w:id="3" w:name="_heading=h.30j0zll" w:colFirst="0" w:colLast="0"/>
      <w:bookmarkEnd w:id="3"/>
    </w:p>
    <w:p w14:paraId="3C5AB41E"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7EBCB278"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2817A20D"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2DB09B53"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6B438762"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18AD9857"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56B9FE12"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3854E8C8"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2C731E3E"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575C0557"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0045CC20"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10B4A239"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7CC019D4"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70ABE044" w14:textId="77777777" w:rsidR="00C40D12" w:rsidRDefault="00C40D12">
      <w:pPr>
        <w:tabs>
          <w:tab w:val="left" w:pos="851"/>
        </w:tabs>
        <w:spacing w:after="0" w:line="240" w:lineRule="auto"/>
        <w:ind w:right="902"/>
        <w:jc w:val="both"/>
        <w:rPr>
          <w:rFonts w:ascii="Palatino Linotype" w:eastAsia="Palatino Linotype" w:hAnsi="Palatino Linotype" w:cs="Palatino Linotype"/>
          <w:i/>
        </w:rPr>
      </w:pPr>
    </w:p>
    <w:p w14:paraId="0CC785AB" w14:textId="77777777" w:rsidR="00C40D12" w:rsidRDefault="00C40D12">
      <w:pPr>
        <w:spacing w:after="0" w:line="360" w:lineRule="auto"/>
        <w:ind w:right="423"/>
        <w:jc w:val="both"/>
        <w:rPr>
          <w:rFonts w:ascii="Palatino Linotype" w:eastAsia="Palatino Linotype" w:hAnsi="Palatino Linotype" w:cs="Palatino Linotype"/>
        </w:rPr>
      </w:pPr>
    </w:p>
    <w:p w14:paraId="5D5FB96D" w14:textId="77777777" w:rsidR="00C40D12" w:rsidRDefault="00C40D12">
      <w:pPr>
        <w:tabs>
          <w:tab w:val="left" w:pos="709"/>
        </w:tabs>
        <w:spacing w:after="0" w:line="360" w:lineRule="auto"/>
        <w:jc w:val="both"/>
        <w:rPr>
          <w:rFonts w:ascii="Palatino Linotype" w:eastAsia="Palatino Linotype" w:hAnsi="Palatino Linotype" w:cs="Palatino Linotype"/>
          <w:b/>
        </w:rPr>
      </w:pPr>
    </w:p>
    <w:sectPr w:rsidR="00C40D12">
      <w:headerReference w:type="default" r:id="rId9"/>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6EBE" w14:textId="77777777" w:rsidR="00550FD9" w:rsidRDefault="00550FD9">
      <w:pPr>
        <w:spacing w:after="0" w:line="240" w:lineRule="auto"/>
      </w:pPr>
      <w:r>
        <w:separator/>
      </w:r>
    </w:p>
  </w:endnote>
  <w:endnote w:type="continuationSeparator" w:id="0">
    <w:p w14:paraId="5A07A1F4" w14:textId="77777777" w:rsidR="00550FD9" w:rsidRDefault="0055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1EE6" w14:textId="77777777" w:rsidR="00550FD9" w:rsidRDefault="00550FD9">
      <w:pPr>
        <w:spacing w:after="0" w:line="240" w:lineRule="auto"/>
      </w:pPr>
      <w:r>
        <w:separator/>
      </w:r>
    </w:p>
  </w:footnote>
  <w:footnote w:type="continuationSeparator" w:id="0">
    <w:p w14:paraId="5E5A88A7" w14:textId="77777777" w:rsidR="00550FD9" w:rsidRDefault="00550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978D" w14:textId="77777777" w:rsidR="00C40D12" w:rsidRDefault="00C40D12">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
      <w:tblW w:w="6379" w:type="dxa"/>
      <w:tblInd w:w="2835" w:type="dxa"/>
      <w:tblLayout w:type="fixed"/>
      <w:tblLook w:val="0400" w:firstRow="0" w:lastRow="0" w:firstColumn="0" w:lastColumn="0" w:noHBand="0" w:noVBand="1"/>
    </w:tblPr>
    <w:tblGrid>
      <w:gridCol w:w="2415"/>
      <w:gridCol w:w="3964"/>
    </w:tblGrid>
    <w:tr w:rsidR="00C40D12" w14:paraId="53F2F68B" w14:textId="77777777" w:rsidTr="00D20AC9">
      <w:tc>
        <w:tcPr>
          <w:tcW w:w="2415" w:type="dxa"/>
          <w:vAlign w:val="center"/>
        </w:tcPr>
        <w:p w14:paraId="1DB5B04D" w14:textId="77777777" w:rsidR="00C40D12" w:rsidRDefault="00C40D1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964" w:type="dxa"/>
          <w:vAlign w:val="center"/>
        </w:tcPr>
        <w:p w14:paraId="5E3936AA" w14:textId="77777777" w:rsidR="00C40D12" w:rsidRDefault="002B22CD">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C40D12" w14:paraId="6D7328F8" w14:textId="77777777" w:rsidTr="00D20AC9">
      <w:tc>
        <w:tcPr>
          <w:tcW w:w="2415" w:type="dxa"/>
          <w:vAlign w:val="center"/>
        </w:tcPr>
        <w:p w14:paraId="2AE903B8" w14:textId="77777777" w:rsidR="00C40D12" w:rsidRDefault="002B22C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964" w:type="dxa"/>
        </w:tcPr>
        <w:p w14:paraId="48407FC9" w14:textId="64A3A40C" w:rsidR="00D20AC9" w:rsidRDefault="002B22CD" w:rsidP="00D20AC9">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w:t>
          </w:r>
          <w:r w:rsidR="00F27930">
            <w:rPr>
              <w:rFonts w:ascii="Palatino Linotype" w:eastAsia="Palatino Linotype" w:hAnsi="Palatino Linotype" w:cs="Palatino Linotype"/>
              <w:b/>
              <w:color w:val="000000"/>
              <w:sz w:val="20"/>
              <w:szCs w:val="20"/>
            </w:rPr>
            <w:t>0811</w:t>
          </w:r>
          <w:r>
            <w:rPr>
              <w:rFonts w:ascii="Palatino Linotype" w:eastAsia="Palatino Linotype" w:hAnsi="Palatino Linotype" w:cs="Palatino Linotype"/>
              <w:b/>
              <w:color w:val="000000"/>
              <w:sz w:val="20"/>
              <w:szCs w:val="20"/>
            </w:rPr>
            <w:t>/INFOEM/IP/RR/202</w:t>
          </w:r>
          <w:r w:rsidR="00F27930">
            <w:rPr>
              <w:rFonts w:ascii="Palatino Linotype" w:eastAsia="Palatino Linotype" w:hAnsi="Palatino Linotype" w:cs="Palatino Linotype"/>
              <w:b/>
              <w:color w:val="000000"/>
              <w:sz w:val="20"/>
              <w:szCs w:val="20"/>
            </w:rPr>
            <w:t>4</w:t>
          </w:r>
          <w:r w:rsidR="00D20AC9">
            <w:rPr>
              <w:rFonts w:ascii="Palatino Linotype" w:eastAsia="Palatino Linotype" w:hAnsi="Palatino Linotype" w:cs="Palatino Linotype"/>
              <w:b/>
              <w:color w:val="000000"/>
              <w:sz w:val="20"/>
              <w:szCs w:val="20"/>
            </w:rPr>
            <w:t xml:space="preserve"> y acumulado</w:t>
          </w:r>
        </w:p>
      </w:tc>
    </w:tr>
    <w:tr w:rsidR="00C40D12" w14:paraId="6EB25A53" w14:textId="77777777" w:rsidTr="00D20AC9">
      <w:tc>
        <w:tcPr>
          <w:tcW w:w="2415" w:type="dxa"/>
        </w:tcPr>
        <w:p w14:paraId="75F7A1F5" w14:textId="77777777" w:rsidR="00C40D12" w:rsidRDefault="002B22C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964" w:type="dxa"/>
        </w:tcPr>
        <w:p w14:paraId="380D3B8D" w14:textId="374A00DD" w:rsidR="00C40D12" w:rsidRDefault="00F27930" w:rsidP="00D20AC9">
          <w:pPr>
            <w:tabs>
              <w:tab w:val="center" w:pos="4419"/>
              <w:tab w:val="right" w:pos="8838"/>
            </w:tabs>
            <w:jc w:val="both"/>
            <w:rPr>
              <w:rFonts w:ascii="Palatino Linotype" w:eastAsia="Palatino Linotype" w:hAnsi="Palatino Linotype" w:cs="Palatino Linotype"/>
              <w:b/>
              <w:color w:val="000000"/>
              <w:sz w:val="20"/>
              <w:szCs w:val="20"/>
            </w:rPr>
          </w:pPr>
          <w:r w:rsidRPr="00F27930">
            <w:rPr>
              <w:rFonts w:ascii="Palatino Linotype" w:eastAsia="Palatino Linotype" w:hAnsi="Palatino Linotype" w:cs="Palatino Linotype"/>
              <w:b/>
              <w:color w:val="000000"/>
              <w:sz w:val="20"/>
              <w:szCs w:val="20"/>
            </w:rPr>
            <w:t>Organismo Público Descentralizado para la Prestación de los Servicios de Agua Potable Alcantarillado y Saneamiento del Municipio de Naucalpan de Juárez</w:t>
          </w:r>
        </w:p>
      </w:tc>
    </w:tr>
    <w:tr w:rsidR="00C40D12" w14:paraId="591C0355" w14:textId="77777777" w:rsidTr="00D20AC9">
      <w:tc>
        <w:tcPr>
          <w:tcW w:w="2415" w:type="dxa"/>
        </w:tcPr>
        <w:p w14:paraId="4B4014A4" w14:textId="77777777" w:rsidR="00C40D12" w:rsidRDefault="002B22CD">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Comisionada Ponente:</w:t>
          </w:r>
        </w:p>
      </w:tc>
      <w:tc>
        <w:tcPr>
          <w:tcW w:w="3964" w:type="dxa"/>
        </w:tcPr>
        <w:p w14:paraId="7464C665" w14:textId="26D73EF3" w:rsidR="00C40D12" w:rsidRDefault="00F2793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sidRPr="00F27930">
            <w:rPr>
              <w:rFonts w:ascii="Palatino Linotype" w:eastAsia="Palatino Linotype" w:hAnsi="Palatino Linotype" w:cs="Palatino Linotype"/>
              <w:b/>
              <w:color w:val="000000"/>
              <w:sz w:val="20"/>
              <w:szCs w:val="20"/>
            </w:rPr>
            <w:t>Luis Gustavo Parra Noriega</w:t>
          </w:r>
        </w:p>
      </w:tc>
    </w:tr>
  </w:tbl>
  <w:p w14:paraId="22B8AA6C" w14:textId="77777777" w:rsidR="00C40D12" w:rsidRDefault="002B22C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14:anchorId="090A9747" wp14:editId="765A25AE">
          <wp:simplePos x="0" y="0"/>
          <wp:positionH relativeFrom="column">
            <wp:posOffset>-707528</wp:posOffset>
          </wp:positionH>
          <wp:positionV relativeFrom="paragraph">
            <wp:posOffset>-1205674</wp:posOffset>
          </wp:positionV>
          <wp:extent cx="7521053" cy="98974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88138D"/>
    <w:multiLevelType w:val="multilevel"/>
    <w:tmpl w:val="6E2856B4"/>
    <w:lvl w:ilvl="0">
      <w:start w:val="1"/>
      <w:numFmt w:val="decimal"/>
      <w:lvlText w:val="%1."/>
      <w:lvlJc w:val="left"/>
      <w:pPr>
        <w:ind w:left="5322" w:hanging="360"/>
      </w:pPr>
      <w:rPr>
        <w:i w:val="0"/>
      </w:rPr>
    </w:lvl>
    <w:lvl w:ilvl="1">
      <w:start w:val="1"/>
      <w:numFmt w:val="lowerLetter"/>
      <w:lvlText w:val="%2."/>
      <w:lvlJc w:val="left"/>
      <w:pPr>
        <w:ind w:left="6402" w:hanging="360"/>
      </w:pPr>
    </w:lvl>
    <w:lvl w:ilvl="2">
      <w:start w:val="1"/>
      <w:numFmt w:val="upperRoman"/>
      <w:lvlText w:val="%3."/>
      <w:lvlJc w:val="left"/>
      <w:pPr>
        <w:ind w:left="7662" w:hanging="720"/>
      </w:pPr>
    </w:lvl>
    <w:lvl w:ilvl="3">
      <w:start w:val="1"/>
      <w:numFmt w:val="lowerLetter"/>
      <w:lvlText w:val="%4)"/>
      <w:lvlJc w:val="left"/>
      <w:pPr>
        <w:ind w:left="7857" w:hanging="375"/>
      </w:pPr>
      <w:rPr>
        <w:color w:val="000000"/>
        <w:sz w:val="24"/>
        <w:szCs w:val="24"/>
      </w:rPr>
    </w:lvl>
    <w:lvl w:ilvl="4">
      <w:start w:val="1"/>
      <w:numFmt w:val="lowerLetter"/>
      <w:lvlText w:val="%5."/>
      <w:lvlJc w:val="left"/>
      <w:pPr>
        <w:ind w:left="8562" w:hanging="360"/>
      </w:pPr>
    </w:lvl>
    <w:lvl w:ilvl="5">
      <w:start w:val="1"/>
      <w:numFmt w:val="lowerRoman"/>
      <w:lvlText w:val="%6."/>
      <w:lvlJc w:val="right"/>
      <w:pPr>
        <w:ind w:left="9282" w:hanging="180"/>
      </w:pPr>
    </w:lvl>
    <w:lvl w:ilvl="6">
      <w:start w:val="1"/>
      <w:numFmt w:val="decimal"/>
      <w:lvlText w:val="%7."/>
      <w:lvlJc w:val="left"/>
      <w:pPr>
        <w:ind w:left="10002" w:hanging="360"/>
      </w:pPr>
    </w:lvl>
    <w:lvl w:ilvl="7">
      <w:start w:val="1"/>
      <w:numFmt w:val="lowerLetter"/>
      <w:lvlText w:val="%8."/>
      <w:lvlJc w:val="left"/>
      <w:pPr>
        <w:ind w:left="10722" w:hanging="360"/>
      </w:pPr>
    </w:lvl>
    <w:lvl w:ilvl="8">
      <w:start w:val="1"/>
      <w:numFmt w:val="lowerRoman"/>
      <w:lvlText w:val="%9."/>
      <w:lvlJc w:val="right"/>
      <w:pPr>
        <w:ind w:left="11442" w:hanging="180"/>
      </w:pPr>
    </w:lvl>
  </w:abstractNum>
  <w:num w:numId="1" w16cid:durableId="2043088080">
    <w:abstractNumId w:val="1"/>
  </w:num>
  <w:num w:numId="2" w16cid:durableId="60300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12"/>
    <w:rsid w:val="00003AFE"/>
    <w:rsid w:val="00034C76"/>
    <w:rsid w:val="000E5F59"/>
    <w:rsid w:val="00170E98"/>
    <w:rsid w:val="002B22CD"/>
    <w:rsid w:val="002D4B51"/>
    <w:rsid w:val="0034062A"/>
    <w:rsid w:val="00550FD9"/>
    <w:rsid w:val="00562CC2"/>
    <w:rsid w:val="00963335"/>
    <w:rsid w:val="00A45A34"/>
    <w:rsid w:val="00BF705D"/>
    <w:rsid w:val="00C40D12"/>
    <w:rsid w:val="00D20AC9"/>
    <w:rsid w:val="00D66A17"/>
    <w:rsid w:val="00F27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87891"/>
  <w15:docId w15:val="{C989BC36-1F5D-4A55-9AA0-A18D890F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4/nov14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WJqC2hyp22C4nlbJ8gB+0r8pg==">CgMxLjAyCGguZ2pkZ3hzMg5oLnNlem5rMHYza3dkcDIOaC54ZXpyMG9rZDU3dG4yCWguMmV0OTJwMDIJaC4zMGowemxsOAByITFtV3RkV3Q0cGZpbE9CeERxNlRGUmNLXzYwWVVpRXdXOA==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2635</Words>
  <Characters>14497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inf03m619@outlook.com</cp:lastModifiedBy>
  <cp:revision>3</cp:revision>
  <dcterms:created xsi:type="dcterms:W3CDTF">2024-09-27T20:15:00Z</dcterms:created>
  <dcterms:modified xsi:type="dcterms:W3CDTF">2024-09-27T20:29:00Z</dcterms:modified>
</cp:coreProperties>
</file>