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62C93" w14:textId="667C2795" w:rsidR="0052308B" w:rsidRPr="006829CD" w:rsidRDefault="00D84644" w:rsidP="00B13AA6">
      <w:pPr>
        <w:spacing w:after="0" w:line="360" w:lineRule="auto"/>
        <w:ind w:right="139"/>
        <w:jc w:val="both"/>
        <w:rPr>
          <w:rFonts w:ascii="Palatino Linotype" w:hAnsi="Palatino Linotype" w:cs="Arial"/>
          <w:b/>
          <w:sz w:val="24"/>
          <w:szCs w:val="24"/>
        </w:rPr>
      </w:pPr>
      <w:r w:rsidRPr="006829CD">
        <w:rPr>
          <w:rFonts w:ascii="Palatino Linotype" w:eastAsia="Palatino Linotype" w:hAnsi="Palatino Linotype" w:cs="Palatino Linotype"/>
          <w:b/>
          <w:sz w:val="24"/>
          <w:szCs w:val="24"/>
        </w:rPr>
        <w:t>VOTO PARTICULAR CONCURRENTE EN QUE FORMULAN LAS COMISIONADAS SHARON CRISTINA MORALES MARTÍNEZ Y GUADALUPE RAMÍREZ PEÑA, EN RELACIÓN CON LA RESOLUCIÓN DEL RECURSO DE REVISIÓN 05594/INFOEM/IP/RR/2023, DICTADA POR EL PLENO DEL INSTITUTO DE TRANSPARENCIA, ACCESO A LA INFORMACIÓN PÚBLICA Y PROTECCIÓN DE DATOS PERSONALES DEL ESTADO DE MÉXICO Y MUNICIPIOS, EN LA PRIMERA SESIÓN ORDINARIA CELEBRADA EL DIECISIETE DE ENERO DE DOS MIL VEINTICUATRO.</w:t>
      </w:r>
    </w:p>
    <w:p w14:paraId="07EAC506" w14:textId="77777777" w:rsidR="0052308B" w:rsidRPr="006829CD" w:rsidRDefault="0052308B" w:rsidP="00B13AA6">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p>
    <w:p w14:paraId="6B19EEFF" w14:textId="5933D913" w:rsidR="001F23B7" w:rsidRPr="006829CD" w:rsidRDefault="001F23B7" w:rsidP="00B13AA6">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sidRPr="006829CD">
        <w:rPr>
          <w:rFonts w:ascii="Palatino Linotype" w:eastAsia="Palatino Linotype" w:hAnsi="Palatino Linotype" w:cs="Palatino Linotype"/>
          <w:color w:val="000000"/>
          <w:sz w:val="24"/>
          <w:szCs w:val="24"/>
        </w:rPr>
        <w:t>Con fundamento en lo dispuesto por el artículo 14, fracciones X y XI, del Reglamento del Instituto de Transparencia, Acceso a la Información Pública y Protección de Datos Personales del Es</w:t>
      </w:r>
      <w:r w:rsidR="00CC789C" w:rsidRPr="006829CD">
        <w:rPr>
          <w:rFonts w:ascii="Palatino Linotype" w:eastAsia="Palatino Linotype" w:hAnsi="Palatino Linotype" w:cs="Palatino Linotype"/>
          <w:color w:val="000000"/>
          <w:sz w:val="24"/>
          <w:szCs w:val="24"/>
        </w:rPr>
        <w:t xml:space="preserve">tado de México y Municipios, la </w:t>
      </w:r>
      <w:r w:rsidR="007D02F5" w:rsidRPr="006829CD">
        <w:rPr>
          <w:rFonts w:ascii="Palatino Linotype" w:eastAsia="Palatino Linotype" w:hAnsi="Palatino Linotype" w:cs="Palatino Linotype"/>
          <w:color w:val="000000"/>
          <w:sz w:val="24"/>
          <w:szCs w:val="24"/>
        </w:rPr>
        <w:t>que suscribe</w:t>
      </w:r>
      <w:r w:rsidRPr="006829CD">
        <w:rPr>
          <w:rFonts w:ascii="Palatino Linotype" w:eastAsia="Palatino Linotype" w:hAnsi="Palatino Linotype" w:cs="Palatino Linotype"/>
          <w:color w:val="000000"/>
          <w:sz w:val="24"/>
          <w:szCs w:val="24"/>
        </w:rPr>
        <w:t xml:space="preserve"> </w:t>
      </w:r>
      <w:r w:rsidR="0052308B" w:rsidRPr="006829CD">
        <w:rPr>
          <w:rFonts w:ascii="Palatino Linotype" w:eastAsia="Palatino Linotype" w:hAnsi="Palatino Linotype" w:cs="Palatino Linotype"/>
          <w:b/>
          <w:sz w:val="24"/>
          <w:szCs w:val="24"/>
        </w:rPr>
        <w:t xml:space="preserve">SHARON CRISTINA MORALES MARTÍNEZ </w:t>
      </w:r>
      <w:r w:rsidR="0052308B" w:rsidRPr="006829CD">
        <w:rPr>
          <w:rFonts w:ascii="Palatino Linotype" w:eastAsia="Palatino Linotype" w:hAnsi="Palatino Linotype" w:cs="Palatino Linotype"/>
          <w:sz w:val="24"/>
          <w:szCs w:val="24"/>
        </w:rPr>
        <w:t xml:space="preserve">y </w:t>
      </w:r>
      <w:r w:rsidR="0052308B" w:rsidRPr="006829CD">
        <w:rPr>
          <w:rFonts w:ascii="Palatino Linotype" w:eastAsia="Palatino Linotype" w:hAnsi="Palatino Linotype" w:cs="Palatino Linotype"/>
          <w:b/>
          <w:sz w:val="24"/>
          <w:szCs w:val="24"/>
        </w:rPr>
        <w:t xml:space="preserve">GUADALUPE RAMÍREZ PEÑA </w:t>
      </w:r>
      <w:r w:rsidR="0052308B" w:rsidRPr="006829CD">
        <w:rPr>
          <w:rFonts w:ascii="Palatino Linotype" w:eastAsia="Palatino Linotype" w:hAnsi="Palatino Linotype" w:cs="Palatino Linotype"/>
          <w:sz w:val="24"/>
          <w:szCs w:val="24"/>
        </w:rPr>
        <w:t xml:space="preserve">emiten </w:t>
      </w:r>
      <w:r w:rsidR="0052308B" w:rsidRPr="006829CD">
        <w:rPr>
          <w:rFonts w:ascii="Palatino Linotype" w:eastAsia="Palatino Linotype" w:hAnsi="Palatino Linotype" w:cs="Palatino Linotype"/>
          <w:b/>
          <w:sz w:val="24"/>
          <w:szCs w:val="24"/>
        </w:rPr>
        <w:t>VOTO PARTICULAR CONCURRENTE</w:t>
      </w:r>
      <w:r w:rsidR="0052308B" w:rsidRPr="006829CD">
        <w:rPr>
          <w:sz w:val="24"/>
          <w:szCs w:val="24"/>
        </w:rPr>
        <w:t xml:space="preserve"> </w:t>
      </w:r>
      <w:r w:rsidRPr="006829CD">
        <w:rPr>
          <w:rFonts w:ascii="Palatino Linotype" w:eastAsia="Palatino Linotype" w:hAnsi="Palatino Linotype" w:cs="Palatino Linotype"/>
          <w:color w:val="000000"/>
          <w:sz w:val="24"/>
          <w:szCs w:val="24"/>
        </w:rPr>
        <w:t xml:space="preserve">respecto a la resolución dictada en el recurso de revisión </w:t>
      </w:r>
      <w:r w:rsidR="002B493B" w:rsidRPr="006829CD">
        <w:rPr>
          <w:rFonts w:ascii="Palatino Linotype" w:eastAsia="Palatino Linotype" w:hAnsi="Palatino Linotype" w:cs="Palatino Linotype"/>
          <w:b/>
          <w:color w:val="000000"/>
          <w:sz w:val="24"/>
          <w:szCs w:val="24"/>
        </w:rPr>
        <w:t>05594</w:t>
      </w:r>
      <w:r w:rsidR="00D17E6E" w:rsidRPr="006829CD">
        <w:rPr>
          <w:rFonts w:ascii="Palatino Linotype" w:eastAsia="Palatino Linotype" w:hAnsi="Palatino Linotype" w:cs="Palatino Linotype"/>
          <w:b/>
          <w:color w:val="000000"/>
          <w:sz w:val="24"/>
          <w:szCs w:val="24"/>
        </w:rPr>
        <w:t>/INFOEM/IP/RR/2023</w:t>
      </w:r>
      <w:r w:rsidRPr="006829CD">
        <w:rPr>
          <w:rFonts w:ascii="Palatino Linotype" w:eastAsia="Palatino Linotype" w:hAnsi="Palatino Linotype" w:cs="Palatino Linotype"/>
          <w:color w:val="000000"/>
          <w:sz w:val="24"/>
          <w:szCs w:val="24"/>
        </w:rPr>
        <w:t xml:space="preserve">, pronunciada por el Pleno de este Instituto ante el proyecto presentado por </w:t>
      </w:r>
      <w:r w:rsidR="00D84644" w:rsidRPr="006829CD">
        <w:rPr>
          <w:rFonts w:ascii="Palatino Linotype" w:eastAsia="Palatino Linotype" w:hAnsi="Palatino Linotype" w:cs="Palatino Linotype"/>
          <w:color w:val="000000"/>
          <w:sz w:val="24"/>
          <w:szCs w:val="24"/>
        </w:rPr>
        <w:t xml:space="preserve">engrose por </w:t>
      </w:r>
      <w:r w:rsidR="00E51E9D" w:rsidRPr="006829CD">
        <w:rPr>
          <w:rFonts w:ascii="Palatino Linotype" w:eastAsia="Palatino Linotype" w:hAnsi="Palatino Linotype" w:cs="Palatino Linotype"/>
          <w:color w:val="000000"/>
          <w:sz w:val="24"/>
          <w:szCs w:val="24"/>
        </w:rPr>
        <w:t>la</w:t>
      </w:r>
      <w:r w:rsidR="004A6F6B" w:rsidRPr="006829CD">
        <w:rPr>
          <w:rFonts w:ascii="Palatino Linotype" w:eastAsia="Palatino Linotype" w:hAnsi="Palatino Linotype" w:cs="Palatino Linotype"/>
          <w:color w:val="000000"/>
          <w:sz w:val="24"/>
          <w:szCs w:val="24"/>
        </w:rPr>
        <w:t xml:space="preserve"> </w:t>
      </w:r>
      <w:r w:rsidR="00E51E9D" w:rsidRPr="006829CD">
        <w:rPr>
          <w:rFonts w:ascii="Palatino Linotype" w:eastAsia="Palatino Linotype" w:hAnsi="Palatino Linotype" w:cs="Palatino Linotype"/>
          <w:b/>
          <w:color w:val="000000"/>
          <w:sz w:val="24"/>
          <w:szCs w:val="24"/>
        </w:rPr>
        <w:t xml:space="preserve">Comisionada </w:t>
      </w:r>
      <w:r w:rsidR="002B493B" w:rsidRPr="006829CD">
        <w:rPr>
          <w:rFonts w:ascii="Palatino Linotype" w:eastAsia="Palatino Linotype" w:hAnsi="Palatino Linotype" w:cs="Palatino Linotype"/>
          <w:b/>
          <w:color w:val="000000"/>
          <w:sz w:val="24"/>
          <w:szCs w:val="24"/>
        </w:rPr>
        <w:t>Guadalupe Ramírez Peña</w:t>
      </w:r>
      <w:r w:rsidR="004A6F6B" w:rsidRPr="006829CD">
        <w:rPr>
          <w:rFonts w:ascii="Palatino Linotype" w:eastAsia="Palatino Linotype" w:hAnsi="Palatino Linotype" w:cs="Palatino Linotype"/>
          <w:b/>
          <w:color w:val="000000"/>
          <w:sz w:val="24"/>
          <w:szCs w:val="24"/>
        </w:rPr>
        <w:t>,</w:t>
      </w:r>
      <w:r w:rsidRPr="006829CD">
        <w:rPr>
          <w:rFonts w:ascii="Palatino Linotype" w:eastAsia="Palatino Linotype" w:hAnsi="Palatino Linotype" w:cs="Palatino Linotype"/>
          <w:color w:val="000000"/>
          <w:sz w:val="24"/>
          <w:szCs w:val="24"/>
        </w:rPr>
        <w:t xml:space="preserve"> el cual fue resuelto conforme al criterio mayoritario que es del tenor siguiente:</w:t>
      </w:r>
    </w:p>
    <w:p w14:paraId="0633164D" w14:textId="77777777" w:rsidR="00DB52C9" w:rsidRPr="006829CD" w:rsidRDefault="00DB52C9" w:rsidP="00B13AA6">
      <w:pPr>
        <w:spacing w:after="0" w:line="360" w:lineRule="auto"/>
        <w:ind w:right="139"/>
        <w:jc w:val="both"/>
        <w:rPr>
          <w:rFonts w:ascii="Palatino Linotype" w:eastAsia="Palatino Linotype" w:hAnsi="Palatino Linotype" w:cs="Palatino Linotype"/>
          <w:sz w:val="24"/>
          <w:szCs w:val="24"/>
        </w:rPr>
      </w:pPr>
    </w:p>
    <w:p w14:paraId="6B87D5C2" w14:textId="77777777" w:rsidR="00D84644" w:rsidRPr="006829CD" w:rsidRDefault="00D84644" w:rsidP="00B13AA6">
      <w:pPr>
        <w:spacing w:after="0" w:line="360" w:lineRule="auto"/>
        <w:ind w:right="139"/>
        <w:jc w:val="both"/>
        <w:rPr>
          <w:rFonts w:ascii="Palatino Linotype" w:eastAsia="Palatino Linotype" w:hAnsi="Palatino Linotype" w:cs="Palatino Linotype"/>
          <w:sz w:val="24"/>
          <w:szCs w:val="24"/>
        </w:rPr>
      </w:pPr>
    </w:p>
    <w:p w14:paraId="5964678F" w14:textId="77777777" w:rsidR="00D84644" w:rsidRPr="006829CD" w:rsidRDefault="00D84644" w:rsidP="00B13AA6">
      <w:pPr>
        <w:spacing w:after="0" w:line="360" w:lineRule="auto"/>
        <w:ind w:right="139"/>
        <w:jc w:val="both"/>
        <w:rPr>
          <w:rFonts w:ascii="Palatino Linotype" w:eastAsia="Palatino Linotype" w:hAnsi="Palatino Linotype" w:cs="Palatino Linotype"/>
          <w:sz w:val="24"/>
          <w:szCs w:val="24"/>
        </w:rPr>
      </w:pPr>
    </w:p>
    <w:p w14:paraId="0603EB85" w14:textId="77777777" w:rsidR="0090184E" w:rsidRPr="006829CD" w:rsidRDefault="0090184E" w:rsidP="00B13AA6">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4"/>
        </w:rPr>
      </w:pPr>
      <w:r w:rsidRPr="006829CD">
        <w:rPr>
          <w:rFonts w:ascii="Palatino Linotype" w:eastAsia="Palatino Linotype" w:hAnsi="Palatino Linotype" w:cs="Palatino Linotype"/>
          <w:b/>
          <w:sz w:val="24"/>
          <w:szCs w:val="24"/>
        </w:rPr>
        <w:lastRenderedPageBreak/>
        <w:t>Antecedentes.</w:t>
      </w:r>
    </w:p>
    <w:p w14:paraId="0FD6E505" w14:textId="5335C7D4" w:rsidR="00F8085C" w:rsidRPr="006829CD" w:rsidRDefault="00EE232A" w:rsidP="00B13AA6">
      <w:pPr>
        <w:spacing w:line="360" w:lineRule="auto"/>
        <w:ind w:right="139"/>
        <w:jc w:val="both"/>
        <w:rPr>
          <w:rFonts w:ascii="Palatino Linotype" w:eastAsia="Palatino Linotype" w:hAnsi="Palatino Linotype" w:cs="Palatino Linotype"/>
          <w:sz w:val="24"/>
          <w:szCs w:val="24"/>
        </w:rPr>
      </w:pPr>
      <w:r w:rsidRPr="006829CD">
        <w:rPr>
          <w:rFonts w:ascii="Palatino Linotype" w:eastAsia="Palatino Linotype" w:hAnsi="Palatino Linotype" w:cs="Palatino Linotype"/>
          <w:sz w:val="24"/>
          <w:szCs w:val="24"/>
        </w:rPr>
        <w:t xml:space="preserve">El </w:t>
      </w:r>
      <w:r w:rsidR="002B493B" w:rsidRPr="006829CD">
        <w:rPr>
          <w:rFonts w:ascii="Palatino Linotype" w:eastAsia="Palatino Linotype" w:hAnsi="Palatino Linotype" w:cs="Palatino Linotype"/>
          <w:b/>
          <w:sz w:val="24"/>
          <w:szCs w:val="24"/>
          <w:lang w:val="es-ES"/>
        </w:rPr>
        <w:t>veintitrés de agosto del dos mil veintitrés,</w:t>
      </w:r>
      <w:r w:rsidRPr="006829CD">
        <w:rPr>
          <w:rFonts w:ascii="Palatino Linotype" w:eastAsia="Palatino Linotype" w:hAnsi="Palatino Linotype" w:cs="Palatino Linotype"/>
          <w:sz w:val="24"/>
          <w:szCs w:val="24"/>
        </w:rPr>
        <w:t xml:space="preserve"> la p</w:t>
      </w:r>
      <w:r w:rsidR="004A6F6B" w:rsidRPr="006829CD">
        <w:rPr>
          <w:rFonts w:ascii="Palatino Linotype" w:eastAsia="Palatino Linotype" w:hAnsi="Palatino Linotype" w:cs="Palatino Linotype"/>
          <w:sz w:val="24"/>
          <w:szCs w:val="24"/>
        </w:rPr>
        <w:t>ersona solicitante requirió al</w:t>
      </w:r>
      <w:r w:rsidRPr="006829CD">
        <w:rPr>
          <w:rFonts w:ascii="Palatino Linotype" w:eastAsia="Palatino Linotype" w:hAnsi="Palatino Linotype" w:cs="Palatino Linotype"/>
          <w:sz w:val="24"/>
          <w:szCs w:val="24"/>
        </w:rPr>
        <w:t xml:space="preserve"> </w:t>
      </w:r>
      <w:r w:rsidR="00E51E9D" w:rsidRPr="006829CD">
        <w:rPr>
          <w:rFonts w:ascii="Palatino Linotype" w:eastAsia="Palatino Linotype" w:hAnsi="Palatino Linotype" w:cs="Palatino Linotype"/>
          <w:b/>
          <w:bCs/>
          <w:sz w:val="24"/>
          <w:szCs w:val="24"/>
          <w:lang w:val="es-ES_tradnl"/>
        </w:rPr>
        <w:t xml:space="preserve">Ayuntamiento de </w:t>
      </w:r>
      <w:r w:rsidR="00F26ACA" w:rsidRPr="006829CD">
        <w:rPr>
          <w:rFonts w:ascii="Palatino Linotype" w:eastAsia="Palatino Linotype" w:hAnsi="Palatino Linotype" w:cs="Palatino Linotype"/>
          <w:b/>
          <w:bCs/>
          <w:sz w:val="24"/>
          <w:szCs w:val="24"/>
          <w:lang w:val="es-ES_tradnl"/>
        </w:rPr>
        <w:t>Hueypoxtla</w:t>
      </w:r>
      <w:r w:rsidR="00E51E9D" w:rsidRPr="006829CD">
        <w:rPr>
          <w:rFonts w:ascii="Palatino Linotype" w:eastAsia="Palatino Linotype" w:hAnsi="Palatino Linotype" w:cs="Palatino Linotype"/>
          <w:b/>
          <w:sz w:val="24"/>
          <w:szCs w:val="24"/>
        </w:rPr>
        <w:t xml:space="preserve"> </w:t>
      </w:r>
      <w:r w:rsidRPr="006829CD">
        <w:rPr>
          <w:rFonts w:ascii="Palatino Linotype" w:eastAsia="Palatino Linotype" w:hAnsi="Palatino Linotype" w:cs="Palatino Linotype"/>
          <w:b/>
          <w:sz w:val="24"/>
          <w:szCs w:val="24"/>
        </w:rPr>
        <w:t xml:space="preserve">(SUJETO OBLIGADO </w:t>
      </w:r>
      <w:r w:rsidRPr="006829CD">
        <w:rPr>
          <w:rFonts w:ascii="Palatino Linotype" w:eastAsia="Palatino Linotype" w:hAnsi="Palatino Linotype" w:cs="Palatino Linotype"/>
          <w:sz w:val="24"/>
          <w:szCs w:val="24"/>
        </w:rPr>
        <w:t>en adelante</w:t>
      </w:r>
      <w:r w:rsidRPr="006829CD">
        <w:rPr>
          <w:rFonts w:ascii="Palatino Linotype" w:eastAsia="Palatino Linotype" w:hAnsi="Palatino Linotype" w:cs="Palatino Linotype"/>
          <w:b/>
          <w:sz w:val="24"/>
          <w:szCs w:val="24"/>
        </w:rPr>
        <w:t>)</w:t>
      </w:r>
      <w:r w:rsidRPr="006829CD">
        <w:rPr>
          <w:rFonts w:ascii="Palatino Linotype" w:eastAsia="Palatino Linotype" w:hAnsi="Palatino Linotype" w:cs="Palatino Linotype"/>
          <w:sz w:val="24"/>
          <w:szCs w:val="24"/>
        </w:rPr>
        <w:t xml:space="preserve">, la siguiente información: </w:t>
      </w:r>
    </w:p>
    <w:p w14:paraId="63BEE0E5" w14:textId="01286B78" w:rsidR="00E51E9D" w:rsidRPr="006829CD" w:rsidRDefault="00E51E9D" w:rsidP="00B13AA6">
      <w:pPr>
        <w:pStyle w:val="Citas"/>
        <w:rPr>
          <w:lang w:val="es-ES_tradnl"/>
        </w:rPr>
      </w:pPr>
      <w:r w:rsidRPr="006829CD">
        <w:rPr>
          <w:lang w:val="es-ES_tradnl"/>
        </w:rPr>
        <w:t>“</w:t>
      </w:r>
      <w:r w:rsidR="002B493B" w:rsidRPr="006829CD">
        <w:rPr>
          <w:lang w:val="es-ES_tradnl"/>
        </w:rPr>
        <w:t>Por medio de la presente, solicito a la Tesorería Municipal de Hueypoxtla la siguiente información: • Listado actual de todos los trabajadores y asesores de la Tesorería Municipal. • Para cada trabajador o asesor, la siguiente información: o Nombre completo o Cargo o Sueldo mensual o Antigüedad o Formación académica Esta información es necesaria para realizar un estudio sobre la transparencia y la equidad en el sistema de contratación de personal de la Tesorería Municipal</w:t>
      </w:r>
      <w:r w:rsidRPr="006829CD">
        <w:rPr>
          <w:lang w:val="es-ES_tradnl"/>
        </w:rPr>
        <w:t>.” (Sic)</w:t>
      </w:r>
    </w:p>
    <w:p w14:paraId="4082AC81" w14:textId="1DD872C4" w:rsidR="00E51E9D" w:rsidRPr="006829CD" w:rsidRDefault="007D02F5" w:rsidP="00B13AA6">
      <w:pPr>
        <w:spacing w:after="0" w:line="360" w:lineRule="auto"/>
        <w:jc w:val="both"/>
        <w:rPr>
          <w:rFonts w:ascii="Palatino Linotype" w:eastAsia="Palatino Linotype" w:hAnsi="Palatino Linotype" w:cs="Palatino Linotype"/>
          <w:bCs/>
          <w:sz w:val="24"/>
          <w:szCs w:val="24"/>
          <w:lang w:val="es-ES_tradnl"/>
        </w:rPr>
      </w:pPr>
      <w:r w:rsidRPr="006829CD">
        <w:rPr>
          <w:rFonts w:ascii="Palatino Linotype" w:eastAsia="Palatino Linotype" w:hAnsi="Palatino Linotype" w:cs="Palatino Linotype"/>
          <w:sz w:val="24"/>
          <w:szCs w:val="24"/>
        </w:rPr>
        <w:t xml:space="preserve">Por otra </w:t>
      </w:r>
      <w:r w:rsidR="007D1F51" w:rsidRPr="006829CD">
        <w:rPr>
          <w:rFonts w:ascii="Palatino Linotype" w:eastAsia="Palatino Linotype" w:hAnsi="Palatino Linotype" w:cs="Palatino Linotype"/>
          <w:sz w:val="24"/>
          <w:szCs w:val="24"/>
        </w:rPr>
        <w:t>parte,</w:t>
      </w:r>
      <w:r w:rsidRPr="006829CD">
        <w:rPr>
          <w:rFonts w:ascii="Palatino Linotype" w:eastAsia="Palatino Linotype" w:hAnsi="Palatino Linotype" w:cs="Palatino Linotype"/>
          <w:sz w:val="24"/>
          <w:szCs w:val="24"/>
        </w:rPr>
        <w:t xml:space="preserve"> se precisó que, </w:t>
      </w:r>
      <w:r w:rsidR="007D1F51" w:rsidRPr="006829CD">
        <w:rPr>
          <w:rFonts w:ascii="Palatino Linotype" w:eastAsia="Palatino Linotype" w:hAnsi="Palatino Linotype" w:cs="Palatino Linotype"/>
          <w:sz w:val="24"/>
          <w:szCs w:val="24"/>
        </w:rPr>
        <w:t xml:space="preserve">el </w:t>
      </w:r>
      <w:r w:rsidR="002B493B" w:rsidRPr="006829CD">
        <w:rPr>
          <w:rFonts w:ascii="Palatino Linotype" w:eastAsia="Palatino Linotype" w:hAnsi="Palatino Linotype" w:cs="Palatino Linotype"/>
          <w:b/>
          <w:bCs/>
          <w:iCs/>
          <w:sz w:val="24"/>
          <w:szCs w:val="24"/>
          <w:lang w:val="es-ES_tradnl"/>
        </w:rPr>
        <w:t>cinco de septiembre de dos mil veintitrés</w:t>
      </w:r>
      <w:r w:rsidR="007D1F51" w:rsidRPr="006829CD">
        <w:rPr>
          <w:rFonts w:ascii="Palatino Linotype" w:eastAsia="Palatino Linotype" w:hAnsi="Palatino Linotype" w:cs="Palatino Linotype"/>
          <w:bCs/>
          <w:sz w:val="24"/>
          <w:szCs w:val="24"/>
          <w:lang w:val="es-ES_tradnl"/>
        </w:rPr>
        <w:t>, el</w:t>
      </w:r>
      <w:r w:rsidR="007D1F51" w:rsidRPr="006829CD">
        <w:rPr>
          <w:rFonts w:ascii="Palatino Linotype" w:eastAsia="Palatino Linotype" w:hAnsi="Palatino Linotype" w:cs="Palatino Linotype"/>
          <w:sz w:val="24"/>
          <w:szCs w:val="24"/>
          <w:lang w:val="es-ES_tradnl"/>
        </w:rPr>
        <w:t xml:space="preserve"> </w:t>
      </w:r>
      <w:r w:rsidR="007D1F51" w:rsidRPr="006829CD">
        <w:rPr>
          <w:rFonts w:ascii="Palatino Linotype" w:eastAsia="Palatino Linotype" w:hAnsi="Palatino Linotype" w:cs="Palatino Linotype"/>
          <w:b/>
          <w:sz w:val="24"/>
          <w:szCs w:val="24"/>
        </w:rPr>
        <w:t>SUJETO OBLIGADO</w:t>
      </w:r>
      <w:r w:rsidR="007D1F51" w:rsidRPr="006829CD">
        <w:rPr>
          <w:rFonts w:ascii="Palatino Linotype" w:eastAsia="Palatino Linotype" w:hAnsi="Palatino Linotype" w:cs="Palatino Linotype"/>
          <w:bCs/>
          <w:sz w:val="24"/>
          <w:szCs w:val="24"/>
          <w:lang w:val="es-ES_tradnl"/>
        </w:rPr>
        <w:t>, notificó la respuesta a las solicitudes, a través del Sistema de Acceso a la Información Mexiquense (SAIMEX),</w:t>
      </w:r>
      <w:r w:rsidR="00D17E6E" w:rsidRPr="006829CD">
        <w:rPr>
          <w:rFonts w:ascii="Palatino Linotype" w:eastAsia="Palatino Linotype" w:hAnsi="Palatino Linotype" w:cs="Palatino Linotype"/>
          <w:bCs/>
          <w:sz w:val="24"/>
          <w:szCs w:val="24"/>
          <w:lang w:val="es-ES_tradnl"/>
        </w:rPr>
        <w:t xml:space="preserve"> mediante el cual, </w:t>
      </w:r>
      <w:r w:rsidR="002B493B" w:rsidRPr="006829CD">
        <w:rPr>
          <w:rFonts w:ascii="Palatino Linotype" w:eastAsia="Palatino Linotype" w:hAnsi="Palatino Linotype" w:cs="Palatino Linotype"/>
          <w:bCs/>
          <w:sz w:val="24"/>
          <w:szCs w:val="24"/>
          <w:lang w:val="es-ES_tradnl"/>
        </w:rPr>
        <w:t xml:space="preserve">se manifiesta en los </w:t>
      </w:r>
      <w:r w:rsidR="00E51E9D" w:rsidRPr="006829CD">
        <w:rPr>
          <w:rFonts w:ascii="Palatino Linotype" w:eastAsia="Palatino Linotype" w:hAnsi="Palatino Linotype" w:cs="Palatino Linotype"/>
          <w:bCs/>
          <w:sz w:val="24"/>
          <w:szCs w:val="24"/>
          <w:lang w:val="es-ES_tradnl"/>
        </w:rPr>
        <w:t>siguientes</w:t>
      </w:r>
      <w:r w:rsidR="002B493B" w:rsidRPr="006829CD">
        <w:rPr>
          <w:rFonts w:ascii="Palatino Linotype" w:eastAsia="Palatino Linotype" w:hAnsi="Palatino Linotype" w:cs="Palatino Linotype"/>
          <w:bCs/>
          <w:sz w:val="24"/>
          <w:szCs w:val="24"/>
          <w:lang w:val="es-ES_tradnl"/>
        </w:rPr>
        <w:t xml:space="preserve"> </w:t>
      </w:r>
      <w:r w:rsidR="00F26ACA" w:rsidRPr="006829CD">
        <w:rPr>
          <w:rFonts w:ascii="Palatino Linotype" w:eastAsia="Palatino Linotype" w:hAnsi="Palatino Linotype" w:cs="Palatino Linotype"/>
          <w:bCs/>
          <w:sz w:val="24"/>
          <w:szCs w:val="24"/>
          <w:lang w:val="es-ES_tradnl"/>
        </w:rPr>
        <w:t>términos</w:t>
      </w:r>
      <w:r w:rsidR="00E51E9D" w:rsidRPr="006829CD">
        <w:rPr>
          <w:rFonts w:ascii="Palatino Linotype" w:eastAsia="Palatino Linotype" w:hAnsi="Palatino Linotype" w:cs="Palatino Linotype"/>
          <w:bCs/>
          <w:sz w:val="24"/>
          <w:szCs w:val="24"/>
          <w:lang w:val="es-ES_tradnl"/>
        </w:rPr>
        <w:t xml:space="preserve">: </w:t>
      </w:r>
    </w:p>
    <w:p w14:paraId="771E9826" w14:textId="5BF4ED4C" w:rsidR="00E51E9D" w:rsidRPr="006829CD" w:rsidRDefault="00E51E9D" w:rsidP="00B13AA6">
      <w:pPr>
        <w:spacing w:after="0" w:line="360" w:lineRule="auto"/>
        <w:ind w:right="851"/>
        <w:jc w:val="both"/>
        <w:rPr>
          <w:rFonts w:ascii="Palatino Linotype" w:eastAsia="Palatino Linotype" w:hAnsi="Palatino Linotype" w:cs="Palatino Linotype"/>
          <w:bCs/>
          <w:i/>
          <w:sz w:val="24"/>
          <w:szCs w:val="24"/>
          <w:lang w:val="es-ES_tradnl"/>
        </w:rPr>
      </w:pPr>
    </w:p>
    <w:p w14:paraId="2EF0A2C7" w14:textId="77777777" w:rsidR="002B493B" w:rsidRPr="006829CD" w:rsidRDefault="002B493B" w:rsidP="00B13AA6">
      <w:pPr>
        <w:spacing w:after="0" w:line="360" w:lineRule="auto"/>
        <w:ind w:left="902" w:right="851"/>
        <w:jc w:val="both"/>
        <w:rPr>
          <w:rFonts w:ascii="Palatino Linotype" w:eastAsia="Palatino Linotype" w:hAnsi="Palatino Linotype" w:cs="Palatino Linotype"/>
          <w:bCs/>
          <w:i/>
          <w:sz w:val="24"/>
          <w:szCs w:val="24"/>
          <w:lang w:val="es-ES"/>
        </w:rPr>
      </w:pPr>
      <w:r w:rsidRPr="006829CD">
        <w:rPr>
          <w:rFonts w:ascii="Palatino Linotype" w:eastAsia="Palatino Linotype" w:hAnsi="Palatino Linotype" w:cs="Palatino Linotype"/>
          <w:bCs/>
          <w:i/>
          <w:sz w:val="24"/>
          <w:szCs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A18442" w14:textId="77777777" w:rsidR="002B493B" w:rsidRPr="006829CD" w:rsidRDefault="002B493B" w:rsidP="00B13AA6">
      <w:pPr>
        <w:spacing w:after="0" w:line="360" w:lineRule="auto"/>
        <w:ind w:left="902" w:right="851"/>
        <w:jc w:val="both"/>
        <w:rPr>
          <w:rFonts w:ascii="Palatino Linotype" w:eastAsia="Palatino Linotype" w:hAnsi="Palatino Linotype" w:cs="Palatino Linotype"/>
          <w:bCs/>
          <w:i/>
          <w:sz w:val="24"/>
          <w:szCs w:val="24"/>
          <w:lang w:val="es-ES"/>
        </w:rPr>
      </w:pPr>
      <w:r w:rsidRPr="006829CD">
        <w:rPr>
          <w:rFonts w:ascii="Palatino Linotype" w:eastAsia="Palatino Linotype" w:hAnsi="Palatino Linotype" w:cs="Palatino Linotype"/>
          <w:bCs/>
          <w:i/>
          <w:sz w:val="24"/>
          <w:szCs w:val="24"/>
          <w:lang w:val="es-ES"/>
        </w:rPr>
        <w:t xml:space="preserve">NO. DE SOLICITUD: 00061/HUEYPOX/IP/2023. ASUNTO: RESPUESTA A LA SOLICITUD DE INFORMACIÓN. Hueypoxtla, </w:t>
      </w:r>
      <w:r w:rsidRPr="006829CD">
        <w:rPr>
          <w:rFonts w:ascii="Palatino Linotype" w:eastAsia="Palatino Linotype" w:hAnsi="Palatino Linotype" w:cs="Palatino Linotype"/>
          <w:bCs/>
          <w:i/>
          <w:sz w:val="24"/>
          <w:szCs w:val="24"/>
          <w:lang w:val="es-ES"/>
        </w:rPr>
        <w:lastRenderedPageBreak/>
        <w:t xml:space="preserve">Estado de México, a 05 de septiembre de 2023. RECURRENTE P R E S E N T E: El que suscribe Lic. Álvaro Oropeza Ángeles, en mi carácter de Titular de la Unidad de Transparencia, y Acceso a la Información Pública del Municipio de Hueypoxtla, Estado de México por medio de la presente envío a usted un atento y cordial saludo; con fundamento en los artículos 12, 53 fracciones II, V, VI, 58, 59 fracción II, 162 y 163 de la Ley de Transparencia y Acceso a la Información Pública del Estado de México y Municipios; me permito dar contestación en tiempo y forma a la solicitud con número de folio: 00061/HUEYPOX/IP/2023. Con respecto a la información solicitada al área de </w:t>
      </w:r>
      <w:proofErr w:type="spellStart"/>
      <w:r w:rsidRPr="006829CD">
        <w:rPr>
          <w:rFonts w:ascii="Palatino Linotype" w:eastAsia="Palatino Linotype" w:hAnsi="Palatino Linotype" w:cs="Palatino Linotype"/>
          <w:bCs/>
          <w:i/>
          <w:sz w:val="24"/>
          <w:szCs w:val="24"/>
          <w:lang w:val="es-ES"/>
        </w:rPr>
        <w:t>Tesoreria</w:t>
      </w:r>
      <w:proofErr w:type="spellEnd"/>
      <w:r w:rsidRPr="006829CD">
        <w:rPr>
          <w:rFonts w:ascii="Palatino Linotype" w:eastAsia="Palatino Linotype" w:hAnsi="Palatino Linotype" w:cs="Palatino Linotype"/>
          <w:bCs/>
          <w:i/>
          <w:sz w:val="24"/>
          <w:szCs w:val="24"/>
          <w:lang w:val="es-ES"/>
        </w:rPr>
        <w:t xml:space="preserve">, la misma se adjunta para su consulta. En términos de lo que establece el artículo 177 de la Ley de Transparencia y Acceso a la Información Pública del Estado de México y Municipios, usted cuenta con un término de 15 </w:t>
      </w:r>
      <w:proofErr w:type="spellStart"/>
      <w:r w:rsidRPr="006829CD">
        <w:rPr>
          <w:rFonts w:ascii="Palatino Linotype" w:eastAsia="Palatino Linotype" w:hAnsi="Palatino Linotype" w:cs="Palatino Linotype"/>
          <w:bCs/>
          <w:i/>
          <w:sz w:val="24"/>
          <w:szCs w:val="24"/>
          <w:lang w:val="es-ES"/>
        </w:rPr>
        <w:t>dias</w:t>
      </w:r>
      <w:proofErr w:type="spellEnd"/>
      <w:r w:rsidRPr="006829CD">
        <w:rPr>
          <w:rFonts w:ascii="Palatino Linotype" w:eastAsia="Palatino Linotype" w:hAnsi="Palatino Linotype" w:cs="Palatino Linotype"/>
          <w:bCs/>
          <w:i/>
          <w:sz w:val="24"/>
          <w:szCs w:val="24"/>
          <w:lang w:val="es-ES"/>
        </w:rPr>
        <w:t xml:space="preserve"> hábiles siguientes a la fecha de la notificación de la respuesta para promover recurso de revisión, ya que este es un medio de protección que la ley otorga a particulares usted puede tramitarlo de manera electrónica o ante la Unidad de Transparencia. Sin otro particular, con el presente escrito se tiene por atendida la solicitud de información. ATENTAMENTE LIC. ÁLVARO OROPEZA ÁNGELES TITULAR DE LA UNIDAD DE TRANSPARENCIA Y ACCESO A LA INFORMACIÓN PÚBLICA DEL MUNICIPIO DE HUEYPOXTLA, ESTADO DE MÉXICO. </w:t>
      </w:r>
      <w:proofErr w:type="spellStart"/>
      <w:r w:rsidRPr="006829CD">
        <w:rPr>
          <w:rFonts w:ascii="Palatino Linotype" w:eastAsia="Palatino Linotype" w:hAnsi="Palatino Linotype" w:cs="Palatino Linotype"/>
          <w:bCs/>
          <w:i/>
          <w:sz w:val="24"/>
          <w:szCs w:val="24"/>
          <w:lang w:val="es-ES"/>
        </w:rPr>
        <w:t>c.c.p</w:t>
      </w:r>
      <w:proofErr w:type="spellEnd"/>
      <w:r w:rsidRPr="006829CD">
        <w:rPr>
          <w:rFonts w:ascii="Palatino Linotype" w:eastAsia="Palatino Linotype" w:hAnsi="Palatino Linotype" w:cs="Palatino Linotype"/>
          <w:bCs/>
          <w:i/>
          <w:sz w:val="24"/>
          <w:szCs w:val="24"/>
          <w:lang w:val="es-ES"/>
        </w:rPr>
        <w:t>. -Archivo.</w:t>
      </w:r>
    </w:p>
    <w:p w14:paraId="2F5BBB42" w14:textId="77777777" w:rsidR="002B493B" w:rsidRPr="006829CD" w:rsidRDefault="002B493B" w:rsidP="00B13AA6">
      <w:pPr>
        <w:spacing w:after="0" w:line="360" w:lineRule="auto"/>
        <w:ind w:left="902" w:right="851"/>
        <w:jc w:val="both"/>
        <w:rPr>
          <w:rFonts w:ascii="Palatino Linotype" w:eastAsia="Palatino Linotype" w:hAnsi="Palatino Linotype" w:cs="Palatino Linotype"/>
          <w:bCs/>
          <w:i/>
          <w:sz w:val="24"/>
          <w:szCs w:val="24"/>
          <w:lang w:val="es-ES"/>
        </w:rPr>
      </w:pPr>
      <w:r w:rsidRPr="006829CD">
        <w:rPr>
          <w:rFonts w:ascii="Palatino Linotype" w:eastAsia="Palatino Linotype" w:hAnsi="Palatino Linotype" w:cs="Palatino Linotype"/>
          <w:bCs/>
          <w:i/>
          <w:sz w:val="24"/>
          <w:szCs w:val="24"/>
          <w:lang w:val="es-ES"/>
        </w:rPr>
        <w:lastRenderedPageBreak/>
        <w:t>ATENTAMENTE</w:t>
      </w:r>
    </w:p>
    <w:p w14:paraId="6D2BA04D" w14:textId="77777777" w:rsidR="002B493B" w:rsidRPr="006829CD" w:rsidRDefault="002B493B" w:rsidP="00B13AA6">
      <w:pPr>
        <w:spacing w:after="0" w:line="360" w:lineRule="auto"/>
        <w:ind w:left="902" w:right="851"/>
        <w:jc w:val="both"/>
        <w:rPr>
          <w:rFonts w:ascii="Palatino Linotype" w:eastAsia="Palatino Linotype" w:hAnsi="Palatino Linotype" w:cs="Palatino Linotype"/>
          <w:bCs/>
          <w:i/>
          <w:sz w:val="24"/>
          <w:szCs w:val="24"/>
          <w:lang w:val="es-ES"/>
        </w:rPr>
      </w:pPr>
      <w:r w:rsidRPr="006829CD">
        <w:rPr>
          <w:rFonts w:ascii="Palatino Linotype" w:eastAsia="Palatino Linotype" w:hAnsi="Palatino Linotype" w:cs="Palatino Linotype"/>
          <w:bCs/>
          <w:i/>
          <w:sz w:val="24"/>
          <w:szCs w:val="24"/>
          <w:lang w:val="es-ES"/>
        </w:rPr>
        <w:t>LIC. ÁLVARO OROPEZA ÁNGELES”</w:t>
      </w:r>
    </w:p>
    <w:p w14:paraId="3DB19532" w14:textId="77777777" w:rsidR="002B493B" w:rsidRPr="006829CD" w:rsidRDefault="002B493B" w:rsidP="00B13AA6">
      <w:pPr>
        <w:spacing w:after="0" w:line="360" w:lineRule="auto"/>
        <w:ind w:left="902" w:right="851"/>
        <w:jc w:val="both"/>
        <w:rPr>
          <w:rFonts w:ascii="Palatino Linotype" w:eastAsia="Palatino Linotype" w:hAnsi="Palatino Linotype" w:cs="Palatino Linotype"/>
          <w:bCs/>
          <w:i/>
          <w:sz w:val="24"/>
          <w:szCs w:val="24"/>
          <w:lang w:val="es-ES"/>
        </w:rPr>
      </w:pPr>
      <w:r w:rsidRPr="006829CD">
        <w:rPr>
          <w:rFonts w:ascii="Palatino Linotype" w:eastAsia="Palatino Linotype" w:hAnsi="Palatino Linotype" w:cs="Palatino Linotype"/>
          <w:bCs/>
          <w:i/>
          <w:sz w:val="24"/>
          <w:szCs w:val="24"/>
          <w:lang w:val="es-ES"/>
        </w:rPr>
        <w:t xml:space="preserve">Archivos adjuntos: </w:t>
      </w:r>
    </w:p>
    <w:p w14:paraId="60B5764E" w14:textId="77777777" w:rsidR="002B493B" w:rsidRPr="006829CD" w:rsidRDefault="002B493B" w:rsidP="00B13AA6">
      <w:pPr>
        <w:spacing w:after="0" w:line="360" w:lineRule="auto"/>
        <w:ind w:left="902" w:right="851"/>
        <w:jc w:val="both"/>
        <w:rPr>
          <w:rFonts w:ascii="Palatino Linotype" w:eastAsia="Palatino Linotype" w:hAnsi="Palatino Linotype" w:cs="Palatino Linotype"/>
          <w:bCs/>
          <w:i/>
          <w:sz w:val="24"/>
          <w:szCs w:val="24"/>
          <w:lang w:val="es-ES"/>
        </w:rPr>
      </w:pPr>
      <w:r w:rsidRPr="006829CD">
        <w:rPr>
          <w:rFonts w:ascii="Palatino Linotype" w:eastAsia="Palatino Linotype" w:hAnsi="Palatino Linotype" w:cs="Palatino Linotype"/>
          <w:bCs/>
          <w:i/>
          <w:sz w:val="24"/>
          <w:szCs w:val="24"/>
          <w:lang w:val="es-ES"/>
        </w:rPr>
        <w:t>“RESPUESTA SOLICITUD 0061 2023.pdf”: Oficio signado por el Tesorero Municipal, quien proporciona una liga electrónica, indicándole que la información obra en el artículo 92, fracción VIII, inciso B, tabulador de sueldos y salarios.</w:t>
      </w:r>
    </w:p>
    <w:p w14:paraId="508855D6" w14:textId="1B1B3114" w:rsidR="004A6F6B" w:rsidRPr="006829CD" w:rsidRDefault="004A6F6B" w:rsidP="00B13AA6">
      <w:pPr>
        <w:spacing w:after="0" w:line="360" w:lineRule="auto"/>
        <w:ind w:right="851"/>
        <w:jc w:val="both"/>
        <w:rPr>
          <w:b/>
          <w:bCs/>
        </w:rPr>
      </w:pPr>
    </w:p>
    <w:p w14:paraId="2A4EF5F9" w14:textId="26C08C9E" w:rsidR="00EE3F3B" w:rsidRPr="006829CD" w:rsidRDefault="00F8085C" w:rsidP="00B13AA6">
      <w:pPr>
        <w:spacing w:after="0" w:line="360" w:lineRule="auto"/>
        <w:jc w:val="both"/>
        <w:rPr>
          <w:rFonts w:ascii="Palatino Linotype" w:eastAsia="Palatino Linotype" w:hAnsi="Palatino Linotype" w:cs="Palatino Linotype"/>
          <w:sz w:val="24"/>
          <w:szCs w:val="24"/>
        </w:rPr>
      </w:pPr>
      <w:r w:rsidRPr="006829CD">
        <w:rPr>
          <w:rFonts w:ascii="Palatino Linotype" w:hAnsi="Palatino Linotype" w:cs="Arial"/>
          <w:sz w:val="24"/>
          <w:szCs w:val="24"/>
        </w:rPr>
        <w:t xml:space="preserve">Inconforme con la respuesta </w:t>
      </w:r>
      <w:r w:rsidR="00FB639E" w:rsidRPr="006829CD">
        <w:rPr>
          <w:rFonts w:ascii="Palatino Linotype" w:eastAsia="Palatino Linotype" w:hAnsi="Palatino Linotype" w:cs="Palatino Linotype"/>
          <w:sz w:val="24"/>
          <w:szCs w:val="24"/>
        </w:rPr>
        <w:t xml:space="preserve">del </w:t>
      </w:r>
      <w:r w:rsidR="009D740C" w:rsidRPr="006829CD">
        <w:rPr>
          <w:rFonts w:ascii="Palatino Linotype" w:eastAsia="Palatino Linotype" w:hAnsi="Palatino Linotype" w:cs="Palatino Linotype"/>
          <w:b/>
          <w:sz w:val="24"/>
          <w:szCs w:val="24"/>
        </w:rPr>
        <w:t>SUJETO OBLIGADO</w:t>
      </w:r>
      <w:r w:rsidR="009D740C" w:rsidRPr="006829CD">
        <w:rPr>
          <w:rFonts w:ascii="Palatino Linotype" w:eastAsia="Palatino Linotype" w:hAnsi="Palatino Linotype" w:cs="Palatino Linotype"/>
          <w:sz w:val="24"/>
          <w:szCs w:val="24"/>
        </w:rPr>
        <w:t>,</w:t>
      </w:r>
      <w:r w:rsidR="00FB639E" w:rsidRPr="006829CD">
        <w:rPr>
          <w:rFonts w:ascii="Palatino Linotype" w:eastAsia="Palatino Linotype" w:hAnsi="Palatino Linotype" w:cs="Palatino Linotype"/>
          <w:sz w:val="24"/>
          <w:szCs w:val="24"/>
        </w:rPr>
        <w:t xml:space="preserve"> la parte </w:t>
      </w:r>
      <w:r w:rsidR="009D740C" w:rsidRPr="006829CD">
        <w:rPr>
          <w:rFonts w:ascii="Palatino Linotype" w:eastAsia="Palatino Linotype" w:hAnsi="Palatino Linotype" w:cs="Palatino Linotype"/>
          <w:b/>
          <w:sz w:val="24"/>
          <w:szCs w:val="24"/>
        </w:rPr>
        <w:t>RECURRENTE</w:t>
      </w:r>
      <w:r w:rsidR="009D740C" w:rsidRPr="006829CD">
        <w:rPr>
          <w:rFonts w:ascii="Palatino Linotype" w:eastAsia="Palatino Linotype" w:hAnsi="Palatino Linotype" w:cs="Palatino Linotype"/>
          <w:sz w:val="24"/>
          <w:szCs w:val="24"/>
        </w:rPr>
        <w:t xml:space="preserve"> </w:t>
      </w:r>
      <w:r w:rsidR="00EE3F3B" w:rsidRPr="006829CD">
        <w:rPr>
          <w:rFonts w:ascii="Palatino Linotype" w:eastAsia="Palatino Linotype" w:hAnsi="Palatino Linotype" w:cs="Palatino Linotype"/>
          <w:sz w:val="24"/>
          <w:szCs w:val="24"/>
        </w:rPr>
        <w:t xml:space="preserve">interpuso el </w:t>
      </w:r>
      <w:r w:rsidR="00FB639E" w:rsidRPr="006829CD">
        <w:rPr>
          <w:rFonts w:ascii="Palatino Linotype" w:eastAsia="Palatino Linotype" w:hAnsi="Palatino Linotype" w:cs="Palatino Linotype"/>
          <w:sz w:val="24"/>
          <w:szCs w:val="24"/>
        </w:rPr>
        <w:t xml:space="preserve">medio de impugnación citado al rubro, manifestado </w:t>
      </w:r>
      <w:r w:rsidR="00D17E6E" w:rsidRPr="006829CD">
        <w:rPr>
          <w:rFonts w:ascii="Palatino Linotype" w:eastAsia="Palatino Linotype" w:hAnsi="Palatino Linotype" w:cs="Palatino Linotype"/>
          <w:sz w:val="24"/>
          <w:szCs w:val="24"/>
        </w:rPr>
        <w:t xml:space="preserve">lo siguiente: </w:t>
      </w:r>
    </w:p>
    <w:p w14:paraId="7797B402" w14:textId="7C8EA41C" w:rsidR="00D17E6E" w:rsidRPr="006829CD" w:rsidRDefault="00D17E6E" w:rsidP="00B13AA6">
      <w:pPr>
        <w:spacing w:after="0" w:line="360" w:lineRule="auto"/>
        <w:jc w:val="both"/>
        <w:rPr>
          <w:rFonts w:ascii="Palatino Linotype" w:eastAsia="Palatino Linotype" w:hAnsi="Palatino Linotype" w:cs="Palatino Linotype"/>
          <w:sz w:val="24"/>
          <w:szCs w:val="24"/>
        </w:rPr>
      </w:pPr>
    </w:p>
    <w:p w14:paraId="049D7BE2" w14:textId="77777777" w:rsidR="00D17E6E" w:rsidRPr="006829CD" w:rsidRDefault="00D17E6E" w:rsidP="00B13AA6">
      <w:pPr>
        <w:spacing w:after="0" w:line="360" w:lineRule="auto"/>
        <w:jc w:val="both"/>
        <w:rPr>
          <w:rFonts w:ascii="Palatino Linotype" w:hAnsi="Palatino Linotype" w:cs="Arial"/>
          <w:b/>
          <w:sz w:val="24"/>
        </w:rPr>
      </w:pPr>
      <w:r w:rsidRPr="006829CD">
        <w:rPr>
          <w:rFonts w:ascii="Palatino Linotype" w:hAnsi="Palatino Linotype" w:cs="Arial"/>
          <w:b/>
          <w:sz w:val="24"/>
        </w:rPr>
        <w:t>Acto Impugnado:</w:t>
      </w:r>
    </w:p>
    <w:p w14:paraId="16DB1C51" w14:textId="6EDA0A18" w:rsidR="00F26ACA" w:rsidRPr="006829CD" w:rsidRDefault="009A020F" w:rsidP="00B13AA6">
      <w:pPr>
        <w:spacing w:after="0" w:line="360" w:lineRule="auto"/>
        <w:ind w:left="902" w:right="851"/>
        <w:jc w:val="both"/>
        <w:rPr>
          <w:rFonts w:ascii="Palatino Linotype" w:eastAsiaTheme="minorHAnsi" w:hAnsi="Palatino Linotype" w:cs="Arial"/>
          <w:i/>
          <w:lang w:val="es-ES" w:eastAsia="en-US"/>
        </w:rPr>
      </w:pPr>
      <w:r w:rsidRPr="006829CD">
        <w:rPr>
          <w:rFonts w:ascii="Palatino Linotype" w:eastAsiaTheme="minorHAnsi" w:hAnsi="Palatino Linotype" w:cs="Arial"/>
          <w:i/>
          <w:lang w:val="es-ES" w:eastAsia="en-US"/>
        </w:rPr>
        <w:t>“</w:t>
      </w:r>
      <w:r w:rsidR="00E51E9D" w:rsidRPr="006829CD">
        <w:rPr>
          <w:rFonts w:ascii="Palatino Linotype" w:eastAsiaTheme="minorHAnsi" w:hAnsi="Palatino Linotype" w:cs="Arial"/>
          <w:i/>
          <w:lang w:val="es-ES" w:eastAsia="en-US"/>
        </w:rPr>
        <w:t>Información incompleta</w:t>
      </w:r>
      <w:r w:rsidRPr="006829CD">
        <w:rPr>
          <w:rFonts w:ascii="Palatino Linotype" w:eastAsiaTheme="minorHAnsi" w:hAnsi="Palatino Linotype" w:cs="Arial"/>
          <w:i/>
          <w:lang w:val="es-ES" w:eastAsia="en-US"/>
        </w:rPr>
        <w:t>” (sic)</w:t>
      </w:r>
    </w:p>
    <w:p w14:paraId="0AAF7A78" w14:textId="77777777" w:rsidR="00D17E6E" w:rsidRPr="006829CD" w:rsidRDefault="00D17E6E" w:rsidP="00B13AA6">
      <w:pPr>
        <w:spacing w:after="0" w:line="360" w:lineRule="auto"/>
        <w:jc w:val="both"/>
        <w:rPr>
          <w:rFonts w:ascii="Palatino Linotype" w:hAnsi="Palatino Linotype" w:cs="Arial"/>
          <w:sz w:val="24"/>
        </w:rPr>
      </w:pPr>
      <w:r w:rsidRPr="006829CD">
        <w:rPr>
          <w:rFonts w:ascii="Palatino Linotype" w:hAnsi="Palatino Linotype" w:cs="Arial"/>
          <w:b/>
          <w:sz w:val="24"/>
        </w:rPr>
        <w:t>Razones o Motivos de Inconformidad</w:t>
      </w:r>
      <w:r w:rsidRPr="006829CD">
        <w:rPr>
          <w:rFonts w:ascii="Palatino Linotype" w:hAnsi="Palatino Linotype" w:cs="Arial"/>
          <w:sz w:val="24"/>
        </w:rPr>
        <w:t xml:space="preserve">: </w:t>
      </w:r>
    </w:p>
    <w:p w14:paraId="34A67BF9" w14:textId="34A8F911" w:rsidR="009A020F" w:rsidRPr="006829CD" w:rsidRDefault="009A020F" w:rsidP="00B13AA6">
      <w:pPr>
        <w:pStyle w:val="Citas"/>
        <w:spacing w:before="0" w:after="0"/>
      </w:pPr>
      <w:r w:rsidRPr="006829CD">
        <w:t>“</w:t>
      </w:r>
      <w:r w:rsidR="002B493B" w:rsidRPr="006829CD">
        <w:t xml:space="preserve">Por medio de la presente solicito la revisión de la solicitud de información pública que presente ante la Tesorería Municipal del Municipio de </w:t>
      </w:r>
      <w:proofErr w:type="spellStart"/>
      <w:r w:rsidR="002B493B" w:rsidRPr="006829CD">
        <w:t>Hueypoxta</w:t>
      </w:r>
      <w:proofErr w:type="spellEnd"/>
      <w:r w:rsidR="002B493B" w:rsidRPr="006829CD">
        <w:t xml:space="preserve">, Estado de México. En mi solicitud, solicite la siguiente información: “Por medio de la presente, solicito a la Tesorería Municipal de Hueypoxtla la siguiente información: Listado actual de todos los trabajadores y asesores de la Tesorería Municipal. Para cada trabajador o asesor, la siguiente información: • Nombre completo • Cargo • Sueldo mensual • Antigüedad • Formación académica Esta información es necesaria para realizar un estudio sobre la transparencia y la equidad en el sistema de contratación de personal de la Tesorería Municipal.” La </w:t>
      </w:r>
      <w:r w:rsidR="002B493B" w:rsidRPr="006829CD">
        <w:lastRenderedPageBreak/>
        <w:t>respuesta recibida es imparcial e ineficiente ya que el link proporcionado no tiene la información completa y es impráctico ya que los comprobantes de pago no se pueden visualizar completamente, además que el link no es fuente precisa y concreta, ya que implica que se realice una búsqueda en toda la información del sitio web. Hago hincapié que la información solicitada es la nominada del Tesorero Municipal incluyendo datos relevantes, como el sueldo base, las prestaciones, los descuentos, etc. de los periodos 2022 y 2023. Esto implica el registro de pagos quinales durante estos periodos. Esta información solicito que se me sea proporcionada en formato PDF. Esto con fundamento en el artículo 160 de la Ley de Trasparencia y Acceso a la Información Pública del Estado de México y Municipios. Los sujetos obligados deberán otorgar acceso a los documentos que se encuentren en sus archivos o que estén obligados a documentar de acuerdo con sus facultades, competencias o funciones en el formato que el solicitante lo manifieste, de entre aquellos formatos existentes, conforme a las características físicas de la información o del lugar donde se encuentre a si lo permita</w:t>
      </w:r>
      <w:r w:rsidRPr="006829CD">
        <w:t>” (sic)</w:t>
      </w:r>
    </w:p>
    <w:p w14:paraId="08FA11EF" w14:textId="66570D4F" w:rsidR="00D17E6E" w:rsidRPr="006829CD" w:rsidRDefault="00D17E6E" w:rsidP="00B13AA6">
      <w:pPr>
        <w:pStyle w:val="Citas"/>
        <w:spacing w:before="0" w:after="0"/>
        <w:rPr>
          <w:b/>
          <w:bCs/>
        </w:rPr>
      </w:pPr>
    </w:p>
    <w:p w14:paraId="615FD2FC" w14:textId="1814B3DA" w:rsidR="00E51E9D" w:rsidRPr="006829CD" w:rsidRDefault="00FB639E" w:rsidP="00B13AA6">
      <w:pPr>
        <w:pBdr>
          <w:top w:val="nil"/>
          <w:left w:val="nil"/>
          <w:bottom w:val="nil"/>
          <w:right w:val="nil"/>
          <w:between w:val="nil"/>
        </w:pBdr>
        <w:spacing w:after="0" w:line="360" w:lineRule="auto"/>
        <w:contextualSpacing/>
        <w:jc w:val="both"/>
        <w:rPr>
          <w:rFonts w:ascii="Palatino Linotype" w:hAnsi="Palatino Linotype"/>
          <w:sz w:val="24"/>
          <w:lang w:val="es-ES_tradnl"/>
        </w:rPr>
      </w:pPr>
      <w:r w:rsidRPr="006829CD">
        <w:rPr>
          <w:rFonts w:ascii="Palatino Linotype" w:eastAsia="Palatino Linotype" w:hAnsi="Palatino Linotype" w:cs="Palatino Linotype"/>
          <w:sz w:val="24"/>
          <w:szCs w:val="24"/>
        </w:rPr>
        <w:t>Interpuesto</w:t>
      </w:r>
      <w:r w:rsidR="00EE3F3B" w:rsidRPr="006829CD">
        <w:rPr>
          <w:rFonts w:ascii="Palatino Linotype" w:eastAsia="Palatino Linotype" w:hAnsi="Palatino Linotype" w:cs="Palatino Linotype"/>
          <w:sz w:val="24"/>
          <w:szCs w:val="24"/>
        </w:rPr>
        <w:t xml:space="preserve"> el</w:t>
      </w:r>
      <w:r w:rsidRPr="006829CD">
        <w:rPr>
          <w:rFonts w:ascii="Palatino Linotype" w:eastAsia="Palatino Linotype" w:hAnsi="Palatino Linotype" w:cs="Palatino Linotype"/>
          <w:sz w:val="24"/>
          <w:szCs w:val="24"/>
        </w:rPr>
        <w:t xml:space="preserve"> recurso de revisión, de </w:t>
      </w:r>
      <w:r w:rsidR="00EE3F3B" w:rsidRPr="006829CD">
        <w:rPr>
          <w:rFonts w:ascii="Palatino Linotype" w:hAnsi="Palatino Linotype" w:cs="Arial"/>
          <w:sz w:val="24"/>
          <w:szCs w:val="24"/>
        </w:rPr>
        <w:t xml:space="preserve">las constancias del expediente electrónico del SAIMEX, se advierte que el </w:t>
      </w:r>
      <w:r w:rsidR="00D17E6E" w:rsidRPr="006829CD">
        <w:rPr>
          <w:rFonts w:ascii="Palatino Linotype" w:hAnsi="Palatino Linotype" w:cs="Arial"/>
          <w:b/>
          <w:sz w:val="24"/>
          <w:szCs w:val="24"/>
        </w:rPr>
        <w:t>SUJETO OBLIGADO</w:t>
      </w:r>
      <w:r w:rsidR="00D17E6E" w:rsidRPr="006829CD">
        <w:rPr>
          <w:rFonts w:ascii="Palatino Linotype" w:hAnsi="Palatino Linotype" w:cs="Arial"/>
          <w:sz w:val="24"/>
          <w:szCs w:val="24"/>
        </w:rPr>
        <w:t xml:space="preserve"> </w:t>
      </w:r>
      <w:r w:rsidR="005B4DD6" w:rsidRPr="006829CD">
        <w:rPr>
          <w:rFonts w:ascii="Palatino Linotype" w:hAnsi="Palatino Linotype"/>
          <w:sz w:val="24"/>
          <w:lang w:val="es-ES_tradnl"/>
        </w:rPr>
        <w:t xml:space="preserve">fue omiso al presentar su informe justificado. </w:t>
      </w:r>
    </w:p>
    <w:p w14:paraId="744DDC89" w14:textId="77777777" w:rsidR="005B4DD6" w:rsidRPr="006829CD" w:rsidRDefault="005B4DD6" w:rsidP="00B13AA6">
      <w:pPr>
        <w:spacing w:after="0" w:line="360" w:lineRule="auto"/>
        <w:jc w:val="both"/>
        <w:rPr>
          <w:rFonts w:ascii="Palatino Linotype" w:eastAsia="Palatino Linotype" w:hAnsi="Palatino Linotype" w:cs="Palatino Linotype"/>
          <w:sz w:val="24"/>
          <w:szCs w:val="24"/>
        </w:rPr>
      </w:pPr>
    </w:p>
    <w:p w14:paraId="4E4067EF" w14:textId="72CD1F9C" w:rsidR="00CC789C" w:rsidRPr="006829CD" w:rsidRDefault="00974DD9" w:rsidP="00B13AA6">
      <w:pPr>
        <w:spacing w:after="0" w:line="360" w:lineRule="auto"/>
        <w:jc w:val="both"/>
        <w:rPr>
          <w:rFonts w:ascii="Palatino Linotype" w:eastAsia="Palatino Linotype" w:hAnsi="Palatino Linotype" w:cs="Palatino Linotype"/>
          <w:sz w:val="24"/>
          <w:szCs w:val="24"/>
        </w:rPr>
      </w:pPr>
      <w:r w:rsidRPr="006829CD">
        <w:rPr>
          <w:rFonts w:ascii="Palatino Linotype" w:eastAsia="Palatino Linotype" w:hAnsi="Palatino Linotype" w:cs="Palatino Linotype"/>
          <w:sz w:val="24"/>
          <w:szCs w:val="24"/>
        </w:rPr>
        <w:t>Derivado de lo anterior</w:t>
      </w:r>
      <w:r w:rsidR="00FB639E" w:rsidRPr="006829CD">
        <w:rPr>
          <w:rFonts w:ascii="Palatino Linotype" w:eastAsia="Palatino Linotype" w:hAnsi="Palatino Linotype" w:cs="Palatino Linotype"/>
          <w:sz w:val="24"/>
          <w:szCs w:val="24"/>
        </w:rPr>
        <w:t xml:space="preserve">, el Instituto consideró que las razones o motivos de inconformidad hechos valer por la parte </w:t>
      </w:r>
      <w:r w:rsidR="00FB639E" w:rsidRPr="006829CD">
        <w:rPr>
          <w:rFonts w:ascii="Palatino Linotype" w:eastAsia="Palatino Linotype" w:hAnsi="Palatino Linotype" w:cs="Palatino Linotype"/>
          <w:b/>
          <w:sz w:val="24"/>
          <w:szCs w:val="24"/>
        </w:rPr>
        <w:t xml:space="preserve">Recurrente </w:t>
      </w:r>
      <w:r w:rsidR="00FB639E" w:rsidRPr="006829CD">
        <w:rPr>
          <w:rFonts w:ascii="Palatino Linotype" w:eastAsia="Palatino Linotype" w:hAnsi="Palatino Linotype" w:cs="Palatino Linotype"/>
          <w:sz w:val="24"/>
          <w:szCs w:val="24"/>
        </w:rPr>
        <w:t xml:space="preserve">resultan fundados, y determinó </w:t>
      </w:r>
      <w:r w:rsidR="00F26ACA" w:rsidRPr="006829CD">
        <w:rPr>
          <w:rFonts w:ascii="Palatino Linotype" w:eastAsia="Palatino Linotype" w:hAnsi="Palatino Linotype" w:cs="Palatino Linotype"/>
          <w:sz w:val="24"/>
          <w:szCs w:val="24"/>
        </w:rPr>
        <w:t>revocar</w:t>
      </w:r>
      <w:r w:rsidR="00FB639E" w:rsidRPr="006829CD">
        <w:rPr>
          <w:rFonts w:ascii="Palatino Linotype" w:eastAsia="Palatino Linotype" w:hAnsi="Palatino Linotype" w:cs="Palatino Linotype"/>
          <w:sz w:val="24"/>
          <w:szCs w:val="24"/>
        </w:rPr>
        <w:t xml:space="preserve"> la respuesta del </w:t>
      </w:r>
      <w:r w:rsidR="00FB639E" w:rsidRPr="006829CD">
        <w:rPr>
          <w:rFonts w:ascii="Palatino Linotype" w:eastAsia="Palatino Linotype" w:hAnsi="Palatino Linotype" w:cs="Palatino Linotype"/>
          <w:b/>
          <w:sz w:val="24"/>
          <w:szCs w:val="24"/>
        </w:rPr>
        <w:t>Sujeto Obligado</w:t>
      </w:r>
      <w:r w:rsidR="00FB639E" w:rsidRPr="006829CD">
        <w:rPr>
          <w:rFonts w:ascii="Palatino Linotype" w:eastAsia="Palatino Linotype" w:hAnsi="Palatino Linotype" w:cs="Palatino Linotype"/>
          <w:sz w:val="24"/>
          <w:szCs w:val="24"/>
        </w:rPr>
        <w:t>, ordenando lo siguiente:</w:t>
      </w:r>
    </w:p>
    <w:p w14:paraId="35D57FB2" w14:textId="77777777" w:rsidR="00C973DD" w:rsidRPr="006829CD" w:rsidRDefault="00C973DD" w:rsidP="00B13AA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70C1B11" w14:textId="77777777" w:rsidR="00DA4DCD" w:rsidRPr="006829CD" w:rsidRDefault="00166F3A" w:rsidP="00B13AA6">
      <w:pPr>
        <w:spacing w:after="0" w:line="360" w:lineRule="auto"/>
        <w:ind w:left="851" w:right="902"/>
        <w:jc w:val="both"/>
        <w:rPr>
          <w:rFonts w:ascii="Palatino Linotype" w:eastAsia="Times New Roman" w:hAnsi="Palatino Linotype" w:cs="Times New Roman"/>
          <w:bCs/>
          <w:i/>
          <w:sz w:val="24"/>
          <w:szCs w:val="24"/>
          <w:lang w:val="es-ES_tradnl"/>
        </w:rPr>
      </w:pPr>
      <w:r w:rsidRPr="006829CD">
        <w:rPr>
          <w:rFonts w:ascii="Palatino Linotype" w:eastAsia="Palatino Linotype" w:hAnsi="Palatino Linotype" w:cs="Palatino Linotype"/>
          <w:sz w:val="24"/>
          <w:szCs w:val="24"/>
        </w:rPr>
        <w:t>“</w:t>
      </w:r>
      <w:r w:rsidR="00DA4DCD" w:rsidRPr="006829CD">
        <w:rPr>
          <w:rFonts w:ascii="Palatino Linotype" w:eastAsia="Times New Roman" w:hAnsi="Palatino Linotype" w:cs="Times New Roman"/>
          <w:bCs/>
          <w:i/>
          <w:sz w:val="24"/>
          <w:szCs w:val="24"/>
          <w:lang w:val="es-ES_tradnl"/>
        </w:rPr>
        <w:t>Se Ordena al Sujeto Obligado haga entrega, previa búsqueda exhaustiva y razonable, de ser el caso en versión pública a la parte Recurrente, vía SAIMEX, en términos de los Considerandos Cuarto y Quinto de la presente resolución, de los servidores públicos adscritos a la Tesorería Municipal, en funciones a la fecha de la solicitud, los documentos donde conste lo siguiente:</w:t>
      </w:r>
    </w:p>
    <w:p w14:paraId="0DB026ED" w14:textId="77777777" w:rsidR="00F26ACA" w:rsidRPr="006829CD" w:rsidRDefault="00F26ACA" w:rsidP="00B13AA6">
      <w:pPr>
        <w:spacing w:after="0" w:line="360" w:lineRule="auto"/>
        <w:ind w:left="851" w:right="902"/>
        <w:jc w:val="both"/>
        <w:rPr>
          <w:rFonts w:ascii="Palatino Linotype" w:eastAsia="Times New Roman" w:hAnsi="Palatino Linotype" w:cs="Times New Roman"/>
          <w:bCs/>
          <w:i/>
          <w:sz w:val="24"/>
          <w:szCs w:val="24"/>
          <w:lang w:val="es-ES_tradnl"/>
        </w:rPr>
      </w:pPr>
    </w:p>
    <w:p w14:paraId="56773BC2" w14:textId="0F5D7C8F" w:rsidR="00DA4DCD" w:rsidRPr="006829CD" w:rsidRDefault="00DA4DCD" w:rsidP="00B13AA6">
      <w:pPr>
        <w:spacing w:after="0" w:line="360" w:lineRule="auto"/>
        <w:ind w:left="851" w:right="902"/>
        <w:jc w:val="both"/>
        <w:rPr>
          <w:rFonts w:ascii="Palatino Linotype" w:eastAsia="Times New Roman" w:hAnsi="Palatino Linotype" w:cs="Times New Roman"/>
          <w:bCs/>
          <w:i/>
          <w:sz w:val="24"/>
          <w:szCs w:val="24"/>
          <w:lang w:val="es-ES_tradnl"/>
        </w:rPr>
      </w:pPr>
      <w:r w:rsidRPr="006829CD">
        <w:rPr>
          <w:rFonts w:ascii="Palatino Linotype" w:eastAsia="Times New Roman" w:hAnsi="Palatino Linotype" w:cs="Times New Roman"/>
          <w:bCs/>
          <w:i/>
          <w:sz w:val="24"/>
          <w:szCs w:val="24"/>
          <w:lang w:val="es-ES_tradnl"/>
        </w:rPr>
        <w:t>Nombre completo, Cargo, antigüedad, formación académica y sueldo mensual vigente al 23 de agosto de 2023.</w:t>
      </w:r>
      <w:r w:rsidRPr="006829CD">
        <w:rPr>
          <w:rFonts w:ascii="Palatino Linotype" w:eastAsia="Times New Roman" w:hAnsi="Palatino Linotype" w:cs="Times New Roman"/>
          <w:bCs/>
          <w:i/>
          <w:sz w:val="24"/>
          <w:szCs w:val="24"/>
          <w:lang w:val="es-ES_tradnl"/>
        </w:rPr>
        <w:tab/>
      </w:r>
    </w:p>
    <w:p w14:paraId="373C607D" w14:textId="77777777" w:rsidR="00DA4DCD" w:rsidRPr="006829CD" w:rsidRDefault="00DA4DCD" w:rsidP="00B13AA6">
      <w:pPr>
        <w:spacing w:after="0" w:line="360" w:lineRule="auto"/>
        <w:ind w:left="851" w:right="902"/>
        <w:jc w:val="both"/>
        <w:rPr>
          <w:rFonts w:ascii="Palatino Linotype" w:eastAsia="Times New Roman" w:hAnsi="Palatino Linotype" w:cs="Times New Roman"/>
          <w:bCs/>
          <w:i/>
          <w:sz w:val="24"/>
          <w:szCs w:val="24"/>
          <w:lang w:val="es-ES_tradnl"/>
        </w:rPr>
      </w:pPr>
    </w:p>
    <w:p w14:paraId="19C86446" w14:textId="5ECE25B0" w:rsidR="00337222" w:rsidRPr="006829CD" w:rsidRDefault="00DA4DCD" w:rsidP="00B13AA6">
      <w:pPr>
        <w:spacing w:after="0" w:line="360" w:lineRule="auto"/>
        <w:ind w:left="851" w:right="902"/>
        <w:jc w:val="both"/>
        <w:rPr>
          <w:rFonts w:ascii="Palatino Linotype" w:eastAsia="Times New Roman" w:hAnsi="Palatino Linotype" w:cs="Times New Roman"/>
          <w:bCs/>
          <w:i/>
          <w:sz w:val="24"/>
          <w:szCs w:val="24"/>
          <w:lang w:val="es-ES_tradnl"/>
        </w:rPr>
      </w:pPr>
      <w:r w:rsidRPr="006829CD">
        <w:rPr>
          <w:rFonts w:ascii="Palatino Linotype" w:eastAsia="Times New Roman" w:hAnsi="Palatino Linotype" w:cs="Times New Roman"/>
          <w:bCs/>
          <w:i/>
          <w:sz w:val="24"/>
          <w:szCs w:val="24"/>
          <w:lang w:val="es-ES_tradnl"/>
        </w:rPr>
        <w:t>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5154F740" w14:textId="1EA7A851" w:rsidR="007318A8" w:rsidRPr="006829CD" w:rsidRDefault="00337222" w:rsidP="00B13AA6">
      <w:pPr>
        <w:spacing w:after="0" w:line="360" w:lineRule="auto"/>
        <w:ind w:left="851" w:right="902"/>
        <w:jc w:val="both"/>
        <w:rPr>
          <w:rFonts w:ascii="Palatino Linotype" w:eastAsia="Times New Roman" w:hAnsi="Palatino Linotype" w:cs="Times New Roman"/>
          <w:i/>
          <w:sz w:val="24"/>
          <w:szCs w:val="24"/>
        </w:rPr>
      </w:pPr>
      <w:r w:rsidRPr="006829CD">
        <w:rPr>
          <w:rFonts w:ascii="Palatino Linotype" w:eastAsia="Times New Roman" w:hAnsi="Palatino Linotype" w:cs="Times New Roman"/>
          <w:bCs/>
          <w:i/>
          <w:sz w:val="24"/>
          <w:szCs w:val="24"/>
        </w:rPr>
        <w:t xml:space="preserve"> </w:t>
      </w:r>
      <w:r w:rsidR="00974DD9" w:rsidRPr="006829CD">
        <w:rPr>
          <w:rFonts w:ascii="Palatino Linotype" w:eastAsia="Times New Roman" w:hAnsi="Palatino Linotype" w:cs="Times New Roman"/>
          <w:i/>
          <w:sz w:val="24"/>
          <w:szCs w:val="24"/>
        </w:rPr>
        <w:t>(…)</w:t>
      </w:r>
      <w:r w:rsidR="00F26ACA" w:rsidRPr="006829CD">
        <w:rPr>
          <w:rFonts w:ascii="Palatino Linotype" w:eastAsia="Times New Roman" w:hAnsi="Palatino Linotype" w:cs="Times New Roman"/>
          <w:i/>
          <w:sz w:val="24"/>
          <w:szCs w:val="24"/>
        </w:rPr>
        <w:t>”</w:t>
      </w:r>
      <w:r w:rsidR="00974DD9" w:rsidRPr="006829CD">
        <w:rPr>
          <w:rFonts w:ascii="Palatino Linotype" w:eastAsia="Times New Roman" w:hAnsi="Palatino Linotype" w:cs="Times New Roman"/>
          <w:i/>
          <w:sz w:val="24"/>
          <w:szCs w:val="24"/>
        </w:rPr>
        <w:t>.</w:t>
      </w:r>
    </w:p>
    <w:p w14:paraId="36804544" w14:textId="77777777" w:rsidR="00F26ACA" w:rsidRPr="006829CD" w:rsidRDefault="00F26ACA" w:rsidP="00D92EC7">
      <w:pPr>
        <w:spacing w:after="0" w:line="360" w:lineRule="auto"/>
        <w:ind w:right="902"/>
        <w:jc w:val="both"/>
        <w:rPr>
          <w:rFonts w:ascii="Palatino Linotype" w:eastAsia="Times New Roman" w:hAnsi="Palatino Linotype" w:cs="Times New Roman"/>
          <w:i/>
          <w:sz w:val="24"/>
          <w:szCs w:val="24"/>
        </w:rPr>
      </w:pPr>
    </w:p>
    <w:p w14:paraId="31760B8F" w14:textId="0DF15D2A" w:rsidR="0090184E" w:rsidRPr="006829CD" w:rsidRDefault="004D0C07" w:rsidP="00B13AA6">
      <w:pPr>
        <w:numPr>
          <w:ilvl w:val="0"/>
          <w:numId w:val="20"/>
        </w:num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4"/>
        </w:rPr>
      </w:pPr>
      <w:r w:rsidRPr="006829CD">
        <w:rPr>
          <w:rFonts w:ascii="Palatino Linotype" w:eastAsia="Palatino Linotype" w:hAnsi="Palatino Linotype" w:cs="Palatino Linotype"/>
          <w:b/>
          <w:sz w:val="24"/>
          <w:szCs w:val="24"/>
        </w:rPr>
        <w:t xml:space="preserve">Razones del Voto Particular Concurrente. </w:t>
      </w:r>
      <w:r w:rsidR="006B2F3C" w:rsidRPr="006829CD">
        <w:rPr>
          <w:rFonts w:ascii="Palatino Linotype" w:eastAsia="Palatino Linotype" w:hAnsi="Palatino Linotype" w:cs="Palatino Linotype"/>
          <w:b/>
          <w:sz w:val="24"/>
          <w:szCs w:val="24"/>
        </w:rPr>
        <w:t xml:space="preserve"> </w:t>
      </w:r>
    </w:p>
    <w:p w14:paraId="62439BAC" w14:textId="77777777" w:rsidR="00A61B9C" w:rsidRPr="006829CD" w:rsidRDefault="00A61B9C" w:rsidP="00B13AA6">
      <w:pPr>
        <w:pBdr>
          <w:top w:val="nil"/>
          <w:left w:val="nil"/>
          <w:bottom w:val="nil"/>
          <w:right w:val="nil"/>
          <w:between w:val="nil"/>
        </w:pBdr>
        <w:spacing w:after="0" w:line="360" w:lineRule="auto"/>
        <w:ind w:left="1080" w:right="139"/>
        <w:jc w:val="both"/>
        <w:rPr>
          <w:rFonts w:ascii="Palatino Linotype" w:eastAsia="Palatino Linotype" w:hAnsi="Palatino Linotype" w:cs="Palatino Linotype"/>
          <w:sz w:val="24"/>
          <w:szCs w:val="24"/>
        </w:rPr>
      </w:pPr>
    </w:p>
    <w:p w14:paraId="5F7C9110" w14:textId="446DB59B" w:rsidR="007E0EC2" w:rsidRPr="006829CD" w:rsidRDefault="00585283" w:rsidP="00B13AA6">
      <w:pPr>
        <w:spacing w:after="0" w:line="360" w:lineRule="auto"/>
        <w:jc w:val="both"/>
        <w:rPr>
          <w:rFonts w:ascii="Palatino Linotype" w:hAnsi="Palatino Linotype" w:cs="Arial"/>
          <w:sz w:val="24"/>
          <w:szCs w:val="24"/>
        </w:rPr>
      </w:pPr>
      <w:bookmarkStart w:id="0" w:name="_heading=h.1fob9te" w:colFirst="0" w:colLast="0"/>
      <w:bookmarkEnd w:id="0"/>
      <w:r w:rsidRPr="006829CD">
        <w:rPr>
          <w:rFonts w:ascii="Palatino Linotype" w:hAnsi="Palatino Linotype" w:cs="Arial"/>
          <w:sz w:val="24"/>
          <w:szCs w:val="24"/>
        </w:rPr>
        <w:t>R</w:t>
      </w:r>
      <w:r w:rsidR="0090184E" w:rsidRPr="006829CD">
        <w:rPr>
          <w:rFonts w:ascii="Palatino Linotype" w:hAnsi="Palatino Linotype" w:cs="Arial"/>
          <w:sz w:val="24"/>
          <w:szCs w:val="24"/>
        </w:rPr>
        <w:t>esulta oportuno referir que</w:t>
      </w:r>
      <w:r w:rsidR="006B2F3C" w:rsidRPr="006829CD">
        <w:rPr>
          <w:rFonts w:ascii="Palatino Linotype" w:hAnsi="Palatino Linotype" w:cs="Arial"/>
          <w:sz w:val="24"/>
          <w:szCs w:val="24"/>
        </w:rPr>
        <w:t xml:space="preserve"> si</w:t>
      </w:r>
      <w:r w:rsidRPr="006829CD">
        <w:rPr>
          <w:rFonts w:ascii="Palatino Linotype" w:hAnsi="Palatino Linotype" w:cs="Arial"/>
          <w:sz w:val="24"/>
          <w:szCs w:val="24"/>
        </w:rPr>
        <w:t xml:space="preserve"> bien, para e</w:t>
      </w:r>
      <w:r w:rsidR="00D17E6E" w:rsidRPr="006829CD">
        <w:rPr>
          <w:rFonts w:ascii="Palatino Linotype" w:hAnsi="Palatino Linotype" w:cs="Arial"/>
          <w:sz w:val="24"/>
          <w:szCs w:val="24"/>
        </w:rPr>
        <w:t>l caso que nos ocupa, se ordena</w:t>
      </w:r>
      <w:r w:rsidR="00DA4DCD" w:rsidRPr="006829CD">
        <w:rPr>
          <w:rFonts w:ascii="Palatino Linotype" w:hAnsi="Palatino Linotype" w:cs="Arial"/>
          <w:sz w:val="24"/>
          <w:szCs w:val="24"/>
        </w:rPr>
        <w:t xml:space="preserve"> de los servidores públicos adscritos a la Tesorería Municipal, </w:t>
      </w:r>
      <w:r w:rsidR="00E51E9D" w:rsidRPr="006829CD">
        <w:rPr>
          <w:rFonts w:ascii="Palatino Linotype" w:hAnsi="Palatino Linotype" w:cs="Arial"/>
          <w:sz w:val="24"/>
          <w:szCs w:val="24"/>
        </w:rPr>
        <w:t xml:space="preserve">el documento donde conste el </w:t>
      </w:r>
      <w:r w:rsidR="00DA4DCD" w:rsidRPr="006829CD">
        <w:rPr>
          <w:rFonts w:ascii="Palatino Linotype" w:hAnsi="Palatino Linotype" w:cs="Arial"/>
          <w:sz w:val="24"/>
          <w:szCs w:val="24"/>
        </w:rPr>
        <w:t xml:space="preserve">nombre completo, cargo, antigüedad, formación académica y sueldo mensual </w:t>
      </w:r>
      <w:r w:rsidR="00DA4DCD" w:rsidRPr="006829CD">
        <w:rPr>
          <w:rFonts w:ascii="Palatino Linotype" w:hAnsi="Palatino Linotype" w:cs="Arial"/>
          <w:sz w:val="24"/>
          <w:szCs w:val="24"/>
        </w:rPr>
        <w:lastRenderedPageBreak/>
        <w:t xml:space="preserve">vigente al 23 de agosto de 2023, </w:t>
      </w:r>
      <w:r w:rsidR="00D17E6E" w:rsidRPr="006829CD">
        <w:rPr>
          <w:rFonts w:ascii="Palatino Linotype" w:hAnsi="Palatino Linotype" w:cs="Arial"/>
          <w:sz w:val="24"/>
          <w:szCs w:val="24"/>
        </w:rPr>
        <w:t>en su correcta versión pública</w:t>
      </w:r>
      <w:r w:rsidR="00DB2339" w:rsidRPr="006829CD">
        <w:rPr>
          <w:rFonts w:ascii="Palatino Linotype" w:hAnsi="Palatino Linotype" w:cs="Arial"/>
          <w:sz w:val="24"/>
          <w:szCs w:val="24"/>
        </w:rPr>
        <w:t>,</w:t>
      </w:r>
      <w:r w:rsidRPr="006829CD">
        <w:rPr>
          <w:rFonts w:ascii="Palatino Linotype" w:hAnsi="Palatino Linotype" w:cs="Arial"/>
          <w:sz w:val="24"/>
          <w:szCs w:val="24"/>
        </w:rPr>
        <w:t xml:space="preserve"> dada su propia y especial naturaleza, </w:t>
      </w:r>
      <w:r w:rsidR="00F26ACA" w:rsidRPr="006829CD">
        <w:rPr>
          <w:rFonts w:ascii="Palatino Linotype" w:hAnsi="Palatino Linotype" w:cs="Arial"/>
          <w:sz w:val="24"/>
          <w:szCs w:val="24"/>
        </w:rPr>
        <w:t xml:space="preserve"> dicha documentación </w:t>
      </w:r>
      <w:r w:rsidRPr="006829CD">
        <w:rPr>
          <w:rFonts w:ascii="Palatino Linotype" w:hAnsi="Palatino Linotype" w:cs="Arial"/>
          <w:sz w:val="24"/>
          <w:szCs w:val="24"/>
        </w:rPr>
        <w:t>podría contener la fotografía de l</w:t>
      </w:r>
      <w:r w:rsidR="008B50BE" w:rsidRPr="006829CD">
        <w:rPr>
          <w:rFonts w:ascii="Palatino Linotype" w:hAnsi="Palatino Linotype" w:cs="Arial"/>
          <w:sz w:val="24"/>
          <w:szCs w:val="24"/>
        </w:rPr>
        <w:t xml:space="preserve">as y los servidores públicos que laboran para el </w:t>
      </w:r>
      <w:r w:rsidR="00D17E6E" w:rsidRPr="006829CD">
        <w:rPr>
          <w:rFonts w:ascii="Palatino Linotype" w:hAnsi="Palatino Linotype" w:cs="Arial"/>
          <w:b/>
          <w:sz w:val="24"/>
          <w:szCs w:val="24"/>
        </w:rPr>
        <w:t xml:space="preserve">SUJETO OBLIGADO </w:t>
      </w:r>
      <w:r w:rsidR="007E0EC2" w:rsidRPr="006829CD">
        <w:rPr>
          <w:rFonts w:ascii="Palatino Linotype" w:hAnsi="Palatino Linotype"/>
          <w:sz w:val="24"/>
          <w:szCs w:val="24"/>
        </w:rPr>
        <w:t>que no son mandos medios ni superiores y que tampoco tienen interacción con atención al público</w:t>
      </w:r>
      <w:r w:rsidRPr="006829CD">
        <w:rPr>
          <w:rFonts w:ascii="Palatino Linotype" w:hAnsi="Palatino Linotype" w:cs="Arial"/>
          <w:sz w:val="24"/>
          <w:szCs w:val="24"/>
        </w:rPr>
        <w:t xml:space="preserve">, </w:t>
      </w:r>
      <w:r w:rsidR="003C38D0" w:rsidRPr="006829CD">
        <w:rPr>
          <w:rFonts w:ascii="Palatino Linotype" w:hAnsi="Palatino Linotype"/>
          <w:sz w:val="24"/>
          <w:szCs w:val="24"/>
        </w:rPr>
        <w:t>por lo que la suscrita considera</w:t>
      </w:r>
      <w:r w:rsidR="007E0EC2" w:rsidRPr="006829CD">
        <w:rPr>
          <w:rFonts w:ascii="Palatino Linotype" w:hAnsi="Palatino Linotype"/>
          <w:sz w:val="24"/>
          <w:szCs w:val="24"/>
        </w:rPr>
        <w:t xml:space="preserve"> que su imagen debe ser </w:t>
      </w:r>
      <w:r w:rsidR="00D739D8" w:rsidRPr="006829CD">
        <w:rPr>
          <w:rFonts w:ascii="Palatino Linotype" w:hAnsi="Palatino Linotype"/>
          <w:sz w:val="24"/>
          <w:szCs w:val="24"/>
        </w:rPr>
        <w:t>clasificada como confidencial,</w:t>
      </w:r>
      <w:r w:rsidR="007E0EC2" w:rsidRPr="006829CD">
        <w:rPr>
          <w:rFonts w:ascii="Palatino Linotype" w:hAnsi="Palatino Linotype"/>
          <w:sz w:val="24"/>
          <w:szCs w:val="24"/>
        </w:rPr>
        <w:t xml:space="preserve"> por las consideraciones que a continuación se expresan.</w:t>
      </w:r>
    </w:p>
    <w:p w14:paraId="17E02DF1" w14:textId="77777777" w:rsidR="00CC789C" w:rsidRPr="006829CD" w:rsidRDefault="00CC789C" w:rsidP="00B13AA6">
      <w:pPr>
        <w:spacing w:after="0" w:line="360" w:lineRule="auto"/>
        <w:jc w:val="both"/>
        <w:rPr>
          <w:rFonts w:ascii="Palatino Linotype" w:hAnsi="Palatino Linotype"/>
          <w:sz w:val="24"/>
          <w:szCs w:val="24"/>
        </w:rPr>
      </w:pPr>
    </w:p>
    <w:p w14:paraId="7091BE85" w14:textId="77777777" w:rsidR="00986D46" w:rsidRPr="006829CD" w:rsidRDefault="0090184E" w:rsidP="00B13AA6">
      <w:pPr>
        <w:spacing w:after="0" w:line="360" w:lineRule="auto"/>
        <w:jc w:val="both"/>
        <w:rPr>
          <w:rFonts w:ascii="Palatino Linotype" w:hAnsi="Palatino Linotype" w:cs="Arial"/>
          <w:sz w:val="24"/>
          <w:szCs w:val="24"/>
        </w:rPr>
      </w:pPr>
      <w:r w:rsidRPr="006829CD">
        <w:rPr>
          <w:rFonts w:ascii="Palatino Linotype" w:eastAsia="Palatino Linotype" w:hAnsi="Palatino Linotype" w:cs="Palatino Linotype"/>
          <w:sz w:val="24"/>
          <w:szCs w:val="24"/>
        </w:rPr>
        <w:t>Atento a lo anterior</w:t>
      </w:r>
      <w:r w:rsidR="00D132CC" w:rsidRPr="006829CD">
        <w:rPr>
          <w:rFonts w:ascii="Palatino Linotype" w:eastAsia="Palatino Linotype" w:hAnsi="Palatino Linotype" w:cs="Palatino Linotype"/>
          <w:sz w:val="24"/>
          <w:szCs w:val="24"/>
        </w:rPr>
        <w:t xml:space="preserve">, </w:t>
      </w:r>
      <w:r w:rsidR="00986D46" w:rsidRPr="006829CD">
        <w:rPr>
          <w:rFonts w:ascii="Palatino Linotype" w:hAnsi="Palatino Linotype" w:cs="Arial"/>
          <w:sz w:val="24"/>
          <w:szCs w:val="24"/>
        </w:rPr>
        <w:t xml:space="preserve">se advierte que la </w:t>
      </w:r>
      <w:r w:rsidR="00986D46" w:rsidRPr="006829CD">
        <w:rPr>
          <w:rFonts w:ascii="Palatino Linotype" w:hAnsi="Palatino Linotype"/>
          <w:sz w:val="24"/>
          <w:szCs w:val="24"/>
        </w:rPr>
        <w:t>fotografía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2A100BF2" w14:textId="2246D93F" w:rsidR="00986D46" w:rsidRPr="006829CD" w:rsidRDefault="00986D46" w:rsidP="00B13AA6">
      <w:pPr>
        <w:spacing w:after="0" w:line="360" w:lineRule="auto"/>
        <w:jc w:val="both"/>
        <w:rPr>
          <w:rFonts w:ascii="Palatino Linotype" w:eastAsia="Palatino Linotype" w:hAnsi="Palatino Linotype" w:cs="Palatino Linotype"/>
          <w:sz w:val="24"/>
          <w:szCs w:val="24"/>
        </w:rPr>
      </w:pPr>
    </w:p>
    <w:p w14:paraId="73FB4A47" w14:textId="56B80966" w:rsidR="00986D46" w:rsidRPr="006829CD" w:rsidRDefault="00986D46" w:rsidP="00B13AA6">
      <w:pPr>
        <w:spacing w:after="0" w:line="360" w:lineRule="auto"/>
        <w:jc w:val="both"/>
        <w:rPr>
          <w:rFonts w:ascii="Palatino Linotype" w:hAnsi="Palatino Linotype"/>
          <w:sz w:val="24"/>
          <w:szCs w:val="24"/>
        </w:rPr>
      </w:pPr>
      <w:r w:rsidRPr="006829CD">
        <w:rPr>
          <w:rFonts w:ascii="Palatino Linotype" w:hAnsi="Palatino Linotype"/>
          <w:sz w:val="24"/>
          <w:szCs w:val="24"/>
        </w:rPr>
        <w:t xml:space="preserve">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w:t>
      </w:r>
      <w:r w:rsidRPr="006829CD">
        <w:rPr>
          <w:rFonts w:ascii="Palatino Linotype" w:hAnsi="Palatino Linotype"/>
          <w:sz w:val="24"/>
          <w:szCs w:val="24"/>
        </w:rPr>
        <w:lastRenderedPageBreak/>
        <w:t>de cuentas ante la sociedad; otros ejemplos son los servidores públicos responsables de la administración de recursos públicos, la implementación de políticas públicas, la prestación de servicios públicos, entre otros.</w:t>
      </w:r>
    </w:p>
    <w:p w14:paraId="6D4D67D1" w14:textId="77777777" w:rsidR="00A61B9C" w:rsidRPr="006829CD" w:rsidRDefault="00A61B9C" w:rsidP="00B13AA6">
      <w:pPr>
        <w:spacing w:after="0" w:line="360" w:lineRule="auto"/>
        <w:jc w:val="both"/>
        <w:rPr>
          <w:rFonts w:ascii="Palatino Linotype" w:hAnsi="Palatino Linotype"/>
          <w:sz w:val="24"/>
          <w:szCs w:val="24"/>
        </w:rPr>
      </w:pPr>
    </w:p>
    <w:p w14:paraId="180F41A5" w14:textId="4D94ADFE" w:rsidR="00986D46" w:rsidRPr="006829CD" w:rsidRDefault="00986D46" w:rsidP="00B13AA6">
      <w:pPr>
        <w:pBdr>
          <w:top w:val="nil"/>
          <w:left w:val="nil"/>
          <w:bottom w:val="nil"/>
          <w:right w:val="nil"/>
          <w:between w:val="nil"/>
        </w:pBdr>
        <w:spacing w:after="0" w:line="360" w:lineRule="auto"/>
        <w:ind w:right="142"/>
        <w:jc w:val="both"/>
        <w:rPr>
          <w:rFonts w:ascii="Palatino Linotype" w:hAnsi="Palatino Linotype" w:cs="Tahoma"/>
          <w:sz w:val="24"/>
          <w:szCs w:val="24"/>
          <w:lang w:val="es-ES"/>
        </w:rPr>
      </w:pPr>
      <w:r w:rsidRPr="006829CD">
        <w:rPr>
          <w:rFonts w:ascii="Palatino Linotype" w:eastAsia="Palatino Linotype" w:hAnsi="Palatino Linotype" w:cs="Palatino Linotype"/>
          <w:sz w:val="24"/>
          <w:szCs w:val="24"/>
        </w:rPr>
        <w:t xml:space="preserve">Por lo que, dado </w:t>
      </w:r>
      <w:r w:rsidRPr="006829CD">
        <w:rPr>
          <w:rFonts w:ascii="Palatino Linotype" w:hAnsi="Palatino Linotype" w:cs="Arial"/>
          <w:sz w:val="24"/>
          <w:szCs w:val="24"/>
        </w:rPr>
        <w:t>el interés público que revisten a las funciones de las y los funcionarios que dan atención al público, así como aquello</w:t>
      </w:r>
      <w:r w:rsidRPr="006829CD">
        <w:rPr>
          <w:rFonts w:ascii="Palatino Linotype" w:eastAsia="Palatino Linotype" w:hAnsi="Palatino Linotype" w:cs="Palatino Linotype"/>
          <w:sz w:val="24"/>
          <w:szCs w:val="24"/>
        </w:rPr>
        <w:t xml:space="preserve">s que cuenten con </w:t>
      </w:r>
      <w:r w:rsidRPr="006829CD">
        <w:rPr>
          <w:rFonts w:ascii="Palatino Linotype" w:hAnsi="Palatino Linotype" w:cs="Arial"/>
          <w:sz w:val="24"/>
          <w:szCs w:val="24"/>
        </w:rPr>
        <w:t xml:space="preserve">la calidad </w:t>
      </w:r>
      <w:r w:rsidR="007C2C5F" w:rsidRPr="006829CD">
        <w:rPr>
          <w:rFonts w:ascii="Palatino Linotype" w:hAnsi="Palatino Linotype" w:cs="Arial"/>
          <w:sz w:val="24"/>
          <w:szCs w:val="24"/>
        </w:rPr>
        <w:t>de mando medio y/o superior, la</w:t>
      </w:r>
      <w:r w:rsidRPr="006829CD">
        <w:rPr>
          <w:rFonts w:ascii="Palatino Linotype" w:hAnsi="Palatino Linotype" w:cs="Arial"/>
          <w:sz w:val="24"/>
          <w:szCs w:val="24"/>
        </w:rPr>
        <w:t xml:space="preserve"> suscrita considera que se debe dejar visible su fotografía pues, </w:t>
      </w:r>
      <w:r w:rsidRPr="006829CD">
        <w:rPr>
          <w:rFonts w:ascii="Palatino Linotype" w:hAnsi="Palatino Linotype" w:cs="Tahoma"/>
          <w:sz w:val="24"/>
          <w:szCs w:val="24"/>
          <w:lang w:val="es-ES"/>
        </w:rPr>
        <w:t xml:space="preserve">hacer pública la imagen de éstos, puede contribuir a la transparencia y la rendición de cuentas, ya que permite a la ciudadanía identificar a los funcionarios que toman decisiones importantes en su nombre. </w:t>
      </w:r>
    </w:p>
    <w:p w14:paraId="60110B23" w14:textId="77777777" w:rsidR="00DC54EE" w:rsidRPr="006829CD" w:rsidRDefault="00DC54EE" w:rsidP="00B13AA6">
      <w:pPr>
        <w:pBdr>
          <w:top w:val="nil"/>
          <w:left w:val="nil"/>
          <w:bottom w:val="nil"/>
          <w:right w:val="nil"/>
          <w:between w:val="nil"/>
        </w:pBdr>
        <w:spacing w:after="0" w:line="360" w:lineRule="auto"/>
        <w:ind w:right="142"/>
        <w:jc w:val="both"/>
        <w:rPr>
          <w:rFonts w:ascii="Palatino Linotype" w:hAnsi="Palatino Linotype" w:cs="Tahoma"/>
          <w:sz w:val="24"/>
          <w:szCs w:val="24"/>
          <w:lang w:val="es-ES"/>
        </w:rPr>
      </w:pPr>
    </w:p>
    <w:p w14:paraId="1D72AE20" w14:textId="77777777" w:rsidR="00DC54EE" w:rsidRPr="006829CD" w:rsidRDefault="00DC54EE" w:rsidP="00DC54EE">
      <w:pPr>
        <w:spacing w:after="0" w:line="360" w:lineRule="auto"/>
        <w:jc w:val="both"/>
        <w:rPr>
          <w:rFonts w:ascii="Times New Roman" w:eastAsia="Times New Roman" w:hAnsi="Times New Roman" w:cs="Times New Roman"/>
          <w:sz w:val="24"/>
          <w:szCs w:val="24"/>
        </w:rPr>
      </w:pPr>
      <w:r w:rsidRPr="006829CD">
        <w:rPr>
          <w:rFonts w:ascii="Palatino Linotype" w:eastAsia="Times New Roman" w:hAnsi="Palatino Linotype" w:cs="Times New Roman"/>
          <w:color w:val="000000"/>
          <w:sz w:val="24"/>
          <w:szCs w:val="24"/>
        </w:rPr>
        <w:t>Sin embargo, para el caso que nos ocupa, se ordenó la entrega de información en la que pudiera contener la fotografía de servidores públicos que no son mandos medios ni superiores y que tampoco tienen funciones de atención al público,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14:paraId="538EC50F" w14:textId="77777777" w:rsidR="00DC54EE" w:rsidRPr="006829CD" w:rsidRDefault="00DC54EE" w:rsidP="00DC54EE">
      <w:pPr>
        <w:spacing w:after="0" w:line="360" w:lineRule="auto"/>
        <w:jc w:val="both"/>
        <w:rPr>
          <w:rFonts w:ascii="Palatino Linotype" w:eastAsia="Times New Roman" w:hAnsi="Palatino Linotype" w:cs="Times New Roman"/>
          <w:sz w:val="24"/>
          <w:szCs w:val="24"/>
          <w:lang w:val="es-ES" w:eastAsia="es-ES"/>
        </w:rPr>
      </w:pPr>
    </w:p>
    <w:p w14:paraId="272ABC93" w14:textId="77777777" w:rsidR="00DC54EE" w:rsidRPr="006829CD" w:rsidRDefault="00DC54EE" w:rsidP="00DC54EE">
      <w:pPr>
        <w:tabs>
          <w:tab w:val="left" w:pos="4962"/>
        </w:tabs>
        <w:spacing w:after="0" w:line="360" w:lineRule="auto"/>
        <w:jc w:val="both"/>
        <w:rPr>
          <w:rFonts w:ascii="Palatino Linotype" w:eastAsia="Palatino Linotype" w:hAnsi="Palatino Linotype" w:cs="Palatino Linotype"/>
          <w:bCs/>
          <w:sz w:val="24"/>
          <w:szCs w:val="24"/>
          <w:lang w:val="es-ES" w:eastAsia="es-ES"/>
        </w:rPr>
      </w:pPr>
      <w:bookmarkStart w:id="1" w:name="_Hlk156563162"/>
      <w:r w:rsidRPr="006829CD">
        <w:rPr>
          <w:rFonts w:ascii="Palatino Linotype" w:eastAsia="Times New Roman" w:hAnsi="Palatino Linotype" w:cs="Tahoma"/>
          <w:sz w:val="24"/>
          <w:szCs w:val="24"/>
          <w:lang w:val="es-ES" w:eastAsia="es-ES"/>
        </w:rPr>
        <w:lastRenderedPageBreak/>
        <w:t xml:space="preserve">Dado que el acceso a dichos documentos, aun clasificando el dato materia de análisis, sí daría cuenta de lo que en realidad se pretende transparentar, como es, por ejemplo, </w:t>
      </w:r>
      <w:r w:rsidRPr="006829CD">
        <w:rPr>
          <w:rFonts w:ascii="Palatino Linotype" w:eastAsia="Palatino Linotype" w:hAnsi="Palatino Linotype" w:cs="Palatino Linotype"/>
          <w:bCs/>
          <w:sz w:val="24"/>
          <w:szCs w:val="24"/>
          <w:lang w:val="es-ES" w:eastAsia="es-ES"/>
        </w:rPr>
        <w:t xml:space="preserve">la preparación académica, la formación profesional y laboral y los conocimientos y habilidades adquiridas, que se refleja en la toma de decisiones para el óptimo desempeño de las funciones para las cuales fueron designados. </w:t>
      </w:r>
    </w:p>
    <w:bookmarkEnd w:id="1"/>
    <w:p w14:paraId="2D910B00" w14:textId="77777777" w:rsidR="00DC54EE" w:rsidRPr="006829CD" w:rsidRDefault="00DC54EE" w:rsidP="00DC54EE">
      <w:pPr>
        <w:tabs>
          <w:tab w:val="left" w:pos="4962"/>
        </w:tabs>
        <w:spacing w:after="0" w:line="360" w:lineRule="auto"/>
        <w:jc w:val="both"/>
        <w:rPr>
          <w:rFonts w:ascii="Palatino Linotype" w:eastAsia="Palatino Linotype" w:hAnsi="Palatino Linotype" w:cs="Palatino Linotype"/>
          <w:bCs/>
          <w:sz w:val="24"/>
          <w:szCs w:val="24"/>
          <w:lang w:val="es-ES" w:eastAsia="es-ES"/>
        </w:rPr>
      </w:pPr>
    </w:p>
    <w:p w14:paraId="305FD04C" w14:textId="77777777" w:rsidR="00DC54EE" w:rsidRPr="006829CD" w:rsidRDefault="00DC54EE" w:rsidP="00DC54EE">
      <w:pPr>
        <w:tabs>
          <w:tab w:val="left" w:pos="4962"/>
        </w:tabs>
        <w:spacing w:after="0" w:line="360" w:lineRule="auto"/>
        <w:jc w:val="both"/>
        <w:rPr>
          <w:rFonts w:ascii="Palatino Linotype" w:eastAsia="Palatino Linotype" w:hAnsi="Palatino Linotype" w:cs="Palatino Linotype"/>
          <w:bCs/>
          <w:sz w:val="24"/>
          <w:szCs w:val="24"/>
          <w:lang w:val="es-ES" w:eastAsia="es-ES"/>
        </w:rPr>
      </w:pPr>
      <w:r w:rsidRPr="006829CD">
        <w:rPr>
          <w:rFonts w:ascii="Palatino Linotype" w:eastAsia="Palatino Linotype" w:hAnsi="Palatino Linotype" w:cs="Palatino Linotype"/>
          <w:bCs/>
          <w:sz w:val="24"/>
          <w:szCs w:val="24"/>
          <w:lang w:val="es-ES" w:eastAsia="es-ES"/>
        </w:rPr>
        <w:t>Así, los documentos que dan cuenta del grado de estudios, acreditan ante la ciudadanía que la o el servidor público posee los conocimientos propios de su profesión. Por lo que su finalidad no es acreditar la identidad de la persona, pues para ello se generan en el ejercicio de sus funciones documentos específicos.</w:t>
      </w:r>
    </w:p>
    <w:p w14:paraId="66C6D085" w14:textId="77777777" w:rsidR="00DC54EE" w:rsidRPr="006829CD" w:rsidRDefault="00DC54EE" w:rsidP="00DC54EE">
      <w:pPr>
        <w:tabs>
          <w:tab w:val="left" w:pos="4962"/>
        </w:tabs>
        <w:spacing w:after="0" w:line="360" w:lineRule="auto"/>
        <w:jc w:val="both"/>
        <w:rPr>
          <w:rFonts w:ascii="Palatino Linotype" w:eastAsia="Palatino Linotype" w:hAnsi="Palatino Linotype" w:cs="Palatino Linotype"/>
          <w:bCs/>
          <w:sz w:val="24"/>
          <w:szCs w:val="24"/>
          <w:lang w:val="es-ES" w:eastAsia="es-ES"/>
        </w:rPr>
      </w:pPr>
    </w:p>
    <w:p w14:paraId="743A6125" w14:textId="77777777" w:rsidR="00DC54EE" w:rsidRPr="006829CD" w:rsidRDefault="00DC54EE" w:rsidP="00DC54EE">
      <w:pPr>
        <w:tabs>
          <w:tab w:val="left" w:pos="4962"/>
        </w:tabs>
        <w:spacing w:after="0" w:line="360" w:lineRule="auto"/>
        <w:jc w:val="both"/>
        <w:rPr>
          <w:rFonts w:ascii="Palatino Linotype" w:eastAsia="Palatino Linotype" w:hAnsi="Palatino Linotype" w:cs="Palatino Linotype"/>
          <w:bCs/>
          <w:sz w:val="24"/>
          <w:szCs w:val="24"/>
          <w:lang w:val="es-ES" w:eastAsia="es-ES"/>
        </w:rPr>
      </w:pPr>
      <w:bookmarkStart w:id="2" w:name="_heading=h.3dy6vkm" w:colFirst="0" w:colLast="0"/>
      <w:bookmarkEnd w:id="2"/>
      <w:r w:rsidRPr="006829CD">
        <w:rPr>
          <w:rFonts w:ascii="Palatino Linotype" w:eastAsia="Times New Roman" w:hAnsi="Palatino Linotype" w:cs="Tahoma"/>
          <w:sz w:val="24"/>
          <w:szCs w:val="24"/>
          <w:lang w:val="es-ES" w:eastAsia="es-ES"/>
        </w:rPr>
        <w:t xml:space="preserve">Dado que el acceso a dichos documentos, aun clasificando el dato materia de análisis, sí daría cuenta de lo que en realidad se pretende transparentar, como es, por ejemplo, </w:t>
      </w:r>
      <w:r w:rsidRPr="006829CD">
        <w:rPr>
          <w:rFonts w:ascii="Palatino Linotype" w:eastAsia="Palatino Linotype" w:hAnsi="Palatino Linotype" w:cs="Palatino Linotype"/>
          <w:bCs/>
          <w:sz w:val="24"/>
          <w:szCs w:val="24"/>
          <w:lang w:val="es-ES" w:eastAsia="es-ES"/>
        </w:rPr>
        <w:t xml:space="preserve">la preparación académica, la formación profesional y laboral y los conocimientos y habilidades adquiridas, que se refleja en la toma de decisiones para el óptimo desempeño de las funciones para las cuales fueron designados. </w:t>
      </w:r>
    </w:p>
    <w:p w14:paraId="7EADB8AE" w14:textId="77777777" w:rsidR="00DC54EE" w:rsidRPr="006829CD" w:rsidRDefault="00DC54EE" w:rsidP="00DC54EE">
      <w:pPr>
        <w:tabs>
          <w:tab w:val="left" w:pos="4962"/>
        </w:tabs>
        <w:spacing w:after="0" w:line="360" w:lineRule="auto"/>
        <w:jc w:val="both"/>
        <w:rPr>
          <w:rFonts w:ascii="Palatino Linotype" w:eastAsia="Palatino Linotype" w:hAnsi="Palatino Linotype" w:cs="Palatino Linotype"/>
          <w:bCs/>
          <w:sz w:val="24"/>
          <w:szCs w:val="24"/>
          <w:lang w:val="es-ES" w:eastAsia="es-ES"/>
        </w:rPr>
      </w:pPr>
    </w:p>
    <w:p w14:paraId="6992EF4F" w14:textId="77777777" w:rsidR="00DC54EE" w:rsidRPr="00DC54EE" w:rsidRDefault="00DC54EE" w:rsidP="00DC54EE">
      <w:pPr>
        <w:spacing w:after="0" w:line="360" w:lineRule="auto"/>
        <w:jc w:val="both"/>
        <w:rPr>
          <w:rFonts w:ascii="Palatino Linotype" w:eastAsia="Times New Roman" w:hAnsi="Palatino Linotype" w:cs="Tahoma"/>
          <w:sz w:val="24"/>
          <w:szCs w:val="24"/>
          <w:lang w:val="es-ES" w:eastAsia="es-ES"/>
        </w:rPr>
      </w:pPr>
      <w:r w:rsidRPr="006829CD">
        <w:rPr>
          <w:rFonts w:ascii="Palatino Linotype" w:eastAsia="Times New Roman" w:hAnsi="Palatino Linotype" w:cs="Palatino Linotype"/>
          <w:sz w:val="24"/>
          <w:szCs w:val="24"/>
          <w:lang w:val="es-ES" w:eastAsia="es-ES"/>
        </w:rPr>
        <w:t xml:space="preserve">Es por las razones antes expuestas que las suscritas no comparte este punto del estudio de la resolución dictada y, por ende, se emite el presente </w:t>
      </w:r>
      <w:r w:rsidRPr="006829CD">
        <w:rPr>
          <w:rFonts w:ascii="Palatino Linotype" w:eastAsia="Times New Roman" w:hAnsi="Palatino Linotype" w:cs="Palatino Linotype"/>
          <w:b/>
          <w:bCs/>
          <w:sz w:val="24"/>
          <w:szCs w:val="24"/>
          <w:lang w:val="es-ES" w:eastAsia="es-ES"/>
        </w:rPr>
        <w:t>Voto Particular Concurrente</w:t>
      </w:r>
      <w:r w:rsidRPr="006829CD">
        <w:rPr>
          <w:rFonts w:ascii="Palatino Linotype" w:eastAsia="Times New Roman" w:hAnsi="Palatino Linotype" w:cs="Palatino Linotype"/>
          <w:sz w:val="24"/>
          <w:szCs w:val="24"/>
          <w:lang w:val="es-ES" w:eastAsia="es-ES"/>
        </w:rPr>
        <w:t xml:space="preserve">, pues consideramos que </w:t>
      </w:r>
      <w:r w:rsidRPr="006829CD">
        <w:rPr>
          <w:rFonts w:ascii="Palatino Linotype" w:eastAsia="Times New Roman" w:hAnsi="Palatino Linotype" w:cs="Palatino Linotype"/>
          <w:b/>
          <w:sz w:val="24"/>
          <w:szCs w:val="24"/>
          <w:u w:val="single"/>
          <w:lang w:val="es-ES" w:eastAsia="es-ES"/>
        </w:rPr>
        <w:t xml:space="preserve">no se debe dejar visible la fotografía de las y los servidores públicos que </w:t>
      </w:r>
      <w:r w:rsidRPr="006829CD">
        <w:rPr>
          <w:rFonts w:ascii="Palatino Linotype" w:eastAsia="Times New Roman" w:hAnsi="Palatino Linotype" w:cs="Palatino Linotype"/>
          <w:b/>
          <w:bCs/>
          <w:sz w:val="24"/>
          <w:szCs w:val="24"/>
          <w:u w:val="single"/>
          <w:lang w:val="es-ES" w:eastAsia="es-ES"/>
        </w:rPr>
        <w:t>NO</w:t>
      </w:r>
      <w:r w:rsidRPr="006829CD">
        <w:rPr>
          <w:rFonts w:ascii="Palatino Linotype" w:eastAsia="Times New Roman" w:hAnsi="Palatino Linotype" w:cs="Palatino Linotype"/>
          <w:b/>
          <w:sz w:val="24"/>
          <w:szCs w:val="24"/>
          <w:u w:val="single"/>
          <w:lang w:val="es-ES" w:eastAsia="es-ES"/>
        </w:rPr>
        <w:t xml:space="preserve"> cuenten con la calidad de mando medio y/o superior</w:t>
      </w:r>
      <w:r w:rsidRPr="006829CD">
        <w:rPr>
          <w:rFonts w:ascii="Palatino Linotype" w:eastAsia="Times New Roman" w:hAnsi="Palatino Linotype" w:cs="Tahoma"/>
          <w:sz w:val="24"/>
          <w:szCs w:val="24"/>
          <w:lang w:val="es-ES" w:eastAsia="es-ES"/>
        </w:rPr>
        <w:t xml:space="preserve">, por tanto, se estima que se actualiza la causal de clasificación establecida </w:t>
      </w:r>
      <w:r w:rsidRPr="006829CD">
        <w:rPr>
          <w:rFonts w:ascii="Palatino Linotype" w:eastAsia="Times New Roman" w:hAnsi="Palatino Linotype" w:cs="Tahoma"/>
          <w:sz w:val="24"/>
          <w:szCs w:val="24"/>
          <w:lang w:val="es-ES" w:eastAsia="es-ES"/>
        </w:rPr>
        <w:lastRenderedPageBreak/>
        <w:t>en el artículo 143, fracción I, de la Ley de la Ley de Transparencia y Acceso a la Información Pública del Estado de México y Municipios.</w:t>
      </w:r>
      <w:bookmarkStart w:id="3" w:name="_GoBack"/>
      <w:bookmarkEnd w:id="3"/>
    </w:p>
    <w:p w14:paraId="08E524BF" w14:textId="77777777" w:rsidR="00DC54EE" w:rsidRDefault="00DC54EE" w:rsidP="00B13AA6">
      <w:pPr>
        <w:pBdr>
          <w:top w:val="nil"/>
          <w:left w:val="nil"/>
          <w:bottom w:val="nil"/>
          <w:right w:val="nil"/>
          <w:between w:val="nil"/>
        </w:pBdr>
        <w:spacing w:after="0" w:line="360" w:lineRule="auto"/>
        <w:ind w:right="142"/>
        <w:jc w:val="both"/>
        <w:rPr>
          <w:rFonts w:ascii="Palatino Linotype" w:hAnsi="Palatino Linotype" w:cs="Tahoma"/>
          <w:sz w:val="24"/>
          <w:szCs w:val="24"/>
          <w:lang w:val="es-ES"/>
        </w:rPr>
      </w:pPr>
    </w:p>
    <w:p w14:paraId="213F9FFE" w14:textId="77777777" w:rsidR="00D92EC7" w:rsidRDefault="00D92EC7" w:rsidP="00B13AA6">
      <w:pPr>
        <w:spacing w:after="0" w:line="360" w:lineRule="auto"/>
        <w:jc w:val="both"/>
        <w:rPr>
          <w:rFonts w:ascii="Palatino Linotype" w:hAnsi="Palatino Linotype" w:cs="Tahoma"/>
          <w:sz w:val="24"/>
          <w:szCs w:val="24"/>
          <w:lang w:val="es-ES"/>
        </w:rPr>
      </w:pPr>
    </w:p>
    <w:p w14:paraId="44F38C88" w14:textId="77777777" w:rsidR="00DC54EE" w:rsidRDefault="00DC54EE" w:rsidP="00B13AA6">
      <w:pPr>
        <w:spacing w:after="0" w:line="360" w:lineRule="auto"/>
        <w:jc w:val="both"/>
        <w:rPr>
          <w:rFonts w:ascii="Palatino Linotype" w:hAnsi="Palatino Linotype" w:cs="Tahoma"/>
          <w:sz w:val="24"/>
          <w:szCs w:val="24"/>
          <w:lang w:val="es-ES"/>
        </w:rPr>
      </w:pPr>
    </w:p>
    <w:p w14:paraId="4E630749" w14:textId="77777777" w:rsidR="00DC54EE" w:rsidRDefault="00DC54EE" w:rsidP="00B13AA6">
      <w:pPr>
        <w:spacing w:after="0" w:line="360" w:lineRule="auto"/>
        <w:jc w:val="both"/>
        <w:rPr>
          <w:rFonts w:ascii="Palatino Linotype" w:hAnsi="Palatino Linotype" w:cs="Tahoma"/>
          <w:sz w:val="24"/>
          <w:szCs w:val="24"/>
          <w:lang w:val="es-ES"/>
        </w:rPr>
      </w:pPr>
    </w:p>
    <w:p w14:paraId="481B591B" w14:textId="77777777" w:rsidR="00DC54EE" w:rsidRDefault="00DC54EE" w:rsidP="00B13AA6">
      <w:pPr>
        <w:spacing w:after="0" w:line="360" w:lineRule="auto"/>
        <w:jc w:val="both"/>
        <w:rPr>
          <w:rFonts w:ascii="Palatino Linotype" w:hAnsi="Palatino Linotype" w:cs="Tahoma"/>
          <w:sz w:val="24"/>
          <w:szCs w:val="24"/>
          <w:lang w:val="es-ES"/>
        </w:rPr>
      </w:pPr>
    </w:p>
    <w:p w14:paraId="5C3635A0" w14:textId="77777777" w:rsidR="00DC54EE" w:rsidRDefault="00DC54EE" w:rsidP="00B13AA6">
      <w:pPr>
        <w:spacing w:after="0" w:line="360" w:lineRule="auto"/>
        <w:jc w:val="both"/>
        <w:rPr>
          <w:rFonts w:ascii="Palatino Linotype" w:hAnsi="Palatino Linotype" w:cs="Tahoma"/>
          <w:sz w:val="24"/>
          <w:szCs w:val="24"/>
          <w:lang w:val="es-ES"/>
        </w:rPr>
      </w:pPr>
    </w:p>
    <w:p w14:paraId="26B42CA5" w14:textId="77777777" w:rsidR="00DC54EE" w:rsidRDefault="00DC54EE" w:rsidP="00B13AA6">
      <w:pPr>
        <w:spacing w:after="0" w:line="360" w:lineRule="auto"/>
        <w:jc w:val="both"/>
        <w:rPr>
          <w:rFonts w:ascii="Palatino Linotype" w:hAnsi="Palatino Linotype" w:cs="Tahoma"/>
          <w:sz w:val="24"/>
          <w:szCs w:val="24"/>
          <w:lang w:val="es-ES"/>
        </w:rPr>
      </w:pPr>
    </w:p>
    <w:p w14:paraId="69217088" w14:textId="77777777" w:rsidR="00DC54EE" w:rsidRDefault="00DC54EE" w:rsidP="00B13AA6">
      <w:pPr>
        <w:spacing w:after="0" w:line="360" w:lineRule="auto"/>
        <w:jc w:val="both"/>
        <w:rPr>
          <w:rFonts w:ascii="Palatino Linotype" w:hAnsi="Palatino Linotype" w:cs="Tahoma"/>
          <w:sz w:val="24"/>
          <w:szCs w:val="24"/>
          <w:lang w:val="es-ES"/>
        </w:rPr>
      </w:pPr>
    </w:p>
    <w:p w14:paraId="42E71342" w14:textId="77777777" w:rsidR="00DC54EE" w:rsidRDefault="00DC54EE" w:rsidP="00B13AA6">
      <w:pPr>
        <w:spacing w:after="0" w:line="360" w:lineRule="auto"/>
        <w:jc w:val="both"/>
        <w:rPr>
          <w:rFonts w:ascii="Palatino Linotype" w:hAnsi="Palatino Linotype" w:cs="Tahoma"/>
          <w:sz w:val="24"/>
          <w:szCs w:val="24"/>
          <w:lang w:val="es-ES"/>
        </w:rPr>
      </w:pPr>
    </w:p>
    <w:p w14:paraId="35DA9C80" w14:textId="77777777" w:rsidR="00DC54EE" w:rsidRDefault="00DC54EE" w:rsidP="00B13AA6">
      <w:pPr>
        <w:spacing w:after="0" w:line="360" w:lineRule="auto"/>
        <w:jc w:val="both"/>
        <w:rPr>
          <w:rFonts w:ascii="Palatino Linotype" w:hAnsi="Palatino Linotype" w:cs="Tahoma"/>
          <w:sz w:val="24"/>
          <w:szCs w:val="24"/>
          <w:lang w:val="es-ES"/>
        </w:rPr>
      </w:pPr>
    </w:p>
    <w:p w14:paraId="1EB2A5F5" w14:textId="77777777" w:rsidR="00DC54EE" w:rsidRDefault="00DC54EE" w:rsidP="00B13AA6">
      <w:pPr>
        <w:spacing w:after="0" w:line="360" w:lineRule="auto"/>
        <w:jc w:val="both"/>
        <w:rPr>
          <w:rFonts w:ascii="Palatino Linotype" w:hAnsi="Palatino Linotype" w:cs="Tahoma"/>
          <w:sz w:val="24"/>
          <w:szCs w:val="24"/>
          <w:lang w:val="es-ES"/>
        </w:rPr>
      </w:pPr>
    </w:p>
    <w:p w14:paraId="4695581C" w14:textId="77777777" w:rsidR="00DC54EE" w:rsidRDefault="00DC54EE" w:rsidP="00B13AA6">
      <w:pPr>
        <w:spacing w:after="0" w:line="360" w:lineRule="auto"/>
        <w:jc w:val="both"/>
        <w:rPr>
          <w:rFonts w:ascii="Palatino Linotype" w:hAnsi="Palatino Linotype" w:cs="Tahoma"/>
          <w:sz w:val="24"/>
          <w:szCs w:val="24"/>
          <w:lang w:val="es-ES"/>
        </w:rPr>
      </w:pPr>
    </w:p>
    <w:p w14:paraId="6A61F52C" w14:textId="77777777" w:rsidR="00DC54EE" w:rsidRDefault="00DC54EE" w:rsidP="00B13AA6">
      <w:pPr>
        <w:spacing w:after="0" w:line="360" w:lineRule="auto"/>
        <w:jc w:val="both"/>
        <w:rPr>
          <w:rFonts w:ascii="Palatino Linotype" w:hAnsi="Palatino Linotype" w:cs="Tahoma"/>
          <w:sz w:val="24"/>
          <w:szCs w:val="24"/>
          <w:lang w:val="es-ES"/>
        </w:rPr>
      </w:pPr>
    </w:p>
    <w:p w14:paraId="4B07925E" w14:textId="77777777" w:rsidR="00DC54EE" w:rsidRDefault="00DC54EE" w:rsidP="00B13AA6">
      <w:pPr>
        <w:spacing w:after="0" w:line="360" w:lineRule="auto"/>
        <w:jc w:val="both"/>
        <w:rPr>
          <w:rFonts w:ascii="Palatino Linotype" w:hAnsi="Palatino Linotype" w:cs="Tahoma"/>
          <w:sz w:val="24"/>
          <w:szCs w:val="24"/>
          <w:lang w:val="es-ES"/>
        </w:rPr>
      </w:pPr>
    </w:p>
    <w:p w14:paraId="7C8703E0" w14:textId="77777777" w:rsidR="00DC54EE" w:rsidRDefault="00DC54EE" w:rsidP="00B13AA6">
      <w:pPr>
        <w:spacing w:after="0" w:line="360" w:lineRule="auto"/>
        <w:jc w:val="both"/>
        <w:rPr>
          <w:rFonts w:ascii="Palatino Linotype" w:hAnsi="Palatino Linotype" w:cs="Tahoma"/>
          <w:sz w:val="24"/>
          <w:szCs w:val="24"/>
          <w:lang w:val="es-ES"/>
        </w:rPr>
      </w:pPr>
    </w:p>
    <w:p w14:paraId="62AC9F82" w14:textId="77777777" w:rsidR="00DC54EE" w:rsidRDefault="00DC54EE" w:rsidP="00B13AA6">
      <w:pPr>
        <w:spacing w:after="0" w:line="360" w:lineRule="auto"/>
        <w:jc w:val="both"/>
        <w:rPr>
          <w:rFonts w:ascii="Palatino Linotype" w:hAnsi="Palatino Linotype" w:cs="Tahoma"/>
          <w:sz w:val="24"/>
          <w:szCs w:val="24"/>
          <w:lang w:val="es-ES"/>
        </w:rPr>
      </w:pPr>
    </w:p>
    <w:p w14:paraId="1370373D" w14:textId="77777777" w:rsidR="00DC54EE" w:rsidRDefault="00DC54EE" w:rsidP="00B13AA6">
      <w:pPr>
        <w:spacing w:after="0" w:line="360" w:lineRule="auto"/>
        <w:jc w:val="both"/>
        <w:rPr>
          <w:rFonts w:ascii="Palatino Linotype" w:hAnsi="Palatino Linotype" w:cs="Tahoma"/>
          <w:sz w:val="24"/>
          <w:szCs w:val="24"/>
          <w:lang w:val="es-ES"/>
        </w:rPr>
      </w:pPr>
    </w:p>
    <w:p w14:paraId="5303E00C" w14:textId="77777777" w:rsidR="00DC54EE" w:rsidRDefault="00DC54EE" w:rsidP="00B13AA6">
      <w:pPr>
        <w:spacing w:after="0" w:line="360" w:lineRule="auto"/>
        <w:jc w:val="both"/>
        <w:rPr>
          <w:rFonts w:ascii="Palatino Linotype" w:hAnsi="Palatino Linotype" w:cs="Tahoma"/>
          <w:sz w:val="24"/>
          <w:szCs w:val="24"/>
          <w:lang w:val="es-ES"/>
        </w:rPr>
      </w:pPr>
    </w:p>
    <w:p w14:paraId="56B711BC" w14:textId="77777777" w:rsidR="00DC54EE" w:rsidRDefault="00DC54EE" w:rsidP="00B13AA6">
      <w:pPr>
        <w:spacing w:after="0" w:line="360" w:lineRule="auto"/>
        <w:jc w:val="both"/>
        <w:rPr>
          <w:rFonts w:ascii="Palatino Linotype" w:hAnsi="Palatino Linotype" w:cs="Tahoma"/>
          <w:sz w:val="24"/>
          <w:szCs w:val="24"/>
          <w:lang w:val="es-ES"/>
        </w:rPr>
      </w:pPr>
    </w:p>
    <w:p w14:paraId="48305048" w14:textId="77777777" w:rsidR="00DC54EE" w:rsidRDefault="00DC54EE" w:rsidP="00B13AA6">
      <w:pPr>
        <w:spacing w:after="0" w:line="360" w:lineRule="auto"/>
        <w:jc w:val="both"/>
        <w:rPr>
          <w:rFonts w:ascii="Palatino Linotype" w:hAnsi="Palatino Linotype" w:cs="Tahoma"/>
          <w:sz w:val="24"/>
          <w:szCs w:val="24"/>
          <w:lang w:val="es-ES"/>
        </w:rPr>
      </w:pPr>
    </w:p>
    <w:p w14:paraId="0084C515" w14:textId="77777777" w:rsidR="00DC54EE" w:rsidRDefault="00DC54EE" w:rsidP="00B13AA6">
      <w:pPr>
        <w:spacing w:after="0" w:line="360" w:lineRule="auto"/>
        <w:jc w:val="both"/>
        <w:rPr>
          <w:rFonts w:ascii="Palatino Linotype" w:eastAsia="Times New Roman" w:hAnsi="Palatino Linotype" w:cs="Tahoma"/>
          <w:sz w:val="24"/>
          <w:szCs w:val="24"/>
          <w:lang w:val="es-ES" w:eastAsia="es-ES"/>
        </w:rPr>
      </w:pPr>
    </w:p>
    <w:p w14:paraId="20E9931D" w14:textId="77777777" w:rsidR="00D92EC7" w:rsidRDefault="00D92EC7" w:rsidP="00B13AA6">
      <w:pPr>
        <w:spacing w:after="0" w:line="360" w:lineRule="auto"/>
        <w:jc w:val="both"/>
        <w:rPr>
          <w:rFonts w:ascii="Palatino Linotype" w:eastAsia="Times New Roman" w:hAnsi="Palatino Linotype" w:cs="Tahoma"/>
          <w:sz w:val="24"/>
          <w:szCs w:val="24"/>
          <w:lang w:val="es-ES" w:eastAsia="es-ES"/>
        </w:rPr>
      </w:pPr>
    </w:p>
    <w:p w14:paraId="3BBD9015" w14:textId="77777777" w:rsidR="00D92EC7" w:rsidRPr="00B13AA6" w:rsidRDefault="00D92EC7" w:rsidP="00B13AA6">
      <w:pPr>
        <w:spacing w:after="0" w:line="360" w:lineRule="auto"/>
        <w:jc w:val="both"/>
        <w:rPr>
          <w:rFonts w:ascii="Palatino Linotype" w:eastAsia="Times New Roman" w:hAnsi="Palatino Linotype" w:cs="Tahoma"/>
          <w:sz w:val="24"/>
          <w:szCs w:val="24"/>
          <w:lang w:val="es-ES" w:eastAsia="es-ES"/>
        </w:rPr>
      </w:pPr>
    </w:p>
    <w:p w14:paraId="0E8A9039" w14:textId="48835BEC" w:rsidR="0090184E" w:rsidRPr="00B13AA6" w:rsidRDefault="0090184E" w:rsidP="00B13AA6">
      <w:pPr>
        <w:spacing w:after="0" w:line="360" w:lineRule="auto"/>
        <w:contextualSpacing/>
        <w:jc w:val="both"/>
        <w:rPr>
          <w:rFonts w:ascii="Palatino Linotype" w:eastAsia="Palatino Linotype" w:hAnsi="Palatino Linotype" w:cs="Palatino Linotype"/>
          <w:sz w:val="24"/>
          <w:szCs w:val="24"/>
          <w:lang w:val="es-ES"/>
        </w:rPr>
      </w:pPr>
    </w:p>
    <w:p w14:paraId="05551C04" w14:textId="1C243387" w:rsidR="004E12F6" w:rsidRDefault="004E12F6" w:rsidP="00B13AA6">
      <w:pPr>
        <w:spacing w:after="0" w:line="360" w:lineRule="auto"/>
        <w:rPr>
          <w:rFonts w:ascii="Palatino Linotype" w:hAnsi="Palatino Linotype"/>
          <w:sz w:val="24"/>
          <w:szCs w:val="24"/>
        </w:rPr>
      </w:pPr>
    </w:p>
    <w:p w14:paraId="33D984CE" w14:textId="3AC8A69B" w:rsidR="00D17E6E" w:rsidRDefault="00D17E6E" w:rsidP="00B13AA6">
      <w:pPr>
        <w:spacing w:after="0" w:line="360" w:lineRule="auto"/>
        <w:rPr>
          <w:rFonts w:ascii="Palatino Linotype" w:hAnsi="Palatino Linotype"/>
          <w:sz w:val="24"/>
          <w:szCs w:val="24"/>
        </w:rPr>
      </w:pPr>
    </w:p>
    <w:p w14:paraId="3EAC64FF" w14:textId="76AB588F" w:rsidR="00D17E6E" w:rsidRDefault="00D17E6E" w:rsidP="00B13AA6">
      <w:pPr>
        <w:spacing w:after="0" w:line="360" w:lineRule="auto"/>
        <w:rPr>
          <w:rFonts w:ascii="Palatino Linotype" w:hAnsi="Palatino Linotype"/>
          <w:sz w:val="24"/>
          <w:szCs w:val="24"/>
        </w:rPr>
      </w:pPr>
    </w:p>
    <w:p w14:paraId="2671628F" w14:textId="66DEBE1F" w:rsidR="00D17E6E" w:rsidRDefault="00D17E6E" w:rsidP="00B13AA6">
      <w:pPr>
        <w:spacing w:after="0" w:line="360" w:lineRule="auto"/>
        <w:rPr>
          <w:rFonts w:ascii="Palatino Linotype" w:hAnsi="Palatino Linotype"/>
          <w:sz w:val="24"/>
          <w:szCs w:val="24"/>
        </w:rPr>
      </w:pPr>
    </w:p>
    <w:p w14:paraId="0A30919E" w14:textId="044F1286" w:rsidR="00D17E6E" w:rsidRDefault="00D17E6E" w:rsidP="00B13AA6">
      <w:pPr>
        <w:spacing w:after="0" w:line="360" w:lineRule="auto"/>
        <w:rPr>
          <w:rFonts w:ascii="Palatino Linotype" w:hAnsi="Palatino Linotype"/>
          <w:sz w:val="24"/>
          <w:szCs w:val="24"/>
        </w:rPr>
      </w:pPr>
    </w:p>
    <w:p w14:paraId="68865407" w14:textId="045276F9" w:rsidR="00D17E6E" w:rsidRDefault="00D17E6E" w:rsidP="00B13AA6">
      <w:pPr>
        <w:spacing w:after="0" w:line="360" w:lineRule="auto"/>
        <w:rPr>
          <w:rFonts w:ascii="Palatino Linotype" w:hAnsi="Palatino Linotype"/>
          <w:sz w:val="24"/>
          <w:szCs w:val="24"/>
        </w:rPr>
      </w:pPr>
    </w:p>
    <w:p w14:paraId="6AAAED8B" w14:textId="3A67EB74" w:rsidR="00D17E6E" w:rsidRDefault="00D17E6E" w:rsidP="00B13AA6">
      <w:pPr>
        <w:spacing w:after="0" w:line="360" w:lineRule="auto"/>
        <w:rPr>
          <w:rFonts w:ascii="Palatino Linotype" w:hAnsi="Palatino Linotype"/>
          <w:sz w:val="24"/>
          <w:szCs w:val="24"/>
        </w:rPr>
      </w:pPr>
    </w:p>
    <w:p w14:paraId="3FC08194" w14:textId="5737ECB2" w:rsidR="00D17E6E" w:rsidRDefault="00D17E6E" w:rsidP="00B13AA6">
      <w:pPr>
        <w:spacing w:after="0" w:line="360" w:lineRule="auto"/>
        <w:rPr>
          <w:rFonts w:ascii="Palatino Linotype" w:hAnsi="Palatino Linotype"/>
          <w:sz w:val="24"/>
          <w:szCs w:val="24"/>
        </w:rPr>
      </w:pPr>
    </w:p>
    <w:p w14:paraId="17805204" w14:textId="30D725C4" w:rsidR="00D17E6E" w:rsidRDefault="00D17E6E" w:rsidP="00B13AA6">
      <w:pPr>
        <w:spacing w:after="0" w:line="360" w:lineRule="auto"/>
        <w:rPr>
          <w:rFonts w:ascii="Palatino Linotype" w:hAnsi="Palatino Linotype"/>
          <w:sz w:val="24"/>
          <w:szCs w:val="24"/>
        </w:rPr>
      </w:pPr>
    </w:p>
    <w:p w14:paraId="48D0A087" w14:textId="06AB2A19" w:rsidR="00D17E6E" w:rsidRDefault="00D17E6E" w:rsidP="00B13AA6">
      <w:pPr>
        <w:spacing w:after="0" w:line="360" w:lineRule="auto"/>
        <w:rPr>
          <w:rFonts w:ascii="Palatino Linotype" w:hAnsi="Palatino Linotype"/>
          <w:sz w:val="24"/>
          <w:szCs w:val="24"/>
        </w:rPr>
      </w:pPr>
    </w:p>
    <w:p w14:paraId="6F7AA665" w14:textId="77777777" w:rsidR="00D17E6E" w:rsidRPr="0009645F" w:rsidRDefault="00D17E6E" w:rsidP="00B13AA6">
      <w:pPr>
        <w:spacing w:after="0" w:line="360" w:lineRule="auto"/>
        <w:rPr>
          <w:rFonts w:ascii="Palatino Linotype" w:hAnsi="Palatino Linotype"/>
          <w:sz w:val="24"/>
          <w:szCs w:val="24"/>
        </w:rPr>
      </w:pPr>
    </w:p>
    <w:sectPr w:rsidR="00D17E6E" w:rsidRPr="0009645F">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B0824" w14:textId="77777777" w:rsidR="006D7595" w:rsidRDefault="006D7595">
      <w:pPr>
        <w:spacing w:after="0" w:line="240" w:lineRule="auto"/>
      </w:pPr>
      <w:r>
        <w:separator/>
      </w:r>
    </w:p>
  </w:endnote>
  <w:endnote w:type="continuationSeparator" w:id="0">
    <w:p w14:paraId="28136926" w14:textId="77777777" w:rsidR="006D7595" w:rsidRDefault="006D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00A44" w14:textId="77777777" w:rsidR="006D7595" w:rsidRDefault="006D7595">
      <w:pPr>
        <w:spacing w:after="0" w:line="240" w:lineRule="auto"/>
      </w:pPr>
      <w:r>
        <w:separator/>
      </w:r>
    </w:p>
  </w:footnote>
  <w:footnote w:type="continuationSeparator" w:id="0">
    <w:p w14:paraId="0D303D12" w14:textId="77777777" w:rsidR="006D7595" w:rsidRDefault="006D7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19015D8D" w:rsidR="000422FF" w:rsidRDefault="00177B5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F92AD4">
      <w:rPr>
        <w:noProof/>
      </w:rPr>
      <w:drawing>
        <wp:anchor distT="0" distB="0" distL="0" distR="0" simplePos="0" relativeHeight="251660288" behindDoc="1" locked="0" layoutInCell="1" hidden="0" allowOverlap="1" wp14:anchorId="40EEB0F0" wp14:editId="071F9A1A">
          <wp:simplePos x="0" y="0"/>
          <wp:positionH relativeFrom="column">
            <wp:posOffset>-885190</wp:posOffset>
          </wp:positionH>
          <wp:positionV relativeFrom="paragraph">
            <wp:posOffset>-518160</wp:posOffset>
          </wp:positionV>
          <wp:extent cx="7510145"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14:paraId="6FFE6184" w14:textId="44CEB34F" w:rsidR="0094263D" w:rsidRDefault="006C393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F92AD4">
      <w:rPr>
        <w:rFonts w:ascii="Palatino Linotype" w:eastAsia="Palatino Linotype" w:hAnsi="Palatino Linotype" w:cs="Palatino Linotype"/>
        <w:b/>
        <w:color w:val="000000"/>
        <w:sz w:val="20"/>
        <w:szCs w:val="20"/>
      </w:rPr>
      <w:t xml:space="preserve">VOTO </w:t>
    </w:r>
    <w:r w:rsidR="00C76620">
      <w:rPr>
        <w:rFonts w:ascii="Palatino Linotype" w:eastAsia="Palatino Linotype" w:hAnsi="Palatino Linotype" w:cs="Palatino Linotype"/>
        <w:b/>
        <w:color w:val="000000"/>
        <w:sz w:val="20"/>
        <w:szCs w:val="20"/>
      </w:rPr>
      <w:t xml:space="preserve">PARTICULAR </w:t>
    </w:r>
    <w:r w:rsidR="0052308B">
      <w:rPr>
        <w:rFonts w:ascii="Palatino Linotype" w:eastAsia="Palatino Linotype" w:hAnsi="Palatino Linotype" w:cs="Palatino Linotype"/>
        <w:b/>
        <w:color w:val="000000"/>
        <w:sz w:val="20"/>
        <w:szCs w:val="20"/>
      </w:rPr>
      <w:t>CONCURRENTE</w:t>
    </w:r>
  </w:p>
  <w:p w14:paraId="691B6786" w14:textId="315E8E46"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5D7F3B">
      <w:rPr>
        <w:rFonts w:ascii="Palatino Linotype" w:eastAsia="Palatino Linotype" w:hAnsi="Palatino Linotype" w:cs="Palatino Linotype"/>
        <w:b/>
        <w:sz w:val="23"/>
        <w:szCs w:val="23"/>
      </w:rPr>
      <w:t>05594</w:t>
    </w:r>
    <w:r w:rsidR="00D51A65">
      <w:rPr>
        <w:rFonts w:ascii="Palatino Linotype" w:eastAsia="Palatino Linotype" w:hAnsi="Palatino Linotype" w:cs="Palatino Linotype"/>
        <w:b/>
        <w:sz w:val="23"/>
        <w:szCs w:val="23"/>
      </w:rPr>
      <w:t>/INFOEM/IP/RR/2023</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2"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5"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1"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A9523E"/>
    <w:multiLevelType w:val="hybridMultilevel"/>
    <w:tmpl w:val="F7F86E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7DD7EC9"/>
    <w:multiLevelType w:val="hybridMultilevel"/>
    <w:tmpl w:val="241216F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B65781"/>
    <w:multiLevelType w:val="hybridMultilevel"/>
    <w:tmpl w:val="220CA3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7"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8"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5D6BD8"/>
    <w:multiLevelType w:val="hybridMultilevel"/>
    <w:tmpl w:val="7CF671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2B4899"/>
    <w:multiLevelType w:val="hybridMultilevel"/>
    <w:tmpl w:val="CA6C1D8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15:restartNumberingAfterBreak="0">
    <w:nsid w:val="7C2F6AC6"/>
    <w:multiLevelType w:val="hybridMultilevel"/>
    <w:tmpl w:val="09263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E8D4739"/>
    <w:multiLevelType w:val="hybridMultilevel"/>
    <w:tmpl w:val="5E288FC8"/>
    <w:lvl w:ilvl="0" w:tplc="080A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3"/>
  </w:num>
  <w:num w:numId="6">
    <w:abstractNumId w:val="7"/>
  </w:num>
  <w:num w:numId="7">
    <w:abstractNumId w:val="12"/>
  </w:num>
  <w:num w:numId="8">
    <w:abstractNumId w:val="28"/>
  </w:num>
  <w:num w:numId="9">
    <w:abstractNumId w:val="13"/>
  </w:num>
  <w:num w:numId="10">
    <w:abstractNumId w:val="34"/>
  </w:num>
  <w:num w:numId="11">
    <w:abstractNumId w:val="5"/>
  </w:num>
  <w:num w:numId="12">
    <w:abstractNumId w:val="17"/>
  </w:num>
  <w:num w:numId="13">
    <w:abstractNumId w:val="25"/>
  </w:num>
  <w:num w:numId="14">
    <w:abstractNumId w:val="19"/>
  </w:num>
  <w:num w:numId="15">
    <w:abstractNumId w:val="24"/>
  </w:num>
  <w:num w:numId="16">
    <w:abstractNumId w:val="14"/>
  </w:num>
  <w:num w:numId="17">
    <w:abstractNumId w:val="32"/>
  </w:num>
  <w:num w:numId="18">
    <w:abstractNumId w:val="21"/>
  </w:num>
  <w:num w:numId="19">
    <w:abstractNumId w:val="31"/>
  </w:num>
  <w:num w:numId="20">
    <w:abstractNumId w:val="18"/>
  </w:num>
  <w:num w:numId="21">
    <w:abstractNumId w:val="20"/>
  </w:num>
  <w:num w:numId="22">
    <w:abstractNumId w:val="15"/>
  </w:num>
  <w:num w:numId="23">
    <w:abstractNumId w:val="6"/>
  </w:num>
  <w:num w:numId="24">
    <w:abstractNumId w:val="11"/>
  </w:num>
  <w:num w:numId="25">
    <w:abstractNumId w:val="2"/>
  </w:num>
  <w:num w:numId="26">
    <w:abstractNumId w:val="27"/>
  </w:num>
  <w:num w:numId="27">
    <w:abstractNumId w:val="10"/>
  </w:num>
  <w:num w:numId="28">
    <w:abstractNumId w:val="33"/>
  </w:num>
  <w:num w:numId="29">
    <w:abstractNumId w:val="35"/>
  </w:num>
  <w:num w:numId="30">
    <w:abstractNumId w:val="30"/>
  </w:num>
  <w:num w:numId="31">
    <w:abstractNumId w:val="26"/>
  </w:num>
  <w:num w:numId="32">
    <w:abstractNumId w:val="29"/>
  </w:num>
  <w:num w:numId="33">
    <w:abstractNumId w:val="23"/>
  </w:num>
  <w:num w:numId="34">
    <w:abstractNumId w:val="22"/>
  </w:num>
  <w:num w:numId="35">
    <w:abstractNumId w:val="1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21256"/>
    <w:rsid w:val="000422FF"/>
    <w:rsid w:val="00072506"/>
    <w:rsid w:val="00073327"/>
    <w:rsid w:val="00075193"/>
    <w:rsid w:val="00084B91"/>
    <w:rsid w:val="0009645F"/>
    <w:rsid w:val="00097FA2"/>
    <w:rsid w:val="000C51EB"/>
    <w:rsid w:val="00111CB5"/>
    <w:rsid w:val="00114240"/>
    <w:rsid w:val="001234E1"/>
    <w:rsid w:val="00126427"/>
    <w:rsid w:val="001269F7"/>
    <w:rsid w:val="00166F3A"/>
    <w:rsid w:val="00167526"/>
    <w:rsid w:val="00174611"/>
    <w:rsid w:val="00177B5D"/>
    <w:rsid w:val="00195C46"/>
    <w:rsid w:val="001C0792"/>
    <w:rsid w:val="001C3D28"/>
    <w:rsid w:val="001F23B7"/>
    <w:rsid w:val="001F5A98"/>
    <w:rsid w:val="00207B87"/>
    <w:rsid w:val="00211256"/>
    <w:rsid w:val="002524E1"/>
    <w:rsid w:val="0026496E"/>
    <w:rsid w:val="002B34F6"/>
    <w:rsid w:val="002B493B"/>
    <w:rsid w:val="002C0FA8"/>
    <w:rsid w:val="002D3B59"/>
    <w:rsid w:val="003148DE"/>
    <w:rsid w:val="003232B5"/>
    <w:rsid w:val="0032359B"/>
    <w:rsid w:val="0033453C"/>
    <w:rsid w:val="00337222"/>
    <w:rsid w:val="00346081"/>
    <w:rsid w:val="003820CE"/>
    <w:rsid w:val="003918A0"/>
    <w:rsid w:val="003952DA"/>
    <w:rsid w:val="00397EB3"/>
    <w:rsid w:val="003B5C25"/>
    <w:rsid w:val="003C13F5"/>
    <w:rsid w:val="003C38D0"/>
    <w:rsid w:val="003D4B27"/>
    <w:rsid w:val="0042471F"/>
    <w:rsid w:val="00426F38"/>
    <w:rsid w:val="00427A2E"/>
    <w:rsid w:val="0043371F"/>
    <w:rsid w:val="0044419F"/>
    <w:rsid w:val="00481A51"/>
    <w:rsid w:val="00492519"/>
    <w:rsid w:val="004A03BB"/>
    <w:rsid w:val="004A6F6B"/>
    <w:rsid w:val="004B1A3E"/>
    <w:rsid w:val="004C2212"/>
    <w:rsid w:val="004D0C07"/>
    <w:rsid w:val="004E12F6"/>
    <w:rsid w:val="004F6FB2"/>
    <w:rsid w:val="0051149B"/>
    <w:rsid w:val="0052308B"/>
    <w:rsid w:val="005408D5"/>
    <w:rsid w:val="00564CEF"/>
    <w:rsid w:val="00570E35"/>
    <w:rsid w:val="005756CB"/>
    <w:rsid w:val="0058223B"/>
    <w:rsid w:val="00585283"/>
    <w:rsid w:val="00596CB2"/>
    <w:rsid w:val="005B4DD6"/>
    <w:rsid w:val="005B7D2D"/>
    <w:rsid w:val="005C0C2D"/>
    <w:rsid w:val="005D7F3B"/>
    <w:rsid w:val="006108DD"/>
    <w:rsid w:val="006165CC"/>
    <w:rsid w:val="00640095"/>
    <w:rsid w:val="00642B3A"/>
    <w:rsid w:val="00655A6C"/>
    <w:rsid w:val="00670515"/>
    <w:rsid w:val="006814C5"/>
    <w:rsid w:val="006829CD"/>
    <w:rsid w:val="0069460B"/>
    <w:rsid w:val="006B2F3C"/>
    <w:rsid w:val="006B4CEE"/>
    <w:rsid w:val="006C3931"/>
    <w:rsid w:val="006D371D"/>
    <w:rsid w:val="006D7595"/>
    <w:rsid w:val="006E2F3C"/>
    <w:rsid w:val="006F13B6"/>
    <w:rsid w:val="006F591F"/>
    <w:rsid w:val="007012F1"/>
    <w:rsid w:val="00722C3D"/>
    <w:rsid w:val="00724B4F"/>
    <w:rsid w:val="007318A8"/>
    <w:rsid w:val="00740A4C"/>
    <w:rsid w:val="007501B2"/>
    <w:rsid w:val="00751B2E"/>
    <w:rsid w:val="007619F0"/>
    <w:rsid w:val="00762340"/>
    <w:rsid w:val="0078706E"/>
    <w:rsid w:val="007B1852"/>
    <w:rsid w:val="007C2C5F"/>
    <w:rsid w:val="007D02F5"/>
    <w:rsid w:val="007D1F51"/>
    <w:rsid w:val="007E0EC2"/>
    <w:rsid w:val="007F6FB0"/>
    <w:rsid w:val="008024C4"/>
    <w:rsid w:val="008074CD"/>
    <w:rsid w:val="00822DEB"/>
    <w:rsid w:val="008567DB"/>
    <w:rsid w:val="0085680D"/>
    <w:rsid w:val="0089461B"/>
    <w:rsid w:val="00895B3A"/>
    <w:rsid w:val="008B50BE"/>
    <w:rsid w:val="008D4A39"/>
    <w:rsid w:val="008D63E3"/>
    <w:rsid w:val="008F3F42"/>
    <w:rsid w:val="0090184E"/>
    <w:rsid w:val="00933AF9"/>
    <w:rsid w:val="00941EC7"/>
    <w:rsid w:val="0094263D"/>
    <w:rsid w:val="00943079"/>
    <w:rsid w:val="009511D1"/>
    <w:rsid w:val="009644F4"/>
    <w:rsid w:val="00974DD9"/>
    <w:rsid w:val="00986D46"/>
    <w:rsid w:val="00990C81"/>
    <w:rsid w:val="009A020F"/>
    <w:rsid w:val="009A2F34"/>
    <w:rsid w:val="009B1725"/>
    <w:rsid w:val="009B36C4"/>
    <w:rsid w:val="009B4154"/>
    <w:rsid w:val="009B634E"/>
    <w:rsid w:val="009D4A68"/>
    <w:rsid w:val="009D740C"/>
    <w:rsid w:val="009E753B"/>
    <w:rsid w:val="009F0249"/>
    <w:rsid w:val="009F64E4"/>
    <w:rsid w:val="00A20112"/>
    <w:rsid w:val="00A47AA8"/>
    <w:rsid w:val="00A539F2"/>
    <w:rsid w:val="00A61B9C"/>
    <w:rsid w:val="00A62BC1"/>
    <w:rsid w:val="00A83884"/>
    <w:rsid w:val="00A94208"/>
    <w:rsid w:val="00AD3D1F"/>
    <w:rsid w:val="00B06CF3"/>
    <w:rsid w:val="00B13AA6"/>
    <w:rsid w:val="00B25073"/>
    <w:rsid w:val="00B41D4B"/>
    <w:rsid w:val="00B46D9F"/>
    <w:rsid w:val="00B81FFC"/>
    <w:rsid w:val="00B82F01"/>
    <w:rsid w:val="00BC63A1"/>
    <w:rsid w:val="00C15E95"/>
    <w:rsid w:val="00C306E2"/>
    <w:rsid w:val="00C466DB"/>
    <w:rsid w:val="00C76620"/>
    <w:rsid w:val="00C7705B"/>
    <w:rsid w:val="00C771FF"/>
    <w:rsid w:val="00C973DD"/>
    <w:rsid w:val="00CB1747"/>
    <w:rsid w:val="00CC789C"/>
    <w:rsid w:val="00D03735"/>
    <w:rsid w:val="00D04B9D"/>
    <w:rsid w:val="00D132CC"/>
    <w:rsid w:val="00D13E2C"/>
    <w:rsid w:val="00D17E6E"/>
    <w:rsid w:val="00D51A65"/>
    <w:rsid w:val="00D739D8"/>
    <w:rsid w:val="00D800C6"/>
    <w:rsid w:val="00D84644"/>
    <w:rsid w:val="00D914F4"/>
    <w:rsid w:val="00D92EC7"/>
    <w:rsid w:val="00DA4DCD"/>
    <w:rsid w:val="00DA4FAC"/>
    <w:rsid w:val="00DB2339"/>
    <w:rsid w:val="00DB52C9"/>
    <w:rsid w:val="00DC54EE"/>
    <w:rsid w:val="00DD5B47"/>
    <w:rsid w:val="00DF0495"/>
    <w:rsid w:val="00DF3264"/>
    <w:rsid w:val="00E00DC8"/>
    <w:rsid w:val="00E14064"/>
    <w:rsid w:val="00E21F34"/>
    <w:rsid w:val="00E251EA"/>
    <w:rsid w:val="00E500CF"/>
    <w:rsid w:val="00E51E9D"/>
    <w:rsid w:val="00E5428A"/>
    <w:rsid w:val="00E708EF"/>
    <w:rsid w:val="00E808B4"/>
    <w:rsid w:val="00EB6CBA"/>
    <w:rsid w:val="00EC029C"/>
    <w:rsid w:val="00EC3DDF"/>
    <w:rsid w:val="00ED700A"/>
    <w:rsid w:val="00EE232A"/>
    <w:rsid w:val="00EE3F3B"/>
    <w:rsid w:val="00F00502"/>
    <w:rsid w:val="00F02E72"/>
    <w:rsid w:val="00F177AB"/>
    <w:rsid w:val="00F26ACA"/>
    <w:rsid w:val="00F324CB"/>
    <w:rsid w:val="00F34FAD"/>
    <w:rsid w:val="00F35BFF"/>
    <w:rsid w:val="00F43034"/>
    <w:rsid w:val="00F5102C"/>
    <w:rsid w:val="00F54A89"/>
    <w:rsid w:val="00F8085C"/>
    <w:rsid w:val="00F819C2"/>
    <w:rsid w:val="00F86520"/>
    <w:rsid w:val="00F92AD4"/>
    <w:rsid w:val="00FA1FBD"/>
    <w:rsid w:val="00FA59FB"/>
    <w:rsid w:val="00FA6B08"/>
    <w:rsid w:val="00FB2F23"/>
    <w:rsid w:val="00FB639E"/>
    <w:rsid w:val="00FC03C2"/>
    <w:rsid w:val="00FC6498"/>
    <w:rsid w:val="00FD1726"/>
    <w:rsid w:val="00FD6FBA"/>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 w:type="paragraph" w:customStyle="1" w:styleId="Citas">
    <w:name w:val="Citas"/>
    <w:basedOn w:val="Normal"/>
    <w:qFormat/>
    <w:rsid w:val="00D17E6E"/>
    <w:pPr>
      <w:spacing w:before="240" w:line="360" w:lineRule="auto"/>
      <w:ind w:left="851" w:right="851"/>
      <w:jc w:val="both"/>
    </w:pPr>
    <w:rPr>
      <w:rFonts w:ascii="Palatino Linotype" w:eastAsiaTheme="minorHAnsi" w:hAnsi="Palatino Linotype" w:cs="Arial"/>
      <w:i/>
      <w:lang w:eastAsia="en-US"/>
    </w:rPr>
  </w:style>
  <w:style w:type="paragraph" w:styleId="NormalWeb">
    <w:name w:val="Normal (Web)"/>
    <w:basedOn w:val="Normal"/>
    <w:uiPriority w:val="99"/>
    <w:semiHidden/>
    <w:unhideWhenUsed/>
    <w:rsid w:val="00D92E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29023650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11A6A7-8C8F-4D07-9879-F0D5EE5C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1915</Words>
  <Characters>10533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INFOEM381</cp:lastModifiedBy>
  <cp:revision>3</cp:revision>
  <cp:lastPrinted>2023-09-29T19:29:00Z</cp:lastPrinted>
  <dcterms:created xsi:type="dcterms:W3CDTF">2024-01-22T18:05:00Z</dcterms:created>
  <dcterms:modified xsi:type="dcterms:W3CDTF">2024-02-20T16:46:00Z</dcterms:modified>
</cp:coreProperties>
</file>