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3C3" w:rsidRPr="00C80BE6" w:rsidRDefault="00C80BE6">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sidRPr="00C80BE6">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Pr="00C80BE6">
        <w:rPr>
          <w:rFonts w:ascii="Palatino Linotype" w:eastAsia="Palatino Linotype" w:hAnsi="Palatino Linotype" w:cs="Palatino Linotype"/>
          <w:b/>
          <w:sz w:val="24"/>
          <w:szCs w:val="24"/>
        </w:rPr>
        <w:t xml:space="preserve">OCTAVA SESIÓN ORDINARIA DEL SEIS DE </w:t>
      </w:r>
      <w:r w:rsidRPr="00C80BE6">
        <w:rPr>
          <w:rFonts w:ascii="Palatino Linotype" w:eastAsia="Palatino Linotype" w:hAnsi="Palatino Linotype" w:cs="Palatino Linotype"/>
          <w:b/>
          <w:sz w:val="24"/>
          <w:szCs w:val="24"/>
        </w:rPr>
        <w:t>MARZO DE DOS MIL VEINTICUATRO, EN EL RECURSO DE REVISIÓN 00515/INFOEM/IP/RR</w:t>
      </w:r>
      <w:r w:rsidRPr="00C80BE6">
        <w:rPr>
          <w:rFonts w:ascii="Palatino Linotype" w:eastAsia="Palatino Linotype" w:hAnsi="Palatino Linotype" w:cs="Palatino Linotype"/>
          <w:b/>
          <w:sz w:val="24"/>
          <w:szCs w:val="24"/>
        </w:rPr>
        <w:t>/2024</w:t>
      </w:r>
      <w:r w:rsidRPr="00C80BE6">
        <w:rPr>
          <w:rFonts w:ascii="Palatino Linotype" w:eastAsia="Palatino Linotype" w:hAnsi="Palatino Linotype" w:cs="Palatino Linotype"/>
          <w:b/>
          <w:sz w:val="24"/>
          <w:szCs w:val="24"/>
        </w:rPr>
        <w:t>.</w:t>
      </w:r>
    </w:p>
    <w:p w:rsidR="006F43C3" w:rsidRPr="00C80BE6" w:rsidRDefault="00C80BE6">
      <w:pPr>
        <w:spacing w:before="240" w:after="24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Con fundamento en lo dispuesto por el artículo 14, fracciones X y XI, del Reglamento del Instituto de Transparencia, Acceso a la Inform</w:t>
      </w:r>
      <w:r w:rsidRPr="00C80BE6">
        <w:rPr>
          <w:rFonts w:ascii="Palatino Linotype" w:eastAsia="Palatino Linotype" w:hAnsi="Palatino Linotype" w:cs="Palatino Linotype"/>
          <w:sz w:val="24"/>
          <w:szCs w:val="24"/>
        </w:rPr>
        <w:t>ación Pública y Protección de Datos Personales del Estado de México, la que suscribe,</w:t>
      </w:r>
      <w:r w:rsidRPr="00C80BE6">
        <w:rPr>
          <w:rFonts w:ascii="Palatino Linotype" w:eastAsia="Palatino Linotype" w:hAnsi="Palatino Linotype" w:cs="Palatino Linotype"/>
          <w:b/>
          <w:sz w:val="24"/>
          <w:szCs w:val="24"/>
        </w:rPr>
        <w:t xml:space="preserve"> </w:t>
      </w:r>
      <w:r w:rsidRPr="00C80BE6">
        <w:rPr>
          <w:rFonts w:ascii="Palatino Linotype" w:eastAsia="Palatino Linotype" w:hAnsi="Palatino Linotype" w:cs="Palatino Linotype"/>
          <w:sz w:val="24"/>
          <w:szCs w:val="24"/>
        </w:rPr>
        <w:t xml:space="preserve">emite </w:t>
      </w:r>
      <w:r w:rsidRPr="00C80BE6">
        <w:rPr>
          <w:rFonts w:ascii="Palatino Linotype" w:eastAsia="Palatino Linotype" w:hAnsi="Palatino Linotype" w:cs="Palatino Linotype"/>
          <w:b/>
          <w:sz w:val="24"/>
          <w:szCs w:val="24"/>
        </w:rPr>
        <w:t xml:space="preserve">Voto Particular </w:t>
      </w:r>
      <w:r w:rsidRPr="00C80BE6">
        <w:rPr>
          <w:rFonts w:ascii="Palatino Linotype" w:eastAsia="Palatino Linotype" w:hAnsi="Palatino Linotype" w:cs="Palatino Linotype"/>
          <w:sz w:val="24"/>
          <w:szCs w:val="24"/>
        </w:rPr>
        <w:t xml:space="preserve">respecto a la resolución dictada en el engrose de recurso de revisión </w:t>
      </w:r>
      <w:r w:rsidRPr="00C80BE6">
        <w:rPr>
          <w:rFonts w:ascii="Palatino Linotype" w:eastAsia="Palatino Linotype" w:hAnsi="Palatino Linotype" w:cs="Palatino Linotype"/>
          <w:b/>
          <w:sz w:val="24"/>
          <w:szCs w:val="24"/>
        </w:rPr>
        <w:t>00515/INFOEM/I</w:t>
      </w:r>
      <w:r w:rsidRPr="00C80BE6">
        <w:rPr>
          <w:rFonts w:ascii="Palatino Linotype" w:eastAsia="Palatino Linotype" w:hAnsi="Palatino Linotype" w:cs="Palatino Linotype"/>
          <w:b/>
          <w:sz w:val="24"/>
          <w:szCs w:val="24"/>
        </w:rPr>
        <w:t>P/RR/2024</w:t>
      </w:r>
      <w:r w:rsidRPr="00C80BE6">
        <w:rPr>
          <w:rFonts w:ascii="Palatino Linotype" w:eastAsia="Palatino Linotype" w:hAnsi="Palatino Linotype" w:cs="Palatino Linotype"/>
          <w:sz w:val="24"/>
          <w:szCs w:val="24"/>
        </w:rPr>
        <w:t>, pronunciada conforme al criterio mayoritario del Plen</w:t>
      </w:r>
      <w:r w:rsidRPr="00C80BE6">
        <w:rPr>
          <w:rFonts w:ascii="Palatino Linotype" w:eastAsia="Palatino Linotype" w:hAnsi="Palatino Linotype" w:cs="Palatino Linotype"/>
          <w:sz w:val="24"/>
          <w:szCs w:val="24"/>
        </w:rPr>
        <w:t xml:space="preserve">o de este Instituto ante el proyecto presentado por el Comisionado </w:t>
      </w:r>
      <w:r w:rsidRPr="00C80BE6">
        <w:rPr>
          <w:rFonts w:ascii="Palatino Linotype" w:eastAsia="Palatino Linotype" w:hAnsi="Palatino Linotype" w:cs="Palatino Linotype"/>
          <w:b/>
          <w:sz w:val="24"/>
          <w:szCs w:val="24"/>
        </w:rPr>
        <w:t>José Martínez Vilchis</w:t>
      </w:r>
      <w:r w:rsidRPr="00C80BE6">
        <w:rPr>
          <w:rFonts w:ascii="Palatino Linotype" w:eastAsia="Palatino Linotype" w:hAnsi="Palatino Linotype" w:cs="Palatino Linotype"/>
          <w:sz w:val="24"/>
          <w:szCs w:val="24"/>
        </w:rPr>
        <w:t>, que es del tenor siguiente:</w:t>
      </w:r>
    </w:p>
    <w:p w:rsidR="006F43C3" w:rsidRPr="00C80BE6" w:rsidRDefault="00C80BE6">
      <w:pPr>
        <w:numPr>
          <w:ilvl w:val="0"/>
          <w:numId w:val="1"/>
        </w:numPr>
        <w:tabs>
          <w:tab w:val="left" w:pos="567"/>
        </w:tabs>
        <w:spacing w:before="240" w:after="240" w:line="360" w:lineRule="auto"/>
        <w:ind w:left="284" w:firstLine="0"/>
        <w:jc w:val="both"/>
        <w:rPr>
          <w:rFonts w:ascii="Palatino Linotype" w:eastAsia="Palatino Linotype" w:hAnsi="Palatino Linotype" w:cs="Palatino Linotype"/>
          <w:b/>
          <w:sz w:val="24"/>
          <w:szCs w:val="24"/>
        </w:rPr>
      </w:pPr>
      <w:r w:rsidRPr="00C80BE6">
        <w:rPr>
          <w:rFonts w:ascii="Palatino Linotype" w:eastAsia="Palatino Linotype" w:hAnsi="Palatino Linotype" w:cs="Palatino Linotype"/>
          <w:b/>
          <w:sz w:val="24"/>
          <w:szCs w:val="24"/>
        </w:rPr>
        <w:t>Antecedentes.</w:t>
      </w:r>
    </w:p>
    <w:p w:rsidR="006F43C3" w:rsidRPr="00C80BE6" w:rsidRDefault="00C80BE6">
      <w:pPr>
        <w:spacing w:before="240" w:after="240" w:line="360" w:lineRule="auto"/>
        <w:jc w:val="both"/>
        <w:rPr>
          <w:rFonts w:ascii="Palatino Linotype" w:eastAsia="Palatino Linotype" w:hAnsi="Palatino Linotype" w:cs="Palatino Linotype"/>
          <w:i/>
          <w:sz w:val="24"/>
          <w:szCs w:val="24"/>
        </w:rPr>
      </w:pPr>
      <w:bookmarkStart w:id="1" w:name="_heading=h.30j0zll" w:colFirst="0" w:colLast="0"/>
      <w:bookmarkEnd w:id="1"/>
      <w:r w:rsidRPr="00C80BE6">
        <w:rPr>
          <w:rFonts w:ascii="Palatino Linotype" w:eastAsia="Palatino Linotype" w:hAnsi="Palatino Linotype" w:cs="Palatino Linotype"/>
          <w:sz w:val="24"/>
          <w:szCs w:val="24"/>
        </w:rPr>
        <w:t xml:space="preserve">A través de la solicitud de acceso a la información que nos ocupa, la persona solicitante requirió al </w:t>
      </w:r>
      <w:r w:rsidRPr="00C80BE6">
        <w:rPr>
          <w:rFonts w:ascii="Palatino Linotype" w:eastAsia="Palatino Linotype" w:hAnsi="Palatino Linotype" w:cs="Palatino Linotype"/>
          <w:b/>
          <w:sz w:val="24"/>
          <w:szCs w:val="24"/>
        </w:rPr>
        <w:t xml:space="preserve">Sujeto Obligado, </w:t>
      </w:r>
      <w:r w:rsidRPr="00C80BE6">
        <w:rPr>
          <w:rFonts w:ascii="Palatino Linotype" w:eastAsia="Palatino Linotype" w:hAnsi="Palatino Linotype" w:cs="Palatino Linotype"/>
          <w:sz w:val="24"/>
          <w:szCs w:val="24"/>
        </w:rPr>
        <w:t>le pr</w:t>
      </w:r>
      <w:r w:rsidRPr="00C80BE6">
        <w:rPr>
          <w:rFonts w:ascii="Palatino Linotype" w:eastAsia="Palatino Linotype" w:hAnsi="Palatino Linotype" w:cs="Palatino Linotype"/>
          <w:sz w:val="24"/>
          <w:szCs w:val="24"/>
        </w:rPr>
        <w:t>oporcionara la siguiente información:</w:t>
      </w:r>
    </w:p>
    <w:p w:rsidR="006F43C3" w:rsidRPr="00C80BE6" w:rsidRDefault="00C80BE6">
      <w:pPr>
        <w:spacing w:before="240" w:line="360" w:lineRule="auto"/>
        <w:ind w:left="426"/>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1. El o los documentos que acrediten el último grado de estudios de los directores, síndicos, regidores y presidente municipal.</w:t>
      </w:r>
    </w:p>
    <w:p w:rsidR="006F43C3" w:rsidRPr="00C80BE6" w:rsidRDefault="00C80BE6">
      <w:pPr>
        <w:spacing w:before="240" w:after="24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lastRenderedPageBreak/>
        <w:t xml:space="preserve">En respuesta, el </w:t>
      </w:r>
      <w:r w:rsidRPr="00C80BE6">
        <w:rPr>
          <w:rFonts w:ascii="Palatino Linotype" w:eastAsia="Palatino Linotype" w:hAnsi="Palatino Linotype" w:cs="Palatino Linotype"/>
          <w:b/>
          <w:sz w:val="24"/>
          <w:szCs w:val="24"/>
        </w:rPr>
        <w:t xml:space="preserve">Sujeto Obligado, </w:t>
      </w:r>
      <w:r w:rsidRPr="00C80BE6">
        <w:rPr>
          <w:rFonts w:ascii="Palatino Linotype" w:eastAsia="Palatino Linotype" w:hAnsi="Palatino Linotype" w:cs="Palatino Linotype"/>
          <w:sz w:val="24"/>
          <w:szCs w:val="24"/>
        </w:rPr>
        <w:t>a través del Secretario del Ayuntamiento, refirió que de</w:t>
      </w:r>
      <w:r w:rsidRPr="00C80BE6">
        <w:rPr>
          <w:rFonts w:ascii="Palatino Linotype" w:eastAsia="Palatino Linotype" w:hAnsi="Palatino Linotype" w:cs="Palatino Linotype"/>
          <w:sz w:val="24"/>
          <w:szCs w:val="24"/>
        </w:rPr>
        <w:t xml:space="preserve">spués de una búsqueda exhaustiva y minuciosa no se encontró dicha información, al no generarse en el área su cargo, motivando la interposición del recurso de revisión que se resolvió, donde la parte </w:t>
      </w:r>
      <w:r w:rsidRPr="00C80BE6">
        <w:rPr>
          <w:rFonts w:ascii="Palatino Linotype" w:eastAsia="Palatino Linotype" w:hAnsi="Palatino Linotype" w:cs="Palatino Linotype"/>
          <w:b/>
          <w:sz w:val="24"/>
          <w:szCs w:val="24"/>
        </w:rPr>
        <w:t xml:space="preserve">Recurrente </w:t>
      </w:r>
      <w:r w:rsidRPr="00C80BE6">
        <w:rPr>
          <w:rFonts w:ascii="Palatino Linotype" w:eastAsia="Palatino Linotype" w:hAnsi="Palatino Linotype" w:cs="Palatino Linotype"/>
          <w:sz w:val="24"/>
          <w:szCs w:val="24"/>
        </w:rPr>
        <w:t xml:space="preserve">manifestó como motivo de inconformidad que el </w:t>
      </w:r>
      <w:r w:rsidRPr="00C80BE6">
        <w:rPr>
          <w:rFonts w:ascii="Palatino Linotype" w:eastAsia="Palatino Linotype" w:hAnsi="Palatino Linotype" w:cs="Palatino Linotype"/>
          <w:b/>
          <w:sz w:val="24"/>
          <w:szCs w:val="24"/>
        </w:rPr>
        <w:t xml:space="preserve">Sujeto Obligado </w:t>
      </w:r>
      <w:r w:rsidRPr="00C80BE6">
        <w:rPr>
          <w:rFonts w:ascii="Palatino Linotype" w:eastAsia="Palatino Linotype" w:hAnsi="Palatino Linotype" w:cs="Palatino Linotype"/>
          <w:sz w:val="24"/>
          <w:szCs w:val="24"/>
        </w:rPr>
        <w:t>no contestó a su solicitud de información.</w:t>
      </w:r>
    </w:p>
    <w:p w:rsidR="006F43C3" w:rsidRPr="00C80BE6" w:rsidRDefault="00C80BE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Durante la etapa de manifestaciones, las partes fueron omisas en rendir manifestaciones, en el plazo establecido para tal efecto.</w:t>
      </w:r>
    </w:p>
    <w:p w:rsidR="006F43C3" w:rsidRPr="00C80BE6" w:rsidRDefault="00C80BE6">
      <w:pPr>
        <w:tabs>
          <w:tab w:val="left" w:pos="8080"/>
        </w:tabs>
        <w:spacing w:line="360" w:lineRule="auto"/>
        <w:ind w:right="49"/>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 xml:space="preserve">Así las cosas, el Instituto consideró que las razones o motivos de </w:t>
      </w:r>
      <w:r w:rsidRPr="00C80BE6">
        <w:rPr>
          <w:rFonts w:ascii="Palatino Linotype" w:eastAsia="Palatino Linotype" w:hAnsi="Palatino Linotype" w:cs="Palatino Linotype"/>
          <w:sz w:val="24"/>
          <w:szCs w:val="24"/>
        </w:rPr>
        <w:t xml:space="preserve">inconformidad hechos valer por la parte </w:t>
      </w:r>
      <w:r w:rsidRPr="00C80BE6">
        <w:rPr>
          <w:rFonts w:ascii="Palatino Linotype" w:eastAsia="Palatino Linotype" w:hAnsi="Palatino Linotype" w:cs="Palatino Linotype"/>
          <w:b/>
          <w:sz w:val="24"/>
          <w:szCs w:val="24"/>
        </w:rPr>
        <w:t xml:space="preserve">Recurrente </w:t>
      </w:r>
      <w:r w:rsidRPr="00C80BE6">
        <w:rPr>
          <w:rFonts w:ascii="Palatino Linotype" w:eastAsia="Palatino Linotype" w:hAnsi="Palatino Linotype" w:cs="Palatino Linotype"/>
          <w:sz w:val="24"/>
          <w:szCs w:val="24"/>
        </w:rPr>
        <w:t xml:space="preserve">resultan fundados </w:t>
      </w:r>
      <w:r w:rsidRPr="00C80BE6">
        <w:rPr>
          <w:rFonts w:ascii="Palatino Linotype" w:eastAsia="Palatino Linotype" w:hAnsi="Palatino Linotype" w:cs="Palatino Linotype"/>
        </w:rPr>
        <w:t xml:space="preserve">y determinó revocar la respuesta del </w:t>
      </w:r>
      <w:r w:rsidRPr="00C80BE6">
        <w:rPr>
          <w:rFonts w:ascii="Palatino Linotype" w:eastAsia="Palatino Linotype" w:hAnsi="Palatino Linotype" w:cs="Palatino Linotype"/>
          <w:b/>
        </w:rPr>
        <w:t>Sujeto Obligado</w:t>
      </w:r>
      <w:r w:rsidRPr="00C80BE6">
        <w:rPr>
          <w:rFonts w:ascii="Palatino Linotype" w:eastAsia="Palatino Linotype" w:hAnsi="Palatino Linotype" w:cs="Palatino Linotype"/>
        </w:rPr>
        <w:t xml:space="preserve">, </w:t>
      </w:r>
      <w:r w:rsidRPr="00C80BE6">
        <w:rPr>
          <w:rFonts w:ascii="Palatino Linotype" w:eastAsia="Palatino Linotype" w:hAnsi="Palatino Linotype" w:cs="Palatino Linotype"/>
          <w:sz w:val="24"/>
          <w:szCs w:val="24"/>
        </w:rPr>
        <w:t>para ordenar la entrega, en versión pública de ser procedente, de lo siguiente:</w:t>
      </w:r>
    </w:p>
    <w:p w:rsidR="006F43C3" w:rsidRPr="00C80BE6" w:rsidRDefault="00C80BE6">
      <w:pPr>
        <w:tabs>
          <w:tab w:val="left" w:pos="8080"/>
        </w:tabs>
        <w:spacing w:line="360" w:lineRule="auto"/>
        <w:ind w:left="426" w:right="49"/>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 xml:space="preserve">1. El o los documentos que acrediten el último grado </w:t>
      </w:r>
      <w:r w:rsidRPr="00C80BE6">
        <w:rPr>
          <w:rFonts w:ascii="Palatino Linotype" w:eastAsia="Palatino Linotype" w:hAnsi="Palatino Linotype" w:cs="Palatino Linotype"/>
          <w:sz w:val="24"/>
          <w:szCs w:val="24"/>
        </w:rPr>
        <w:t>de estudios de los directores, síndicos, regidores y presidente municipal, al once de enero de dos mil veinticuatro.</w:t>
      </w:r>
    </w:p>
    <w:p w:rsidR="006F43C3" w:rsidRPr="00C80BE6" w:rsidRDefault="00C80BE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sz w:val="24"/>
          <w:szCs w:val="24"/>
        </w:rPr>
      </w:pPr>
      <w:r w:rsidRPr="00C80BE6">
        <w:rPr>
          <w:rFonts w:ascii="Palatino Linotype" w:eastAsia="Palatino Linotype" w:hAnsi="Palatino Linotype" w:cs="Palatino Linotype"/>
          <w:b/>
          <w:sz w:val="24"/>
          <w:szCs w:val="24"/>
        </w:rPr>
        <w:t>II. Razones del Voto Particular.</w:t>
      </w:r>
    </w:p>
    <w:p w:rsidR="006F43C3" w:rsidRPr="00C80BE6" w:rsidRDefault="00C80BE6">
      <w:pPr>
        <w:spacing w:before="240" w:after="240" w:line="360" w:lineRule="auto"/>
        <w:ind w:right="140"/>
        <w:jc w:val="both"/>
        <w:rPr>
          <w:rFonts w:ascii="Palatino Linotype" w:eastAsia="Palatino Linotype" w:hAnsi="Palatino Linotype" w:cs="Palatino Linotype"/>
          <w:sz w:val="24"/>
          <w:szCs w:val="24"/>
        </w:rPr>
      </w:pPr>
      <w:bookmarkStart w:id="2" w:name="_heading=h.1fob9te" w:colFirst="0" w:colLast="0"/>
      <w:bookmarkEnd w:id="2"/>
      <w:r w:rsidRPr="00C80BE6">
        <w:rPr>
          <w:rFonts w:ascii="Palatino Linotype" w:eastAsia="Palatino Linotype" w:hAnsi="Palatino Linotype" w:cs="Palatino Linotype"/>
          <w:sz w:val="24"/>
          <w:szCs w:val="24"/>
        </w:rPr>
        <w:t xml:space="preserve">Para iniciar la emisión del presente voto, conviene mencionar, que si bien la información solicitada es susceptible de transparentarse pues se encuentra relacionada con la gestión pública y con su publicidad se favorece indudablemente </w:t>
      </w:r>
      <w:r w:rsidRPr="00C80BE6">
        <w:rPr>
          <w:rFonts w:ascii="Palatino Linotype" w:eastAsia="Palatino Linotype" w:hAnsi="Palatino Linotype" w:cs="Palatino Linotype"/>
          <w:sz w:val="24"/>
          <w:szCs w:val="24"/>
        </w:rPr>
        <w:lastRenderedPageBreak/>
        <w:t>a la rendición de cue</w:t>
      </w:r>
      <w:r w:rsidRPr="00C80BE6">
        <w:rPr>
          <w:rFonts w:ascii="Palatino Linotype" w:eastAsia="Palatino Linotype" w:hAnsi="Palatino Linotype" w:cs="Palatino Linotype"/>
          <w:sz w:val="24"/>
          <w:szCs w:val="24"/>
        </w:rPr>
        <w:t>ntas, sin embargo, no se coincide con los argumentos señalados en la misma, en atención a los consideraciones que a continuación se exponen.</w:t>
      </w:r>
    </w:p>
    <w:p w:rsidR="006F43C3" w:rsidRPr="00C80BE6" w:rsidRDefault="00C80BE6">
      <w:pPr>
        <w:numPr>
          <w:ilvl w:val="0"/>
          <w:numId w:val="3"/>
        </w:numPr>
        <w:pBdr>
          <w:top w:val="nil"/>
          <w:left w:val="nil"/>
          <w:bottom w:val="nil"/>
          <w:right w:val="nil"/>
          <w:between w:val="nil"/>
        </w:pBdr>
        <w:spacing w:before="240" w:after="0" w:line="360" w:lineRule="auto"/>
        <w:jc w:val="both"/>
        <w:rPr>
          <w:rFonts w:ascii="Palatino Linotype" w:eastAsia="Palatino Linotype" w:hAnsi="Palatino Linotype" w:cs="Palatino Linotype"/>
          <w:b/>
          <w:sz w:val="24"/>
          <w:szCs w:val="24"/>
        </w:rPr>
      </w:pPr>
      <w:r w:rsidRPr="00C80BE6">
        <w:rPr>
          <w:rFonts w:ascii="Palatino Linotype" w:eastAsia="Palatino Linotype" w:hAnsi="Palatino Linotype" w:cs="Palatino Linotype"/>
          <w:b/>
          <w:sz w:val="24"/>
          <w:szCs w:val="24"/>
        </w:rPr>
        <w:t xml:space="preserve">De la publicidad de la fotografía de servidores públicos. </w:t>
      </w:r>
    </w:p>
    <w:p w:rsidR="006F43C3" w:rsidRPr="00C80BE6" w:rsidRDefault="006F43C3">
      <w:pPr>
        <w:spacing w:after="0" w:line="360" w:lineRule="auto"/>
        <w:ind w:right="140"/>
        <w:jc w:val="both"/>
        <w:rPr>
          <w:rFonts w:ascii="Palatino Linotype" w:eastAsia="Palatino Linotype" w:hAnsi="Palatino Linotype" w:cs="Palatino Linotype"/>
          <w:sz w:val="24"/>
          <w:szCs w:val="24"/>
        </w:rPr>
      </w:pPr>
    </w:p>
    <w:p w:rsidR="006F43C3" w:rsidRPr="00C80BE6" w:rsidRDefault="00C80BE6">
      <w:pPr>
        <w:spacing w:after="0" w:line="360" w:lineRule="auto"/>
        <w:ind w:right="140"/>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 xml:space="preserve">En primer lugar, es preciso señalar que se comparte el </w:t>
      </w:r>
      <w:r w:rsidRPr="00C80BE6">
        <w:rPr>
          <w:rFonts w:ascii="Palatino Linotype" w:eastAsia="Palatino Linotype" w:hAnsi="Palatino Linotype" w:cs="Palatino Linotype"/>
          <w:sz w:val="24"/>
          <w:szCs w:val="24"/>
        </w:rPr>
        <w:t>sentido de la resolución, ya que del análisis de las constancias que conforman el expediente electrónico, se desprendió que la información solicitada es susceptible de transparentarse pues se encuentra relacionada con la gestión pública y con su publicidad</w:t>
      </w:r>
      <w:r w:rsidRPr="00C80BE6">
        <w:rPr>
          <w:rFonts w:ascii="Palatino Linotype" w:eastAsia="Palatino Linotype" w:hAnsi="Palatino Linotype" w:cs="Palatino Linotype"/>
          <w:sz w:val="24"/>
          <w:szCs w:val="24"/>
        </w:rPr>
        <w:t xml:space="preserve"> se favorece indudablemente a la rendición de cuentas.</w:t>
      </w:r>
    </w:p>
    <w:p w:rsidR="006F43C3" w:rsidRPr="00C80BE6" w:rsidRDefault="00C80BE6">
      <w:pPr>
        <w:spacing w:before="240" w:after="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 xml:space="preserve">Sin embargo, es preciso mencionar que, el presente voto se formula con relación a la fotografía toda vez que </w:t>
      </w:r>
      <w:r w:rsidRPr="00C80BE6">
        <w:rPr>
          <w:rFonts w:ascii="Palatino Linotype" w:eastAsia="Palatino Linotype" w:hAnsi="Palatino Linotype" w:cs="Palatino Linotype"/>
          <w:b/>
          <w:sz w:val="24"/>
          <w:szCs w:val="24"/>
        </w:rPr>
        <w:t>no</w:t>
      </w:r>
      <w:r w:rsidRPr="00C80BE6">
        <w:rPr>
          <w:rFonts w:ascii="Palatino Linotype" w:eastAsia="Palatino Linotype" w:hAnsi="Palatino Linotype" w:cs="Palatino Linotype"/>
          <w:sz w:val="24"/>
          <w:szCs w:val="24"/>
        </w:rPr>
        <w:t xml:space="preserve"> se coincide con los argumentos señalados en la resolución, particularmente por considerar que la fotografía de los servidores públicos sin importar el nivel o cargo que ostente debe ser pública. </w:t>
      </w:r>
    </w:p>
    <w:p w:rsidR="006F43C3" w:rsidRPr="00C80BE6" w:rsidRDefault="00C80BE6">
      <w:pPr>
        <w:spacing w:before="240" w:after="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Al respecto en la resolución se consideró lo siguiente:</w:t>
      </w:r>
    </w:p>
    <w:p w:rsidR="006F43C3" w:rsidRPr="00C80BE6" w:rsidRDefault="00C80BE6">
      <w:pPr>
        <w:spacing w:before="120" w:after="120" w:line="240" w:lineRule="auto"/>
        <w:ind w:left="851" w:right="992"/>
        <w:jc w:val="both"/>
        <w:rPr>
          <w:rFonts w:ascii="Palatino Linotype" w:eastAsia="Palatino Linotype" w:hAnsi="Palatino Linotype" w:cs="Palatino Linotype"/>
          <w:i/>
        </w:rPr>
      </w:pPr>
      <w:r w:rsidRPr="00C80BE6">
        <w:rPr>
          <w:rFonts w:ascii="Palatino Linotype" w:eastAsia="Palatino Linotype" w:hAnsi="Palatino Linotype" w:cs="Palatino Linotype"/>
          <w:i/>
        </w:rPr>
        <w:t>“Ah</w:t>
      </w:r>
      <w:r w:rsidRPr="00C80BE6">
        <w:rPr>
          <w:rFonts w:ascii="Palatino Linotype" w:eastAsia="Palatino Linotype" w:hAnsi="Palatino Linotype" w:cs="Palatino Linotype"/>
          <w:i/>
        </w:rPr>
        <w:t>ora bien, respecto de la fotografía tratándose de servidores públicos se cuenta con un espectro menor de protección a sus datos personales en comparación con cualquier otra persona física, en razón del interés público que revisten sus funciones, por lo que</w:t>
      </w:r>
      <w:r w:rsidRPr="00C80BE6">
        <w:rPr>
          <w:rFonts w:ascii="Palatino Linotype" w:eastAsia="Palatino Linotype" w:hAnsi="Palatino Linotype" w:cs="Palatino Linotype"/>
          <w:i/>
        </w:rPr>
        <w:t>, sus actividades se encuentran sujetas a un escrutinio público mayor, coexistiendo un interés público de conocer su fotografía y así asociarla, en su caso, con su nombre, cargo, y función, lo que genera un beneficio mayor la divulgación de dicho dato pers</w:t>
      </w:r>
      <w:r w:rsidRPr="00C80BE6">
        <w:rPr>
          <w:rFonts w:ascii="Palatino Linotype" w:eastAsia="Palatino Linotype" w:hAnsi="Palatino Linotype" w:cs="Palatino Linotype"/>
          <w:i/>
        </w:rPr>
        <w:t>onal que su clasificación.</w:t>
      </w:r>
    </w:p>
    <w:p w:rsidR="006F43C3" w:rsidRPr="00C80BE6" w:rsidRDefault="00C80BE6">
      <w:pPr>
        <w:spacing w:before="120" w:after="120" w:line="240" w:lineRule="auto"/>
        <w:ind w:left="851" w:right="992"/>
        <w:jc w:val="both"/>
        <w:rPr>
          <w:rFonts w:ascii="Palatino Linotype" w:eastAsia="Palatino Linotype" w:hAnsi="Palatino Linotype" w:cs="Palatino Linotype"/>
          <w:i/>
        </w:rPr>
      </w:pPr>
      <w:r w:rsidRPr="00C80BE6">
        <w:rPr>
          <w:rFonts w:ascii="Palatino Linotype" w:eastAsia="Palatino Linotype" w:hAnsi="Palatino Linotype" w:cs="Palatino Linotype"/>
          <w:i/>
        </w:rPr>
        <w:t xml:space="preserve">Conforme a lo anterior, resulta necesario señalar que el Pleno del Órgano Garante local sustentó el criterio </w:t>
      </w:r>
      <w:r w:rsidRPr="00C80BE6">
        <w:rPr>
          <w:rFonts w:ascii="Palatino Linotype" w:eastAsia="Palatino Linotype" w:hAnsi="Palatino Linotype" w:cs="Palatino Linotype"/>
          <w:b/>
          <w:i/>
        </w:rPr>
        <w:t xml:space="preserve">03/2019 </w:t>
      </w:r>
      <w:r w:rsidRPr="00C80BE6">
        <w:rPr>
          <w:rFonts w:ascii="Palatino Linotype" w:eastAsia="Palatino Linotype" w:hAnsi="Palatino Linotype" w:cs="Palatino Linotype"/>
          <w:i/>
        </w:rPr>
        <w:t xml:space="preserve">cuyo rubro dispone a la literalidad lo siguiente: </w:t>
      </w:r>
      <w:r w:rsidRPr="00C80BE6">
        <w:rPr>
          <w:rFonts w:ascii="Palatino Linotype" w:eastAsia="Palatino Linotype" w:hAnsi="Palatino Linotype" w:cs="Palatino Linotype"/>
          <w:b/>
          <w:i/>
        </w:rPr>
        <w:t xml:space="preserve">“SERVIDORES PÚBLICOS CON CATEGORÍA DE MANDO MEDIO Y SUPERIOR. LA FOTOGRAFÍA DE AQUELLOS ES DE CARÁCTER </w:t>
      </w:r>
      <w:r w:rsidRPr="00C80BE6">
        <w:rPr>
          <w:rFonts w:ascii="Palatino Linotype" w:eastAsia="Palatino Linotype" w:hAnsi="Palatino Linotype" w:cs="Palatino Linotype"/>
          <w:b/>
          <w:i/>
        </w:rPr>
        <w:lastRenderedPageBreak/>
        <w:t xml:space="preserve">PÚBLICO.”, </w:t>
      </w:r>
      <w:r w:rsidRPr="00C80BE6">
        <w:rPr>
          <w:rFonts w:ascii="Palatino Linotype" w:eastAsia="Palatino Linotype" w:hAnsi="Palatino Linotype" w:cs="Palatino Linotype"/>
          <w:i/>
        </w:rPr>
        <w:t xml:space="preserve">mismo que fue interrumpido en términos del artículo </w:t>
      </w:r>
      <w:r w:rsidRPr="00C80BE6">
        <w:rPr>
          <w:rFonts w:ascii="Palatino Linotype" w:eastAsia="Palatino Linotype" w:hAnsi="Palatino Linotype" w:cs="Palatino Linotype"/>
          <w:i/>
        </w:rPr>
        <w:t>9, fracción XXVII del Reglamento Interior del Instituto de Transparencia, Acceso a la Info</w:t>
      </w:r>
      <w:r w:rsidRPr="00C80BE6">
        <w:rPr>
          <w:rFonts w:ascii="Palatino Linotype" w:eastAsia="Palatino Linotype" w:hAnsi="Palatino Linotype" w:cs="Palatino Linotype"/>
          <w:i/>
        </w:rPr>
        <w:t>rmación Pública y Protección de Datos Personales del Estado de México y Municipios.</w:t>
      </w:r>
    </w:p>
    <w:p w:rsidR="006F43C3" w:rsidRPr="00C80BE6" w:rsidRDefault="00C80BE6">
      <w:pPr>
        <w:spacing w:before="120" w:after="120" w:line="240" w:lineRule="auto"/>
        <w:ind w:left="851" w:right="992"/>
        <w:jc w:val="both"/>
        <w:rPr>
          <w:rFonts w:ascii="Palatino Linotype" w:eastAsia="Palatino Linotype" w:hAnsi="Palatino Linotype" w:cs="Palatino Linotype"/>
        </w:rPr>
      </w:pPr>
      <w:r w:rsidRPr="00C80BE6">
        <w:rPr>
          <w:rFonts w:ascii="Palatino Linotype" w:eastAsia="Palatino Linotype" w:hAnsi="Palatino Linotype" w:cs="Palatino Linotype"/>
          <w:i/>
        </w:rPr>
        <w:t xml:space="preserve">Debido a lo anterior, </w:t>
      </w:r>
      <w:r w:rsidRPr="00C80BE6">
        <w:rPr>
          <w:rFonts w:ascii="Palatino Linotype" w:eastAsia="Palatino Linotype" w:hAnsi="Palatino Linotype" w:cs="Palatino Linotype"/>
          <w:b/>
          <w:i/>
          <w:u w:val="single"/>
        </w:rPr>
        <w:t xml:space="preserve">las fotografías de servidores públicos sin importar el nivel o rango guardan la naturaleza de públicas </w:t>
      </w:r>
      <w:r w:rsidRPr="00C80BE6">
        <w:rPr>
          <w:rFonts w:ascii="Palatino Linotype" w:eastAsia="Palatino Linotype" w:hAnsi="Palatino Linotype" w:cs="Palatino Linotype"/>
          <w:i/>
        </w:rPr>
        <w:t>(con excepción del personal operativo en materi</w:t>
      </w:r>
      <w:r w:rsidRPr="00C80BE6">
        <w:rPr>
          <w:rFonts w:ascii="Palatino Linotype" w:eastAsia="Palatino Linotype" w:hAnsi="Palatino Linotype" w:cs="Palatino Linotype"/>
          <w:i/>
        </w:rPr>
        <w:t>a de seguridad) y no procede su clasificación, en términos del artículo 143, fracción I, de la Ley de Transparencia y Acceso a la Información Pública del Estado de México y Municipios, por lo que en las versiones públicas que se ordenen, no podrá clasifica</w:t>
      </w:r>
      <w:r w:rsidRPr="00C80BE6">
        <w:rPr>
          <w:rFonts w:ascii="Palatino Linotype" w:eastAsia="Palatino Linotype" w:hAnsi="Palatino Linotype" w:cs="Palatino Linotype"/>
          <w:i/>
        </w:rPr>
        <w:t>rse esa información. Cabe hacer la aclaración que aquellos documentos que sean clasificados en su totalidad por no revestir de interés público, como lo es la credencial de elector, la fotografía correrá la misma suerte que el documento en cuestión, únicame</w:t>
      </w:r>
      <w:r w:rsidRPr="00C80BE6">
        <w:rPr>
          <w:rFonts w:ascii="Palatino Linotype" w:eastAsia="Palatino Linotype" w:hAnsi="Palatino Linotype" w:cs="Palatino Linotype"/>
          <w:i/>
        </w:rPr>
        <w:t>nte para dicha expresión documental.</w:t>
      </w:r>
      <w:r w:rsidRPr="00C80BE6">
        <w:rPr>
          <w:rFonts w:ascii="Palatino Linotype" w:eastAsia="Palatino Linotype" w:hAnsi="Palatino Linotype" w:cs="Palatino Linotype"/>
          <w:b/>
          <w:i/>
        </w:rPr>
        <w:t xml:space="preserve">” </w:t>
      </w:r>
      <w:r w:rsidRPr="00C80BE6">
        <w:rPr>
          <w:rFonts w:ascii="Palatino Linotype" w:eastAsia="Palatino Linotype" w:hAnsi="Palatino Linotype" w:cs="Palatino Linotype"/>
          <w:i/>
        </w:rPr>
        <w:t>(</w:t>
      </w:r>
      <w:proofErr w:type="gramStart"/>
      <w:r w:rsidRPr="00C80BE6">
        <w:rPr>
          <w:rFonts w:ascii="Palatino Linotype" w:eastAsia="Palatino Linotype" w:hAnsi="Palatino Linotype" w:cs="Palatino Linotype"/>
          <w:i/>
        </w:rPr>
        <w:t>sic</w:t>
      </w:r>
      <w:proofErr w:type="gramEnd"/>
      <w:r w:rsidRPr="00C80BE6">
        <w:rPr>
          <w:rFonts w:ascii="Palatino Linotype" w:eastAsia="Palatino Linotype" w:hAnsi="Palatino Linotype" w:cs="Palatino Linotype"/>
          <w:i/>
        </w:rPr>
        <w:t>)</w:t>
      </w:r>
    </w:p>
    <w:p w:rsidR="006F43C3" w:rsidRPr="00C80BE6" w:rsidRDefault="00C80BE6">
      <w:pPr>
        <w:spacing w:before="240" w:after="24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 xml:space="preserve">Como se puede advertir, en el criterio de la mayoría no se distingue el nivel o cargo que ostente el servidor público. Sin embargo, desde la óptica de la suscrita la fotografía constituye la reproducción fiel de </w:t>
      </w:r>
      <w:r w:rsidRPr="00C80BE6">
        <w:rPr>
          <w:rFonts w:ascii="Palatino Linotype" w:eastAsia="Palatino Linotype" w:hAnsi="Palatino Linotype" w:cs="Palatino Linotype"/>
          <w:sz w:val="24"/>
          <w:szCs w:val="24"/>
        </w:rPr>
        <w:t>las características físicas de una persona en un momento determinado, además, de que representa un instrumento de identificación, proyección exterior y factor imprescindible para su propio reconocimiento como sujeto individual; por tanto, es considerada po</w:t>
      </w:r>
      <w:r w:rsidRPr="00C80BE6">
        <w:rPr>
          <w:rFonts w:ascii="Palatino Linotype" w:eastAsia="Palatino Linotype" w:hAnsi="Palatino Linotype" w:cs="Palatino Linotype"/>
          <w:sz w:val="24"/>
          <w:szCs w:val="24"/>
        </w:rPr>
        <w:t>r regla general, como un dato personal confidencial susceptible de protegerse en los documentos que lo contengan, en términos de los artículos 3, fracción IX, 143, fracción I de la Ley de Transparencia y Acceso a la Información Pública del Estado de México</w:t>
      </w:r>
      <w:r w:rsidRPr="00C80BE6">
        <w:rPr>
          <w:rFonts w:ascii="Palatino Linotype" w:eastAsia="Palatino Linotype" w:hAnsi="Palatino Linotype" w:cs="Palatino Linotype"/>
          <w:sz w:val="24"/>
          <w:szCs w:val="24"/>
        </w:rPr>
        <w:t xml:space="preserve"> y Municipios, en relación con el 4, fracción XI de La Ley de Protección de Datos Personales en Posesión de Sujetos Obligados del Estado de México y Municipios.</w:t>
      </w:r>
    </w:p>
    <w:p w:rsidR="006F43C3" w:rsidRPr="00C80BE6" w:rsidRDefault="00C80BE6">
      <w:pPr>
        <w:spacing w:before="240" w:after="24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 xml:space="preserve">No obstante, en materia de administración pública los servidores públicos desempeñan funciones </w:t>
      </w:r>
      <w:r w:rsidRPr="00C80BE6">
        <w:rPr>
          <w:rFonts w:ascii="Palatino Linotype" w:eastAsia="Palatino Linotype" w:hAnsi="Palatino Linotype" w:cs="Palatino Linotype"/>
          <w:sz w:val="24"/>
          <w:szCs w:val="24"/>
        </w:rPr>
        <w:t xml:space="preserve">que por su naturaleza pueden ser de mayor interés público, </w:t>
      </w:r>
      <w:r w:rsidRPr="00C80BE6">
        <w:rPr>
          <w:rFonts w:ascii="Palatino Linotype" w:eastAsia="Palatino Linotype" w:hAnsi="Palatino Linotype" w:cs="Palatino Linotype"/>
          <w:sz w:val="24"/>
          <w:szCs w:val="24"/>
        </w:rPr>
        <w:lastRenderedPageBreak/>
        <w:t>esto es, aquellas que tienen un impacto directo en la vida de las personas y en el funcionamiento de la sociedad o de las instituciones públicas; ejemplo de ello pueden ser las funciones que implic</w:t>
      </w:r>
      <w:r w:rsidRPr="00C80BE6">
        <w:rPr>
          <w:rFonts w:ascii="Palatino Linotype" w:eastAsia="Palatino Linotype" w:hAnsi="Palatino Linotype" w:cs="Palatino Linotype"/>
          <w:sz w:val="24"/>
          <w:szCs w:val="24"/>
        </w:rPr>
        <w:t>an una posición de poder que deba estar sujeta al escrutinio y rendición de cuentas ante la sociedad, la administración de recursos públicos, la implementación de políticas públicas, la prestación de servicios públicos, entre otras.</w:t>
      </w:r>
    </w:p>
    <w:p w:rsidR="006F43C3" w:rsidRPr="00C80BE6" w:rsidRDefault="00C80BE6">
      <w:pPr>
        <w:spacing w:before="240" w:after="240" w:line="360" w:lineRule="auto"/>
        <w:ind w:right="140"/>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Por lo que, dado el int</w:t>
      </w:r>
      <w:r w:rsidRPr="00C80BE6">
        <w:rPr>
          <w:rFonts w:ascii="Palatino Linotype" w:eastAsia="Palatino Linotype" w:hAnsi="Palatino Linotype" w:cs="Palatino Linotype"/>
          <w:sz w:val="24"/>
          <w:szCs w:val="24"/>
        </w:rPr>
        <w:t>erés público que revisten las funciones de las y los servidores públicos que dan atención al público, así como de aquellos que cuenten con la calidad de mando medio o superior, la suscrita comparte que se debe dejar visible su fotografía, pues hacer públic</w:t>
      </w:r>
      <w:r w:rsidRPr="00C80BE6">
        <w:rPr>
          <w:rFonts w:ascii="Palatino Linotype" w:eastAsia="Palatino Linotype" w:hAnsi="Palatino Linotype" w:cs="Palatino Linotype"/>
          <w:sz w:val="24"/>
          <w:szCs w:val="24"/>
        </w:rPr>
        <w:t>a la imagen de estos puede contribuir a la transparencia y la rendición de cuentas, al permitir a la ciudadanía identifique a los funcionarios que toman decisiones importantes en su nombre.</w:t>
      </w:r>
    </w:p>
    <w:p w:rsidR="006F43C3" w:rsidRPr="00C80BE6" w:rsidRDefault="00C80BE6">
      <w:pPr>
        <w:tabs>
          <w:tab w:val="left" w:pos="4962"/>
        </w:tabs>
        <w:spacing w:before="240" w:after="0" w:line="360" w:lineRule="auto"/>
        <w:jc w:val="both"/>
        <w:rPr>
          <w:rFonts w:ascii="Palatino Linotype" w:eastAsia="Palatino Linotype" w:hAnsi="Palatino Linotype" w:cs="Palatino Linotype"/>
          <w:b/>
          <w:sz w:val="24"/>
          <w:szCs w:val="24"/>
          <w:u w:val="single"/>
        </w:rPr>
      </w:pPr>
      <w:r w:rsidRPr="00C80BE6">
        <w:rPr>
          <w:rFonts w:ascii="Palatino Linotype" w:eastAsia="Palatino Linotype" w:hAnsi="Palatino Linotype" w:cs="Palatino Linotype"/>
          <w:sz w:val="24"/>
          <w:szCs w:val="24"/>
        </w:rPr>
        <w:t xml:space="preserve">En la resolución se estipuló que </w:t>
      </w:r>
      <w:r w:rsidRPr="00C80BE6">
        <w:rPr>
          <w:rFonts w:ascii="Palatino Linotype" w:eastAsia="Palatino Linotype" w:hAnsi="Palatino Linotype" w:cs="Palatino Linotype"/>
          <w:b/>
          <w:sz w:val="24"/>
          <w:szCs w:val="24"/>
          <w:u w:val="single"/>
        </w:rPr>
        <w:t>las fotografías de servidores púb</w:t>
      </w:r>
      <w:r w:rsidRPr="00C80BE6">
        <w:rPr>
          <w:rFonts w:ascii="Palatino Linotype" w:eastAsia="Palatino Linotype" w:hAnsi="Palatino Linotype" w:cs="Palatino Linotype"/>
          <w:b/>
          <w:sz w:val="24"/>
          <w:szCs w:val="24"/>
          <w:u w:val="single"/>
        </w:rPr>
        <w:t>licos, sin importar el nivel o rango, guardan la naturaleza de públicas</w:t>
      </w:r>
      <w:r w:rsidRPr="00C80BE6">
        <w:rPr>
          <w:rFonts w:ascii="Palatino Linotype" w:eastAsia="Palatino Linotype" w:hAnsi="Palatino Linotype" w:cs="Palatino Linotype"/>
          <w:sz w:val="24"/>
          <w:szCs w:val="24"/>
          <w:u w:val="single"/>
        </w:rPr>
        <w:t xml:space="preserve"> </w:t>
      </w:r>
      <w:r w:rsidRPr="00C80BE6">
        <w:rPr>
          <w:rFonts w:ascii="Palatino Linotype" w:eastAsia="Palatino Linotype" w:hAnsi="Palatino Linotype" w:cs="Palatino Linotype"/>
          <w:b/>
          <w:sz w:val="24"/>
          <w:szCs w:val="24"/>
          <w:u w:val="single"/>
        </w:rPr>
        <w:t>-con excepción del personal operativo en materia de seguridad-</w:t>
      </w:r>
      <w:r w:rsidRPr="00C80BE6">
        <w:rPr>
          <w:rFonts w:ascii="Palatino Linotype" w:eastAsia="Palatino Linotype" w:hAnsi="Palatino Linotype" w:cs="Palatino Linotype"/>
          <w:sz w:val="24"/>
          <w:szCs w:val="24"/>
          <w:u w:val="single"/>
        </w:rPr>
        <w:t xml:space="preserve"> </w:t>
      </w:r>
      <w:r w:rsidRPr="00C80BE6">
        <w:rPr>
          <w:rFonts w:ascii="Palatino Linotype" w:eastAsia="Palatino Linotype" w:hAnsi="Palatino Linotype" w:cs="Palatino Linotype"/>
          <w:b/>
          <w:sz w:val="24"/>
          <w:szCs w:val="24"/>
          <w:u w:val="single"/>
        </w:rPr>
        <w:t>y no procede su clasificación, en términos del artículo 143, fracción I, de la Ley de Transparencia y Acceso a la Información Pública del Estado de México y Municipios, por lo que en las versiones públicas que se ordenen, no podrá clasificarse esa informac</w:t>
      </w:r>
      <w:r w:rsidRPr="00C80BE6">
        <w:rPr>
          <w:rFonts w:ascii="Palatino Linotype" w:eastAsia="Palatino Linotype" w:hAnsi="Palatino Linotype" w:cs="Palatino Linotype"/>
          <w:b/>
          <w:sz w:val="24"/>
          <w:szCs w:val="24"/>
          <w:u w:val="single"/>
        </w:rPr>
        <w:t>ión,</w:t>
      </w:r>
      <w:r w:rsidRPr="00C80BE6">
        <w:rPr>
          <w:rFonts w:ascii="Palatino Linotype" w:eastAsia="Palatino Linotype" w:hAnsi="Palatino Linotype" w:cs="Palatino Linotype"/>
          <w:b/>
          <w:sz w:val="24"/>
          <w:szCs w:val="24"/>
        </w:rPr>
        <w:t xml:space="preserve"> </w:t>
      </w:r>
      <w:r w:rsidRPr="00C80BE6">
        <w:rPr>
          <w:rFonts w:ascii="Palatino Linotype" w:eastAsia="Palatino Linotype" w:hAnsi="Palatino Linotype" w:cs="Palatino Linotype"/>
          <w:sz w:val="24"/>
          <w:szCs w:val="24"/>
        </w:rPr>
        <w:t>sin embargo, no comparto dichos argumentos, ya que desde mi punto de vista, la fotografía de aquellos servidores públicos que no ostentan un cargo de mando medio o superior, o no brindan atención al público, debe conservarse como información confidenc</w:t>
      </w:r>
      <w:r w:rsidRPr="00C80BE6">
        <w:rPr>
          <w:rFonts w:ascii="Palatino Linotype" w:eastAsia="Palatino Linotype" w:hAnsi="Palatino Linotype" w:cs="Palatino Linotype"/>
          <w:sz w:val="24"/>
          <w:szCs w:val="24"/>
        </w:rPr>
        <w:t xml:space="preserve">ial, pues se considera  importante equilibrar el interés público con el derecho a la privacidad </w:t>
      </w:r>
      <w:r w:rsidRPr="00C80BE6">
        <w:rPr>
          <w:rFonts w:ascii="Palatino Linotype" w:eastAsia="Palatino Linotype" w:hAnsi="Palatino Linotype" w:cs="Palatino Linotype"/>
          <w:sz w:val="24"/>
          <w:szCs w:val="24"/>
        </w:rPr>
        <w:lastRenderedPageBreak/>
        <w:t>de las y los servidores públicos y ponderar si realmente es necesario y proporcional hacer pública su imagen, ya que como se ha expresado con anterioridad, en a</w:t>
      </w:r>
      <w:r w:rsidRPr="00C80BE6">
        <w:rPr>
          <w:rFonts w:ascii="Palatino Linotype" w:eastAsia="Palatino Linotype" w:hAnsi="Palatino Linotype" w:cs="Palatino Linotype"/>
          <w:sz w:val="24"/>
          <w:szCs w:val="24"/>
        </w:rPr>
        <w:t>lgunos casos, el interés público de hacer pública la imagen de un servidor público puede justificar la limitación de su derecho a la privacidad, pero esto debe evaluarse cuidadosamente en cada caso y no ser la regla general.</w:t>
      </w:r>
    </w:p>
    <w:p w:rsidR="006F43C3" w:rsidRPr="00C80BE6" w:rsidRDefault="00C80BE6">
      <w:pPr>
        <w:tabs>
          <w:tab w:val="left" w:pos="4962"/>
        </w:tabs>
        <w:spacing w:before="240" w:after="24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Correlativo a lo anterior, esti</w:t>
      </w:r>
      <w:r w:rsidRPr="00C80BE6">
        <w:rPr>
          <w:rFonts w:ascii="Palatino Linotype" w:eastAsia="Palatino Linotype" w:hAnsi="Palatino Linotype" w:cs="Palatino Linotype"/>
          <w:sz w:val="24"/>
          <w:szCs w:val="24"/>
        </w:rPr>
        <w:t>mo que el acceso a los documentos que contengan el dato materia de análisis, aún clasificado, daría cuenta de lo que en realidad se pretende transparentar, como lo es, por ejemplo, la preparación académica que se refleja en la toma de decisiones para el óp</w:t>
      </w:r>
      <w:r w:rsidRPr="00C80BE6">
        <w:rPr>
          <w:rFonts w:ascii="Palatino Linotype" w:eastAsia="Palatino Linotype" w:hAnsi="Palatino Linotype" w:cs="Palatino Linotype"/>
          <w:sz w:val="24"/>
          <w:szCs w:val="24"/>
        </w:rPr>
        <w:t>timo desempeño de las funciones para las cuales fueron designados, la idoneidad para ocupar un cargo, entre otros aspectos, pues el hecho de clasificar la fotografía no le resta validez a los documentos para los fines señalados.</w:t>
      </w:r>
    </w:p>
    <w:p w:rsidR="006F43C3" w:rsidRPr="00C80BE6" w:rsidRDefault="00C80BE6">
      <w:pPr>
        <w:tabs>
          <w:tab w:val="left" w:pos="4962"/>
        </w:tabs>
        <w:spacing w:before="240" w:after="24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Asimismo, es importante señ</w:t>
      </w:r>
      <w:r w:rsidRPr="00C80BE6">
        <w:rPr>
          <w:rFonts w:ascii="Palatino Linotype" w:eastAsia="Palatino Linotype" w:hAnsi="Palatino Linotype" w:cs="Palatino Linotype"/>
          <w:sz w:val="24"/>
          <w:szCs w:val="24"/>
        </w:rPr>
        <w:t>alar que los objetivos de la transparencia se alcanzan al momento de permitir el acceso a los documentos, no siendo indispensable o determinante dar a conocer la fotografía para dar cuenta de la idoneidad de las personas servidoras públicas para ocupar sus</w:t>
      </w:r>
      <w:r w:rsidRPr="00C80BE6">
        <w:rPr>
          <w:rFonts w:ascii="Palatino Linotype" w:eastAsia="Palatino Linotype" w:hAnsi="Palatino Linotype" w:cs="Palatino Linotype"/>
          <w:sz w:val="24"/>
          <w:szCs w:val="24"/>
        </w:rPr>
        <w:t xml:space="preserve"> puestos o para acreditar que cumplieron con determinados requisitos, lo que da cuenta de ello es el propio documento. </w:t>
      </w:r>
    </w:p>
    <w:p w:rsidR="006F43C3" w:rsidRPr="00C80BE6" w:rsidRDefault="00C80BE6">
      <w:pPr>
        <w:tabs>
          <w:tab w:val="left" w:pos="4962"/>
        </w:tabs>
        <w:spacing w:before="240" w:after="24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Dicho lo anterior, se arriba a la conclusión de que no se comparte el argumento relativo a que se debe dejar visible la fotografía de la</w:t>
      </w:r>
      <w:r w:rsidRPr="00C80BE6">
        <w:rPr>
          <w:rFonts w:ascii="Palatino Linotype" w:eastAsia="Palatino Linotype" w:hAnsi="Palatino Linotype" w:cs="Palatino Linotype"/>
          <w:sz w:val="24"/>
          <w:szCs w:val="24"/>
        </w:rPr>
        <w:t xml:space="preserve">s y los servidores públicos que NO cuenten con la calidad de mando medio y/o superior o no tengan atención al </w:t>
      </w:r>
      <w:r w:rsidRPr="00C80BE6">
        <w:rPr>
          <w:rFonts w:ascii="Palatino Linotype" w:eastAsia="Palatino Linotype" w:hAnsi="Palatino Linotype" w:cs="Palatino Linotype"/>
          <w:sz w:val="24"/>
          <w:szCs w:val="24"/>
        </w:rPr>
        <w:lastRenderedPageBreak/>
        <w:t>público, por tanto, se estima que se actualiza la causal de clasificación establecida en el artículo 143, fracción I, de la Ley de la Ley de Trans</w:t>
      </w:r>
      <w:r w:rsidRPr="00C80BE6">
        <w:rPr>
          <w:rFonts w:ascii="Palatino Linotype" w:eastAsia="Palatino Linotype" w:hAnsi="Palatino Linotype" w:cs="Palatino Linotype"/>
          <w:sz w:val="24"/>
          <w:szCs w:val="24"/>
        </w:rPr>
        <w:t>parencia y Acceso a la Información Pública del Estado de México y Municipios.</w:t>
      </w:r>
    </w:p>
    <w:p w:rsidR="006F43C3" w:rsidRPr="00C80BE6" w:rsidRDefault="00C80BE6">
      <w:pPr>
        <w:numPr>
          <w:ilvl w:val="0"/>
          <w:numId w:val="3"/>
        </w:numPr>
        <w:pBdr>
          <w:top w:val="nil"/>
          <w:left w:val="nil"/>
          <w:bottom w:val="nil"/>
          <w:right w:val="nil"/>
          <w:between w:val="nil"/>
        </w:pBdr>
        <w:tabs>
          <w:tab w:val="left" w:pos="4962"/>
        </w:tabs>
        <w:spacing w:before="240" w:after="240" w:line="360" w:lineRule="auto"/>
        <w:jc w:val="both"/>
        <w:rPr>
          <w:rFonts w:ascii="Palatino Linotype" w:eastAsia="Palatino Linotype" w:hAnsi="Palatino Linotype" w:cs="Palatino Linotype"/>
          <w:b/>
          <w:sz w:val="24"/>
          <w:szCs w:val="24"/>
        </w:rPr>
      </w:pPr>
      <w:r w:rsidRPr="00C80BE6">
        <w:rPr>
          <w:rFonts w:ascii="Palatino Linotype" w:eastAsia="Palatino Linotype" w:hAnsi="Palatino Linotype" w:cs="Palatino Linotype"/>
          <w:b/>
          <w:sz w:val="24"/>
          <w:szCs w:val="24"/>
        </w:rPr>
        <w:t>Del último grado de estudios de los integrantes del Cabildo.</w:t>
      </w:r>
    </w:p>
    <w:p w:rsidR="006F43C3" w:rsidRPr="00C80BE6" w:rsidRDefault="00C80BE6">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b/>
          <w:sz w:val="24"/>
          <w:szCs w:val="24"/>
        </w:rPr>
      </w:pPr>
      <w:r w:rsidRPr="00C80BE6">
        <w:rPr>
          <w:rFonts w:ascii="Palatino Linotype" w:eastAsia="Palatino Linotype" w:hAnsi="Palatino Linotype" w:cs="Palatino Linotype"/>
          <w:sz w:val="24"/>
          <w:szCs w:val="24"/>
        </w:rPr>
        <w:t>Por otra parte, también se advierte que se ordena el soporte documental con el que se acredite el último grado de estudios de las personas titulares de las sindicaturas, regidurías y el presidente municipal en funciones, en ese sentido, no se comparte el e</w:t>
      </w:r>
      <w:r w:rsidRPr="00C80BE6">
        <w:rPr>
          <w:rFonts w:ascii="Palatino Linotype" w:eastAsia="Palatino Linotype" w:hAnsi="Palatino Linotype" w:cs="Palatino Linotype"/>
          <w:sz w:val="24"/>
          <w:szCs w:val="24"/>
        </w:rPr>
        <w:t xml:space="preserve">studio y las consideraciones que fueron vertidas en la resolución, en virtud de que los documentos ordenados de manera particular, </w:t>
      </w:r>
      <w:r w:rsidRPr="00C80BE6">
        <w:rPr>
          <w:rFonts w:ascii="Palatino Linotype" w:eastAsia="Palatino Linotype" w:hAnsi="Palatino Linotype" w:cs="Palatino Linotype"/>
          <w:b/>
          <w:sz w:val="24"/>
          <w:szCs w:val="24"/>
        </w:rPr>
        <w:t>no son requisitos necesarios, pues al tratarse de un cargo público designado por elección popular, no se requiere acreditar d</w:t>
      </w:r>
      <w:r w:rsidRPr="00C80BE6">
        <w:rPr>
          <w:rFonts w:ascii="Palatino Linotype" w:eastAsia="Palatino Linotype" w:hAnsi="Palatino Linotype" w:cs="Palatino Linotype"/>
          <w:b/>
          <w:sz w:val="24"/>
          <w:szCs w:val="24"/>
        </w:rPr>
        <w:t>eterminado grado de estudios e información curricular, por lo tanto, en el caso de los Ayuntamientos, no hay manera de dar satisfacción a la información específica requerida.</w:t>
      </w:r>
    </w:p>
    <w:p w:rsidR="006F43C3" w:rsidRPr="00C80BE6" w:rsidRDefault="00C80BE6">
      <w:pPr>
        <w:spacing w:before="240" w:after="24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Atento a lo anterior, es pertinente mencionar que en estas circunstancias no resu</w:t>
      </w:r>
      <w:r w:rsidRPr="00C80BE6">
        <w:rPr>
          <w:rFonts w:ascii="Palatino Linotype" w:eastAsia="Palatino Linotype" w:hAnsi="Palatino Linotype" w:cs="Palatino Linotype"/>
          <w:sz w:val="24"/>
          <w:szCs w:val="24"/>
        </w:rPr>
        <w:t xml:space="preserve">lta exigible que el </w:t>
      </w:r>
      <w:r w:rsidRPr="00C80BE6">
        <w:rPr>
          <w:rFonts w:ascii="Palatino Linotype" w:eastAsia="Palatino Linotype" w:hAnsi="Palatino Linotype" w:cs="Palatino Linotype"/>
          <w:b/>
          <w:sz w:val="24"/>
          <w:szCs w:val="24"/>
        </w:rPr>
        <w:t>Sujeto Obligado</w:t>
      </w:r>
      <w:r w:rsidRPr="00C80BE6">
        <w:rPr>
          <w:rFonts w:ascii="Palatino Linotype" w:eastAsia="Palatino Linotype" w:hAnsi="Palatino Linotype" w:cs="Palatino Linotype"/>
          <w:sz w:val="24"/>
          <w:szCs w:val="24"/>
        </w:rPr>
        <w:t xml:space="preserve"> haga entrega de información que no obra en sus archivos, toda vez que de conformidad con los artículos 117, 118, 119 y 120 de la Constitución Política del Estado Libre y Soberano de México, los integrantes del ayuntamien</w:t>
      </w:r>
      <w:r w:rsidRPr="00C80BE6">
        <w:rPr>
          <w:rFonts w:ascii="Palatino Linotype" w:eastAsia="Palatino Linotype" w:hAnsi="Palatino Linotype" w:cs="Palatino Linotype"/>
          <w:sz w:val="24"/>
          <w:szCs w:val="24"/>
        </w:rPr>
        <w:t xml:space="preserve">to, propietarios o suplentes deberán cumplir una serie de requisitos, de las cuales no se advierte la obligación de entregar documentos para ocupar los cargos, sirve de ilustración la siguiente cita: </w:t>
      </w:r>
      <w:r w:rsidRPr="00C80BE6">
        <w:rPr>
          <w:rFonts w:ascii="Palatino Linotype" w:eastAsia="Palatino Linotype" w:hAnsi="Palatino Linotype" w:cs="Palatino Linotype"/>
          <w:sz w:val="24"/>
          <w:szCs w:val="24"/>
        </w:rPr>
        <w:tab/>
      </w:r>
    </w:p>
    <w:p w:rsidR="006F43C3" w:rsidRPr="00C80BE6" w:rsidRDefault="00C80BE6">
      <w:pPr>
        <w:spacing w:before="120" w:after="120" w:line="240" w:lineRule="auto"/>
        <w:ind w:left="851" w:right="992"/>
        <w:jc w:val="both"/>
        <w:rPr>
          <w:rFonts w:ascii="Palatino Linotype" w:eastAsia="Palatino Linotype" w:hAnsi="Palatino Linotype" w:cs="Palatino Linotype"/>
          <w:i/>
        </w:rPr>
      </w:pPr>
      <w:r w:rsidRPr="00C80BE6">
        <w:rPr>
          <w:rFonts w:ascii="Palatino Linotype" w:eastAsia="Palatino Linotype" w:hAnsi="Palatino Linotype" w:cs="Palatino Linotype"/>
          <w:i/>
        </w:rPr>
        <w:lastRenderedPageBreak/>
        <w:t>“</w:t>
      </w:r>
      <w:r w:rsidRPr="00C80BE6">
        <w:rPr>
          <w:rFonts w:ascii="Palatino Linotype" w:eastAsia="Palatino Linotype" w:hAnsi="Palatino Linotype" w:cs="Palatino Linotype"/>
          <w:b/>
          <w:i/>
        </w:rPr>
        <w:t>Artículo 117</w:t>
      </w:r>
      <w:r w:rsidRPr="00C80BE6">
        <w:rPr>
          <w:rFonts w:ascii="Palatino Linotype" w:eastAsia="Palatino Linotype" w:hAnsi="Palatino Linotype" w:cs="Palatino Linotype"/>
          <w:i/>
        </w:rPr>
        <w:t xml:space="preserve">.- </w:t>
      </w:r>
      <w:r w:rsidRPr="00C80BE6">
        <w:rPr>
          <w:rFonts w:ascii="Palatino Linotype" w:eastAsia="Palatino Linotype" w:hAnsi="Palatino Linotype" w:cs="Palatino Linotype"/>
          <w:b/>
          <w:i/>
        </w:rPr>
        <w:t>Los ayuntamientos se integrarán con un</w:t>
      </w:r>
      <w:r w:rsidRPr="00C80BE6">
        <w:rPr>
          <w:rFonts w:ascii="Palatino Linotype" w:eastAsia="Palatino Linotype" w:hAnsi="Palatino Linotype" w:cs="Palatino Linotype"/>
          <w:b/>
          <w:i/>
        </w:rPr>
        <w:t>a jefa o jefe de asamblea que se denominará Presidenta o Presidente Municipal, respectivamente</w:t>
      </w:r>
      <w:r w:rsidRPr="00C80BE6">
        <w:rPr>
          <w:rFonts w:ascii="Palatino Linotype" w:eastAsia="Palatino Linotype" w:hAnsi="Palatino Linotype" w:cs="Palatino Linotype"/>
          <w:i/>
        </w:rPr>
        <w:t xml:space="preserve">, </w:t>
      </w:r>
      <w:r w:rsidRPr="00C80BE6">
        <w:rPr>
          <w:rFonts w:ascii="Palatino Linotype" w:eastAsia="Palatino Linotype" w:hAnsi="Palatino Linotype" w:cs="Palatino Linotype"/>
          <w:b/>
          <w:i/>
        </w:rPr>
        <w:t>y con varios miembros más llamados Síndicas o Síndicos y Regidoras o Regidores</w:t>
      </w:r>
      <w:r w:rsidRPr="00C80BE6">
        <w:rPr>
          <w:rFonts w:ascii="Palatino Linotype" w:eastAsia="Palatino Linotype" w:hAnsi="Palatino Linotype" w:cs="Palatino Linotype"/>
          <w:i/>
        </w:rPr>
        <w:t>, cuyo número se determinará en razón directa de la población del municipio que re</w:t>
      </w:r>
      <w:r w:rsidRPr="00C80BE6">
        <w:rPr>
          <w:rFonts w:ascii="Palatino Linotype" w:eastAsia="Palatino Linotype" w:hAnsi="Palatino Linotype" w:cs="Palatino Linotype"/>
          <w:i/>
        </w:rPr>
        <w:t>presenten, como lo disponga la Ley Orgánica respectiva. Los ayuntamientos de los municipios podrán tener síndicas o síndicos y regidoras o regidores electos según el principio de representación proporcional de acuerdo a los requisitos y reglas de asignació</w:t>
      </w:r>
      <w:r w:rsidRPr="00C80BE6">
        <w:rPr>
          <w:rFonts w:ascii="Palatino Linotype" w:eastAsia="Palatino Linotype" w:hAnsi="Palatino Linotype" w:cs="Palatino Linotype"/>
          <w:i/>
        </w:rPr>
        <w:t xml:space="preserve">n que establezca la ley de la materia, respetando el principio de paridad de género. </w:t>
      </w:r>
    </w:p>
    <w:p w:rsidR="006F43C3" w:rsidRPr="00C80BE6" w:rsidRDefault="00C80BE6">
      <w:pPr>
        <w:spacing w:before="120" w:after="120" w:line="240" w:lineRule="auto"/>
        <w:ind w:left="851" w:right="992"/>
        <w:jc w:val="both"/>
        <w:rPr>
          <w:rFonts w:ascii="Palatino Linotype" w:eastAsia="Palatino Linotype" w:hAnsi="Palatino Linotype" w:cs="Palatino Linotype"/>
          <w:b/>
          <w:i/>
        </w:rPr>
      </w:pPr>
      <w:r w:rsidRPr="00C80BE6">
        <w:rPr>
          <w:rFonts w:ascii="Palatino Linotype" w:eastAsia="Palatino Linotype" w:hAnsi="Palatino Linotype" w:cs="Palatino Linotype"/>
          <w:b/>
          <w:i/>
        </w:rPr>
        <w:t xml:space="preserve">CAPITULO SEGUNDO </w:t>
      </w:r>
    </w:p>
    <w:p w:rsidR="006F43C3" w:rsidRPr="00C80BE6" w:rsidRDefault="00C80BE6">
      <w:pPr>
        <w:spacing w:before="120" w:after="120" w:line="240" w:lineRule="auto"/>
        <w:ind w:left="851" w:right="992"/>
        <w:jc w:val="both"/>
        <w:rPr>
          <w:rFonts w:ascii="Palatino Linotype" w:eastAsia="Palatino Linotype" w:hAnsi="Palatino Linotype" w:cs="Palatino Linotype"/>
          <w:b/>
          <w:i/>
        </w:rPr>
      </w:pPr>
      <w:r w:rsidRPr="00C80BE6">
        <w:rPr>
          <w:rFonts w:ascii="Palatino Linotype" w:eastAsia="Palatino Linotype" w:hAnsi="Palatino Linotype" w:cs="Palatino Linotype"/>
          <w:b/>
          <w:i/>
        </w:rPr>
        <w:t xml:space="preserve">De los Miembros de los Ayuntamientos </w:t>
      </w:r>
    </w:p>
    <w:p w:rsidR="006F43C3" w:rsidRPr="00C80BE6" w:rsidRDefault="00C80BE6">
      <w:pPr>
        <w:spacing w:before="120" w:after="120" w:line="240" w:lineRule="auto"/>
        <w:ind w:left="851" w:right="992"/>
        <w:jc w:val="both"/>
        <w:rPr>
          <w:rFonts w:ascii="Palatino Linotype" w:eastAsia="Palatino Linotype" w:hAnsi="Palatino Linotype" w:cs="Palatino Linotype"/>
          <w:i/>
        </w:rPr>
      </w:pPr>
      <w:r w:rsidRPr="00C80BE6">
        <w:rPr>
          <w:rFonts w:ascii="Palatino Linotype" w:eastAsia="Palatino Linotype" w:hAnsi="Palatino Linotype" w:cs="Palatino Linotype"/>
          <w:b/>
          <w:i/>
        </w:rPr>
        <w:t>Artículo 118.-</w:t>
      </w:r>
      <w:r w:rsidRPr="00C80BE6">
        <w:rPr>
          <w:rFonts w:ascii="Palatino Linotype" w:eastAsia="Palatino Linotype" w:hAnsi="Palatino Linotype" w:cs="Palatino Linotype"/>
          <w:i/>
        </w:rPr>
        <w:t xml:space="preserve"> </w:t>
      </w:r>
      <w:r w:rsidRPr="00C80BE6">
        <w:rPr>
          <w:rFonts w:ascii="Palatino Linotype" w:eastAsia="Palatino Linotype" w:hAnsi="Palatino Linotype" w:cs="Palatino Linotype"/>
          <w:b/>
          <w:i/>
        </w:rPr>
        <w:t>Los miembros de un ayuntamiento serán designados en una sola elección.</w:t>
      </w:r>
      <w:r w:rsidRPr="00C80BE6">
        <w:rPr>
          <w:rFonts w:ascii="Palatino Linotype" w:eastAsia="Palatino Linotype" w:hAnsi="Palatino Linotype" w:cs="Palatino Linotype"/>
          <w:i/>
        </w:rPr>
        <w:t xml:space="preserve"> Se distinguirán las regidora</w:t>
      </w:r>
      <w:r w:rsidRPr="00C80BE6">
        <w:rPr>
          <w:rFonts w:ascii="Palatino Linotype" w:eastAsia="Palatino Linotype" w:hAnsi="Palatino Linotype" w:cs="Palatino Linotype"/>
          <w:i/>
        </w:rPr>
        <w:t>s y los regidores por el orden numérico y los síndicos cuando sean dos, en la misma forma. Las regidoras y los regidores de mayoría relativa y de representación proporcional tendrán los mismos derechos y obligaciones, conforme a la ley de la materia. Las s</w:t>
      </w:r>
      <w:r w:rsidRPr="00C80BE6">
        <w:rPr>
          <w:rFonts w:ascii="Palatino Linotype" w:eastAsia="Palatino Linotype" w:hAnsi="Palatino Linotype" w:cs="Palatino Linotype"/>
          <w:i/>
        </w:rPr>
        <w:t xml:space="preserve">índicas electas y los síndicos electos por ambas fórmulas tendrán las atribuciones que les señale la ley. Por cada miembro del ayuntamiento que se elija como propietario se elegirá un suplente. </w:t>
      </w:r>
    </w:p>
    <w:p w:rsidR="006F43C3" w:rsidRPr="00C80BE6" w:rsidRDefault="00C80BE6">
      <w:pPr>
        <w:spacing w:before="120" w:after="120" w:line="240" w:lineRule="auto"/>
        <w:ind w:left="851" w:right="992"/>
        <w:jc w:val="both"/>
        <w:rPr>
          <w:rFonts w:ascii="Palatino Linotype" w:eastAsia="Palatino Linotype" w:hAnsi="Palatino Linotype" w:cs="Palatino Linotype"/>
          <w:b/>
          <w:i/>
        </w:rPr>
      </w:pPr>
      <w:r w:rsidRPr="00C80BE6">
        <w:rPr>
          <w:rFonts w:ascii="Palatino Linotype" w:eastAsia="Palatino Linotype" w:hAnsi="Palatino Linotype" w:cs="Palatino Linotype"/>
          <w:b/>
          <w:i/>
        </w:rPr>
        <w:t xml:space="preserve">Artículo 119.- Para ser miembro propietario o suplente de un </w:t>
      </w:r>
      <w:r w:rsidRPr="00C80BE6">
        <w:rPr>
          <w:rFonts w:ascii="Palatino Linotype" w:eastAsia="Palatino Linotype" w:hAnsi="Palatino Linotype" w:cs="Palatino Linotype"/>
          <w:b/>
          <w:i/>
        </w:rPr>
        <w:t xml:space="preserve">ayuntamiento se requiere: </w:t>
      </w:r>
    </w:p>
    <w:p w:rsidR="006F43C3" w:rsidRPr="00C80BE6" w:rsidRDefault="00C80BE6">
      <w:pPr>
        <w:numPr>
          <w:ilvl w:val="0"/>
          <w:numId w:val="5"/>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b/>
          <w:i/>
        </w:rPr>
      </w:pPr>
      <w:r w:rsidRPr="00C80BE6">
        <w:rPr>
          <w:rFonts w:ascii="Palatino Linotype" w:eastAsia="Palatino Linotype" w:hAnsi="Palatino Linotype" w:cs="Palatino Linotype"/>
          <w:b/>
          <w:i/>
        </w:rPr>
        <w:t xml:space="preserve">Ser mexicana o mexicano, ciudadana o ciudadano del Estado, en pleno ejercicio de sus derechos; </w:t>
      </w:r>
    </w:p>
    <w:p w:rsidR="006F43C3" w:rsidRPr="00C80BE6" w:rsidRDefault="00C80BE6">
      <w:pPr>
        <w:numPr>
          <w:ilvl w:val="0"/>
          <w:numId w:val="5"/>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b/>
          <w:i/>
        </w:rPr>
      </w:pPr>
      <w:r w:rsidRPr="00C80BE6">
        <w:rPr>
          <w:rFonts w:ascii="Palatino Linotype" w:eastAsia="Palatino Linotype" w:hAnsi="Palatino Linotype" w:cs="Palatino Linotype"/>
          <w:b/>
          <w:i/>
        </w:rPr>
        <w:t xml:space="preserve">Ser mexiquense con residencia efectiva en el municipio no menor a un año o vecino del mismo, con residencia efectiva en su territorio no menor a tres años, anteriores al día de la elección; y </w:t>
      </w:r>
    </w:p>
    <w:p w:rsidR="006F43C3" w:rsidRPr="00C80BE6" w:rsidRDefault="00C80BE6">
      <w:pPr>
        <w:numPr>
          <w:ilvl w:val="0"/>
          <w:numId w:val="5"/>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b/>
          <w:i/>
        </w:rPr>
      </w:pPr>
      <w:r w:rsidRPr="00C80BE6">
        <w:rPr>
          <w:rFonts w:ascii="Palatino Linotype" w:eastAsia="Palatino Linotype" w:hAnsi="Palatino Linotype" w:cs="Palatino Linotype"/>
          <w:b/>
          <w:i/>
        </w:rPr>
        <w:t xml:space="preserve">Ser de reconocida probidad y buena fama pública. </w:t>
      </w:r>
    </w:p>
    <w:p w:rsidR="006F43C3" w:rsidRPr="00C80BE6" w:rsidRDefault="00C80BE6">
      <w:pPr>
        <w:numPr>
          <w:ilvl w:val="0"/>
          <w:numId w:val="5"/>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b/>
          <w:i/>
        </w:rPr>
      </w:pPr>
      <w:r w:rsidRPr="00C80BE6">
        <w:rPr>
          <w:rFonts w:ascii="Palatino Linotype" w:eastAsia="Palatino Linotype" w:hAnsi="Palatino Linotype" w:cs="Palatino Linotype"/>
          <w:b/>
          <w:i/>
        </w:rPr>
        <w:t xml:space="preserve">No estar condenada o condenado por sentencia ejecutoriada por el delito de violencia política contra las mujeres en razón de género; </w:t>
      </w:r>
    </w:p>
    <w:p w:rsidR="006F43C3" w:rsidRPr="00C80BE6" w:rsidRDefault="00C80BE6">
      <w:pPr>
        <w:numPr>
          <w:ilvl w:val="0"/>
          <w:numId w:val="5"/>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b/>
          <w:i/>
        </w:rPr>
      </w:pPr>
      <w:r w:rsidRPr="00C80BE6">
        <w:rPr>
          <w:rFonts w:ascii="Palatino Linotype" w:eastAsia="Palatino Linotype" w:hAnsi="Palatino Linotype" w:cs="Palatino Linotype"/>
          <w:b/>
          <w:i/>
        </w:rPr>
        <w:t xml:space="preserve">No estar inscrito en el Registro de Deudores Alimentarios Morosos en el Estado, ni en otra entidad federativa, y </w:t>
      </w:r>
    </w:p>
    <w:p w:rsidR="006F43C3" w:rsidRPr="00C80BE6" w:rsidRDefault="00C80BE6">
      <w:pPr>
        <w:numPr>
          <w:ilvl w:val="0"/>
          <w:numId w:val="5"/>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C80BE6">
        <w:rPr>
          <w:rFonts w:ascii="Palatino Linotype" w:eastAsia="Palatino Linotype" w:hAnsi="Palatino Linotype" w:cs="Palatino Linotype"/>
          <w:b/>
          <w:i/>
        </w:rPr>
        <w:t>No estar</w:t>
      </w:r>
      <w:r w:rsidRPr="00C80BE6">
        <w:rPr>
          <w:rFonts w:ascii="Palatino Linotype" w:eastAsia="Palatino Linotype" w:hAnsi="Palatino Linotype" w:cs="Palatino Linotype"/>
          <w:b/>
          <w:i/>
        </w:rPr>
        <w:t xml:space="preserve"> condenada o condenado por sentencia ejecutoriada por delitos de violencia familiar, contra la libertad sexual o de violencia de género.</w:t>
      </w:r>
    </w:p>
    <w:p w:rsidR="006F43C3" w:rsidRPr="00C80BE6" w:rsidRDefault="00C80BE6">
      <w:pPr>
        <w:pBdr>
          <w:top w:val="nil"/>
          <w:left w:val="nil"/>
          <w:bottom w:val="nil"/>
          <w:right w:val="nil"/>
          <w:between w:val="nil"/>
        </w:pBdr>
        <w:spacing w:before="120" w:after="120" w:line="240" w:lineRule="auto"/>
        <w:ind w:left="851" w:right="992"/>
        <w:jc w:val="both"/>
        <w:rPr>
          <w:rFonts w:ascii="Palatino Linotype" w:eastAsia="Palatino Linotype" w:hAnsi="Palatino Linotype" w:cs="Palatino Linotype"/>
          <w:i/>
        </w:rPr>
      </w:pPr>
      <w:r w:rsidRPr="00C80BE6">
        <w:rPr>
          <w:rFonts w:ascii="Palatino Linotype" w:eastAsia="Palatino Linotype" w:hAnsi="Palatino Linotype" w:cs="Palatino Linotype"/>
          <w:b/>
          <w:i/>
        </w:rPr>
        <w:lastRenderedPageBreak/>
        <w:t>Artículo 120</w:t>
      </w:r>
      <w:r w:rsidRPr="00C80BE6">
        <w:rPr>
          <w:rFonts w:ascii="Palatino Linotype" w:eastAsia="Palatino Linotype" w:hAnsi="Palatino Linotype" w:cs="Palatino Linotype"/>
          <w:i/>
        </w:rPr>
        <w:t xml:space="preserve">.- No pueden ser miembros propietarios o suplentes de los ayuntamientos: </w:t>
      </w:r>
    </w:p>
    <w:p w:rsidR="006F43C3" w:rsidRPr="00C80BE6" w:rsidRDefault="00C80BE6">
      <w:pPr>
        <w:numPr>
          <w:ilvl w:val="0"/>
          <w:numId w:val="2"/>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Las diputadas o diputados y senad</w:t>
      </w:r>
      <w:r w:rsidRPr="00C80BE6">
        <w:rPr>
          <w:rFonts w:ascii="Palatino Linotype" w:eastAsia="Palatino Linotype" w:hAnsi="Palatino Linotype" w:cs="Palatino Linotype"/>
          <w:i/>
        </w:rPr>
        <w:t xml:space="preserve">oras o senadores al Congreso de la Unión que se encuentren en ejercicio de su cargo; </w:t>
      </w:r>
    </w:p>
    <w:p w:rsidR="006F43C3" w:rsidRPr="00C80BE6" w:rsidRDefault="00C80BE6">
      <w:pPr>
        <w:numPr>
          <w:ilvl w:val="0"/>
          <w:numId w:val="2"/>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 xml:space="preserve">Las diputadas o diputados a la Legislatura del Estado que se encuentren en ejercicio de su cargo; </w:t>
      </w:r>
    </w:p>
    <w:p w:rsidR="006F43C3" w:rsidRPr="00C80BE6" w:rsidRDefault="00C80BE6">
      <w:pPr>
        <w:numPr>
          <w:ilvl w:val="0"/>
          <w:numId w:val="2"/>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 xml:space="preserve">Las juezas o jueces, magistradas o magistrados o consejeras o consejeros de la Judicatura del Poder Judicial del Estado o de la Federación; </w:t>
      </w:r>
    </w:p>
    <w:p w:rsidR="006F43C3" w:rsidRPr="00C80BE6" w:rsidRDefault="00C80BE6">
      <w:pPr>
        <w:numPr>
          <w:ilvl w:val="0"/>
          <w:numId w:val="2"/>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 xml:space="preserve">Las y los servidores públicos federales, estatales o municipales en ejercicio de autoridad; </w:t>
      </w:r>
    </w:p>
    <w:p w:rsidR="006F43C3" w:rsidRPr="00C80BE6" w:rsidRDefault="00C80BE6">
      <w:pPr>
        <w:numPr>
          <w:ilvl w:val="0"/>
          <w:numId w:val="2"/>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 xml:space="preserve">Las y los militares y </w:t>
      </w:r>
      <w:r w:rsidRPr="00C80BE6">
        <w:rPr>
          <w:rFonts w:ascii="Palatino Linotype" w:eastAsia="Palatino Linotype" w:hAnsi="Palatino Linotype" w:cs="Palatino Linotype"/>
          <w:i/>
        </w:rPr>
        <w:t xml:space="preserve">los miembros de las fuerzas de seguridad pública del Estado y los de los municipios que ejerzan mando en el territorio de la elección; y </w:t>
      </w:r>
    </w:p>
    <w:p w:rsidR="006F43C3" w:rsidRPr="00C80BE6" w:rsidRDefault="00C80BE6">
      <w:pPr>
        <w:numPr>
          <w:ilvl w:val="0"/>
          <w:numId w:val="2"/>
        </w:numPr>
        <w:pBdr>
          <w:top w:val="nil"/>
          <w:left w:val="nil"/>
          <w:bottom w:val="nil"/>
          <w:right w:val="nil"/>
          <w:between w:val="nil"/>
        </w:pBdr>
        <w:tabs>
          <w:tab w:val="left" w:pos="1560"/>
        </w:tabs>
        <w:spacing w:before="120" w:after="120" w:line="240" w:lineRule="auto"/>
        <w:ind w:left="1134" w:right="992"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Las y los ministros de cualquier culto, a menos que se separen formal, material y definitivamente de su ministerio, cu</w:t>
      </w:r>
      <w:r w:rsidRPr="00C80BE6">
        <w:rPr>
          <w:rFonts w:ascii="Palatino Linotype" w:eastAsia="Palatino Linotype" w:hAnsi="Palatino Linotype" w:cs="Palatino Linotype"/>
          <w:i/>
        </w:rPr>
        <w:t xml:space="preserve">ando menos cinco años antes del día de la elección. </w:t>
      </w:r>
    </w:p>
    <w:p w:rsidR="006F43C3" w:rsidRPr="00C80BE6" w:rsidRDefault="00C80BE6">
      <w:pPr>
        <w:pBdr>
          <w:top w:val="nil"/>
          <w:left w:val="nil"/>
          <w:bottom w:val="nil"/>
          <w:right w:val="nil"/>
          <w:between w:val="nil"/>
        </w:pBdr>
        <w:spacing w:before="120" w:after="120" w:line="240" w:lineRule="auto"/>
        <w:ind w:left="1134" w:right="992"/>
        <w:jc w:val="both"/>
        <w:rPr>
          <w:rFonts w:ascii="Palatino Linotype" w:eastAsia="Palatino Linotype" w:hAnsi="Palatino Linotype" w:cs="Palatino Linotype"/>
          <w:i/>
        </w:rPr>
      </w:pPr>
      <w:r w:rsidRPr="00C80BE6">
        <w:rPr>
          <w:rFonts w:ascii="Palatino Linotype" w:eastAsia="Palatino Linotype" w:hAnsi="Palatino Linotype" w:cs="Palatino Linotype"/>
          <w:i/>
        </w:rPr>
        <w:t>Las y los servidores públicos a que se refieren las fracciones de la I a la V serán exceptuados del impedimento si se separan de sus respectivos cargos por lo menos, veinticuatro horas antes del inicio d</w:t>
      </w:r>
      <w:r w:rsidRPr="00C80BE6">
        <w:rPr>
          <w:rFonts w:ascii="Palatino Linotype" w:eastAsia="Palatino Linotype" w:hAnsi="Palatino Linotype" w:cs="Palatino Linotype"/>
          <w:i/>
        </w:rPr>
        <w:t>e las campañas, conforme al calendario electoral vigente</w:t>
      </w:r>
      <w:r w:rsidRPr="00C80BE6">
        <w:rPr>
          <w:rFonts w:ascii="Palatino Linotype" w:eastAsia="Palatino Linotype" w:hAnsi="Palatino Linotype" w:cs="Palatino Linotype"/>
          <w:b/>
          <w:i/>
        </w:rPr>
        <w:t xml:space="preserve">.” </w:t>
      </w:r>
      <w:r w:rsidRPr="00C80BE6">
        <w:rPr>
          <w:rFonts w:ascii="Palatino Linotype" w:eastAsia="Palatino Linotype" w:hAnsi="Palatino Linotype" w:cs="Palatino Linotype"/>
          <w:i/>
        </w:rPr>
        <w:t>(Sic) (Énfasis añadido)</w:t>
      </w:r>
    </w:p>
    <w:p w:rsidR="006F43C3" w:rsidRPr="00C80BE6" w:rsidRDefault="00C80BE6">
      <w:pPr>
        <w:widowControl w:val="0"/>
        <w:tabs>
          <w:tab w:val="left" w:pos="1701"/>
          <w:tab w:val="left" w:pos="1843"/>
        </w:tabs>
        <w:spacing w:before="120" w:after="0" w:line="24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 xml:space="preserve">De igual forma, el Código Electoral del Estado de México señala: </w:t>
      </w:r>
    </w:p>
    <w:p w:rsidR="006F43C3" w:rsidRPr="00C80BE6" w:rsidRDefault="006F43C3">
      <w:pPr>
        <w:widowControl w:val="0"/>
        <w:tabs>
          <w:tab w:val="left" w:pos="1701"/>
          <w:tab w:val="left" w:pos="1843"/>
        </w:tabs>
        <w:spacing w:after="0" w:line="240" w:lineRule="auto"/>
        <w:jc w:val="both"/>
        <w:rPr>
          <w:rFonts w:ascii="Palatino Linotype" w:eastAsia="Palatino Linotype" w:hAnsi="Palatino Linotype" w:cs="Palatino Linotype"/>
          <w:sz w:val="24"/>
          <w:szCs w:val="24"/>
        </w:rPr>
      </w:pPr>
    </w:p>
    <w:p w:rsidR="006F43C3" w:rsidRPr="00C80BE6" w:rsidRDefault="00C80BE6">
      <w:pPr>
        <w:widowControl w:val="0"/>
        <w:tabs>
          <w:tab w:val="left" w:pos="1701"/>
          <w:tab w:val="left" w:pos="1843"/>
        </w:tabs>
        <w:spacing w:after="0" w:line="240" w:lineRule="auto"/>
        <w:ind w:left="851" w:right="990"/>
        <w:jc w:val="both"/>
        <w:rPr>
          <w:rFonts w:ascii="Palatino Linotype" w:eastAsia="Palatino Linotype" w:hAnsi="Palatino Linotype" w:cs="Palatino Linotype"/>
          <w:i/>
        </w:rPr>
      </w:pPr>
      <w:r w:rsidRPr="00C80BE6">
        <w:rPr>
          <w:rFonts w:ascii="Palatino Linotype" w:eastAsia="Palatino Linotype" w:hAnsi="Palatino Linotype" w:cs="Palatino Linotype"/>
          <w:i/>
        </w:rPr>
        <w:t>“</w:t>
      </w:r>
      <w:r w:rsidRPr="00C80BE6">
        <w:rPr>
          <w:rFonts w:ascii="Palatino Linotype" w:eastAsia="Palatino Linotype" w:hAnsi="Palatino Linotype" w:cs="Palatino Linotype"/>
          <w:b/>
          <w:i/>
        </w:rPr>
        <w:t>Artículo 16.</w:t>
      </w:r>
      <w:r w:rsidRPr="00C80BE6">
        <w:rPr>
          <w:rFonts w:ascii="Palatino Linotype" w:eastAsia="Palatino Linotype" w:hAnsi="Palatino Linotype" w:cs="Palatino Linotype"/>
          <w:i/>
        </w:rPr>
        <w:t xml:space="preserve"> Las ciudadanas y los ciudadanos que reúnan los requisitos que establece el artículo 68 de la Constitución Local son elegibles para el cargo de Gobernadora o Gobernador del Estado de México. Las ciudadanas y los ciudadanos que reúnan los requisitos que est</w:t>
      </w:r>
      <w:r w:rsidRPr="00C80BE6">
        <w:rPr>
          <w:rFonts w:ascii="Palatino Linotype" w:eastAsia="Palatino Linotype" w:hAnsi="Palatino Linotype" w:cs="Palatino Linotype"/>
          <w:i/>
        </w:rPr>
        <w:t>ablece el artículo 40 de la Constitución Local son elegibles para los cargos de diputadas y diputados a la Legislatura del Estado. Las ciudadanas y los ciudadanos que reúnan los requisitos establecidos en el artículo 119 y que no se encuentren en cualquier</w:t>
      </w:r>
      <w:r w:rsidRPr="00C80BE6">
        <w:rPr>
          <w:rFonts w:ascii="Palatino Linotype" w:eastAsia="Palatino Linotype" w:hAnsi="Palatino Linotype" w:cs="Palatino Linotype"/>
          <w:i/>
        </w:rPr>
        <w:t>a de los supuestos previstos en el artículo 120 de la Constitución Local, son elegibles para ser miembros de los ayuntamientos. Las ciudadanas y los ciudadanos que se hayan separado de un cargo público para contender en un proceso electoral, podrán reincor</w:t>
      </w:r>
      <w:r w:rsidRPr="00C80BE6">
        <w:rPr>
          <w:rFonts w:ascii="Palatino Linotype" w:eastAsia="Palatino Linotype" w:hAnsi="Palatino Linotype" w:cs="Palatino Linotype"/>
          <w:i/>
        </w:rPr>
        <w:t xml:space="preserve">porase al mismo, una vez que concluya la jornada electoral. </w:t>
      </w:r>
    </w:p>
    <w:p w:rsidR="006F43C3" w:rsidRPr="00C80BE6" w:rsidRDefault="00C80BE6">
      <w:pPr>
        <w:widowControl w:val="0"/>
        <w:tabs>
          <w:tab w:val="left" w:pos="1701"/>
          <w:tab w:val="left" w:pos="1843"/>
        </w:tabs>
        <w:spacing w:after="0" w:line="240" w:lineRule="auto"/>
        <w:ind w:left="851" w:right="990"/>
        <w:jc w:val="both"/>
        <w:rPr>
          <w:rFonts w:ascii="Palatino Linotype" w:eastAsia="Palatino Linotype" w:hAnsi="Palatino Linotype" w:cs="Palatino Linotype"/>
          <w:i/>
        </w:rPr>
      </w:pPr>
      <w:r w:rsidRPr="00C80BE6">
        <w:rPr>
          <w:rFonts w:ascii="Palatino Linotype" w:eastAsia="Palatino Linotype" w:hAnsi="Palatino Linotype" w:cs="Palatino Linotype"/>
          <w:i/>
        </w:rPr>
        <w:t xml:space="preserve">Artículo 17. Además de los requisitos señalados en el artículo anterior, las </w:t>
      </w:r>
      <w:r w:rsidRPr="00C80BE6">
        <w:rPr>
          <w:rFonts w:ascii="Palatino Linotype" w:eastAsia="Palatino Linotype" w:hAnsi="Palatino Linotype" w:cs="Palatino Linotype"/>
          <w:i/>
        </w:rPr>
        <w:lastRenderedPageBreak/>
        <w:t>ciudadanas y los ciudadanos que aspiren a las candidaturas a Gobernadora o Gobernador, Diputada, Diputado o integrante</w:t>
      </w:r>
      <w:r w:rsidRPr="00C80BE6">
        <w:rPr>
          <w:rFonts w:ascii="Palatino Linotype" w:eastAsia="Palatino Linotype" w:hAnsi="Palatino Linotype" w:cs="Palatino Linotype"/>
          <w:i/>
        </w:rPr>
        <w:t xml:space="preserve"> de los ayuntamientos deberán satisfacer lo siguiente: </w:t>
      </w:r>
    </w:p>
    <w:p w:rsidR="006F43C3" w:rsidRPr="00C80BE6" w:rsidRDefault="00C80BE6">
      <w:pPr>
        <w:widowControl w:val="0"/>
        <w:numPr>
          <w:ilvl w:val="0"/>
          <w:numId w:val="4"/>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 xml:space="preserve">Estar inscrito en el padrón electoral correspondiente, la lista nominal y contar con credencial para votar vigente. </w:t>
      </w:r>
    </w:p>
    <w:p w:rsidR="006F43C3" w:rsidRPr="00C80BE6" w:rsidRDefault="00C80BE6">
      <w:pPr>
        <w:widowControl w:val="0"/>
        <w:numPr>
          <w:ilvl w:val="0"/>
          <w:numId w:val="4"/>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No ser magistrada o magistrado del Tribunal Superior de Justicia o del Tribunal Ele</w:t>
      </w:r>
      <w:r w:rsidRPr="00C80BE6">
        <w:rPr>
          <w:rFonts w:ascii="Palatino Linotype" w:eastAsia="Palatino Linotype" w:hAnsi="Palatino Linotype" w:cs="Palatino Linotype"/>
          <w:i/>
        </w:rPr>
        <w:t xml:space="preserve">ctoral o funcionario de este, salvo que se separe del cargo dos años antes de la fecha de inicio del proceso electoral de que se trate. </w:t>
      </w:r>
    </w:p>
    <w:p w:rsidR="006F43C3" w:rsidRPr="00C80BE6" w:rsidRDefault="00C80BE6">
      <w:pPr>
        <w:widowControl w:val="0"/>
        <w:numPr>
          <w:ilvl w:val="0"/>
          <w:numId w:val="4"/>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No formar parte del servicio profesional electoral del Instituto, salvo que se separe del cargo dos años antes de la fe</w:t>
      </w:r>
      <w:r w:rsidRPr="00C80BE6">
        <w:rPr>
          <w:rFonts w:ascii="Palatino Linotype" w:eastAsia="Palatino Linotype" w:hAnsi="Palatino Linotype" w:cs="Palatino Linotype"/>
          <w:i/>
        </w:rPr>
        <w:t xml:space="preserve">cha de inicio del proceso electoral de que se trate. </w:t>
      </w:r>
    </w:p>
    <w:p w:rsidR="006F43C3" w:rsidRPr="00C80BE6" w:rsidRDefault="00C80BE6">
      <w:pPr>
        <w:widowControl w:val="0"/>
        <w:numPr>
          <w:ilvl w:val="0"/>
          <w:numId w:val="4"/>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No ser consejera o consejero electoral en el consejo general, del Instituto ni secretario ejecutivo, salvo que se separe del cargo dos años antes de la fecha de inicio del proceso electoral de que se tr</w:t>
      </w:r>
      <w:r w:rsidRPr="00C80BE6">
        <w:rPr>
          <w:rFonts w:ascii="Palatino Linotype" w:eastAsia="Palatino Linotype" w:hAnsi="Palatino Linotype" w:cs="Palatino Linotype"/>
          <w:i/>
        </w:rPr>
        <w:t xml:space="preserve">ate. </w:t>
      </w:r>
    </w:p>
    <w:p w:rsidR="006F43C3" w:rsidRPr="00C80BE6" w:rsidRDefault="00C80BE6">
      <w:pPr>
        <w:widowControl w:val="0"/>
        <w:numPr>
          <w:ilvl w:val="0"/>
          <w:numId w:val="4"/>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 xml:space="preserve">No ser consejera o consejero electoral en los consejos distritales o municipales del Instituto ni director del mismo, salvo que se haya separado del cargo dos años antes de la fecha de inicio del proceso electoral de que se trate. </w:t>
      </w:r>
    </w:p>
    <w:p w:rsidR="006F43C3" w:rsidRPr="00C80BE6" w:rsidRDefault="00C80BE6">
      <w:pPr>
        <w:widowControl w:val="0"/>
        <w:numPr>
          <w:ilvl w:val="0"/>
          <w:numId w:val="4"/>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 xml:space="preserve">No ser integrante </w:t>
      </w:r>
      <w:r w:rsidRPr="00C80BE6">
        <w:rPr>
          <w:rFonts w:ascii="Palatino Linotype" w:eastAsia="Palatino Linotype" w:hAnsi="Palatino Linotype" w:cs="Palatino Linotype"/>
          <w:i/>
        </w:rPr>
        <w:t xml:space="preserve">del órgano de dirección de los organismos a los que la Constitución Local otorga autonomía, salvo que se separe del cargo dos años antes de la fecha de inicio del proceso electoral de que se trate; </w:t>
      </w:r>
    </w:p>
    <w:p w:rsidR="006F43C3" w:rsidRPr="00C80BE6" w:rsidRDefault="00C80BE6">
      <w:pPr>
        <w:widowControl w:val="0"/>
        <w:numPr>
          <w:ilvl w:val="0"/>
          <w:numId w:val="4"/>
        </w:numPr>
        <w:tabs>
          <w:tab w:val="left" w:pos="1418"/>
          <w:tab w:val="left" w:pos="1843"/>
        </w:tabs>
        <w:spacing w:after="0" w:line="240" w:lineRule="auto"/>
        <w:ind w:left="1134" w:right="990" w:firstLine="0"/>
        <w:jc w:val="both"/>
        <w:rPr>
          <w:rFonts w:ascii="Palatino Linotype" w:eastAsia="Palatino Linotype" w:hAnsi="Palatino Linotype" w:cs="Palatino Linotype"/>
          <w:i/>
        </w:rPr>
      </w:pPr>
      <w:r w:rsidRPr="00C80BE6">
        <w:rPr>
          <w:rFonts w:ascii="Palatino Linotype" w:eastAsia="Palatino Linotype" w:hAnsi="Palatino Linotype" w:cs="Palatino Linotype"/>
          <w:i/>
        </w:rPr>
        <w:t>No ser secretaria, secretario o subsecretaria o subsecret</w:t>
      </w:r>
      <w:r w:rsidRPr="00C80BE6">
        <w:rPr>
          <w:rFonts w:ascii="Palatino Linotype" w:eastAsia="Palatino Linotype" w:hAnsi="Palatino Linotype" w:cs="Palatino Linotype"/>
          <w:i/>
        </w:rPr>
        <w:t xml:space="preserve">ario de Estado, ni titular de los organismos públicos desconcentrados o descentralizados de la administración pública estatal, a menos que se separen noventa días antes de la elección, y </w:t>
      </w:r>
    </w:p>
    <w:p w:rsidR="006F43C3" w:rsidRPr="00C80BE6" w:rsidRDefault="00C80BE6">
      <w:pPr>
        <w:widowControl w:val="0"/>
        <w:tabs>
          <w:tab w:val="left" w:pos="1418"/>
          <w:tab w:val="left" w:pos="1843"/>
        </w:tabs>
        <w:spacing w:after="0" w:line="240" w:lineRule="auto"/>
        <w:ind w:left="1134" w:right="990"/>
        <w:jc w:val="both"/>
        <w:rPr>
          <w:rFonts w:ascii="Palatino Linotype" w:eastAsia="Palatino Linotype" w:hAnsi="Palatino Linotype" w:cs="Palatino Linotype"/>
          <w:i/>
        </w:rPr>
      </w:pPr>
      <w:r w:rsidRPr="00C80BE6">
        <w:rPr>
          <w:rFonts w:ascii="Palatino Linotype" w:eastAsia="Palatino Linotype" w:hAnsi="Palatino Linotype" w:cs="Palatino Linotype"/>
          <w:b/>
          <w:i/>
        </w:rPr>
        <w:t>VIII</w:t>
      </w:r>
      <w:r w:rsidRPr="00C80BE6">
        <w:rPr>
          <w:rFonts w:ascii="Palatino Linotype" w:eastAsia="Palatino Linotype" w:hAnsi="Palatino Linotype" w:cs="Palatino Linotype"/>
          <w:i/>
        </w:rPr>
        <w:t>. Ser electo o designado candidata o candidato, de conformidad c</w:t>
      </w:r>
      <w:r w:rsidRPr="00C80BE6">
        <w:rPr>
          <w:rFonts w:ascii="Palatino Linotype" w:eastAsia="Palatino Linotype" w:hAnsi="Palatino Linotype" w:cs="Palatino Linotype"/>
          <w:i/>
        </w:rPr>
        <w:t>on los procedimientos democráticos internos del partido político que lo postule” (Sic)</w:t>
      </w:r>
    </w:p>
    <w:p w:rsidR="006F43C3" w:rsidRPr="00C80BE6" w:rsidRDefault="00C80BE6">
      <w:pPr>
        <w:widowControl w:val="0"/>
        <w:tabs>
          <w:tab w:val="left" w:pos="1701"/>
          <w:tab w:val="left" w:pos="1843"/>
        </w:tabs>
        <w:spacing w:before="240" w:after="24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En relación a estos preceptos, la Ley Orgánica Municipal en su artículo 18, fracción I dispone que una vez rendidos los informes de los ayuntamientos en funciones, previ</w:t>
      </w:r>
      <w:r w:rsidRPr="00C80BE6">
        <w:rPr>
          <w:rFonts w:ascii="Palatino Linotype" w:eastAsia="Palatino Linotype" w:hAnsi="Palatino Linotype" w:cs="Palatino Linotype"/>
          <w:sz w:val="24"/>
          <w:szCs w:val="24"/>
        </w:rPr>
        <w:t xml:space="preserve">a convocatoria a sesión solemne, </w:t>
      </w:r>
      <w:r w:rsidRPr="00C80BE6">
        <w:rPr>
          <w:rFonts w:ascii="Palatino Linotype" w:eastAsia="Palatino Linotype" w:hAnsi="Palatino Linotype" w:cs="Palatino Linotype"/>
          <w:b/>
          <w:sz w:val="24"/>
          <w:szCs w:val="24"/>
        </w:rPr>
        <w:t>deberán presentarse los ciudadanos que en términos de ley resultaron electos para rendir protesta y ocupar los cargos de</w:t>
      </w:r>
      <w:r w:rsidRPr="00C80BE6">
        <w:rPr>
          <w:rFonts w:ascii="Palatino Linotype" w:eastAsia="Palatino Linotype" w:hAnsi="Palatino Linotype" w:cs="Palatino Linotype"/>
          <w:sz w:val="24"/>
          <w:szCs w:val="24"/>
        </w:rPr>
        <w:t xml:space="preserve"> </w:t>
      </w:r>
      <w:r w:rsidRPr="00C80BE6">
        <w:rPr>
          <w:rFonts w:ascii="Palatino Linotype" w:eastAsia="Palatino Linotype" w:hAnsi="Palatino Linotype" w:cs="Palatino Linotype"/>
          <w:b/>
          <w:sz w:val="24"/>
          <w:szCs w:val="24"/>
        </w:rPr>
        <w:t>presidente municipal, síndico o síndicos y regidores</w:t>
      </w:r>
      <w:r w:rsidRPr="00C80BE6">
        <w:rPr>
          <w:rFonts w:ascii="Palatino Linotype" w:eastAsia="Palatino Linotype" w:hAnsi="Palatino Linotype" w:cs="Palatino Linotype"/>
          <w:sz w:val="24"/>
          <w:szCs w:val="24"/>
        </w:rPr>
        <w:t>, sin que dicho plazo exceda el mes de diciembre d</w:t>
      </w:r>
      <w:r w:rsidRPr="00C80BE6">
        <w:rPr>
          <w:rFonts w:ascii="Palatino Linotype" w:eastAsia="Palatino Linotype" w:hAnsi="Palatino Linotype" w:cs="Palatino Linotype"/>
          <w:sz w:val="24"/>
          <w:szCs w:val="24"/>
        </w:rPr>
        <w:t xml:space="preserve">el último año de la gestión del ayuntamiento saliente, </w:t>
      </w:r>
      <w:r w:rsidRPr="00C80BE6">
        <w:rPr>
          <w:rFonts w:ascii="Palatino Linotype" w:eastAsia="Palatino Linotype" w:hAnsi="Palatino Linotype" w:cs="Palatino Linotype"/>
          <w:b/>
          <w:sz w:val="24"/>
          <w:szCs w:val="24"/>
        </w:rPr>
        <w:t xml:space="preserve">dicha reunión </w:t>
      </w:r>
      <w:r w:rsidRPr="00C80BE6">
        <w:rPr>
          <w:rFonts w:ascii="Palatino Linotype" w:eastAsia="Palatino Linotype" w:hAnsi="Palatino Linotype" w:cs="Palatino Linotype"/>
          <w:b/>
          <w:sz w:val="24"/>
          <w:szCs w:val="24"/>
        </w:rPr>
        <w:lastRenderedPageBreak/>
        <w:t>tendrá por objeto que los miembros del ayuntamiento entrante, rindan la protesta en términos de lo dispuesto por el artículo 144 de la Constitución Política del Estado Libre y Soberano de</w:t>
      </w:r>
      <w:r w:rsidRPr="00C80BE6">
        <w:rPr>
          <w:rFonts w:ascii="Palatino Linotype" w:eastAsia="Palatino Linotype" w:hAnsi="Palatino Linotype" w:cs="Palatino Linotype"/>
          <w:b/>
          <w:sz w:val="24"/>
          <w:szCs w:val="24"/>
        </w:rPr>
        <w:t xml:space="preserve"> México</w:t>
      </w:r>
      <w:r w:rsidRPr="00C80BE6">
        <w:rPr>
          <w:rFonts w:ascii="Palatino Linotype" w:eastAsia="Palatino Linotype" w:hAnsi="Palatino Linotype" w:cs="Palatino Linotype"/>
          <w:sz w:val="24"/>
          <w:szCs w:val="24"/>
        </w:rPr>
        <w:t>, por lo que el</w:t>
      </w:r>
      <w:r w:rsidRPr="00C80BE6">
        <w:rPr>
          <w:rFonts w:ascii="Palatino Linotype" w:eastAsia="Palatino Linotype" w:hAnsi="Palatino Linotype" w:cs="Palatino Linotype"/>
          <w:b/>
          <w:sz w:val="24"/>
          <w:szCs w:val="24"/>
        </w:rPr>
        <w:t xml:space="preserve"> </w:t>
      </w:r>
      <w:r w:rsidRPr="00C80BE6">
        <w:rPr>
          <w:rFonts w:ascii="Palatino Linotype" w:eastAsia="Palatino Linotype" w:hAnsi="Palatino Linotype" w:cs="Palatino Linotype"/>
          <w:sz w:val="24"/>
          <w:szCs w:val="24"/>
        </w:rPr>
        <w:t>presidente municipal electo para el período siguiente lo hará ante el representante designado</w:t>
      </w:r>
      <w:r w:rsidRPr="00C80BE6">
        <w:rPr>
          <w:rFonts w:ascii="Palatino Linotype" w:eastAsia="Palatino Linotype" w:hAnsi="Palatino Linotype" w:cs="Palatino Linotype"/>
          <w:b/>
          <w:sz w:val="24"/>
          <w:szCs w:val="24"/>
        </w:rPr>
        <w:t xml:space="preserve"> </w:t>
      </w:r>
      <w:r w:rsidRPr="00C80BE6">
        <w:rPr>
          <w:rFonts w:ascii="Palatino Linotype" w:eastAsia="Palatino Linotype" w:hAnsi="Palatino Linotype" w:cs="Palatino Linotype"/>
          <w:sz w:val="24"/>
          <w:szCs w:val="24"/>
        </w:rPr>
        <w:t>por el Ejecutivo del Estado y a su vez, hará de inmediato lo propio con los demás miembros del</w:t>
      </w:r>
      <w:r w:rsidRPr="00C80BE6">
        <w:rPr>
          <w:rFonts w:ascii="Palatino Linotype" w:eastAsia="Palatino Linotype" w:hAnsi="Palatino Linotype" w:cs="Palatino Linotype"/>
          <w:b/>
          <w:sz w:val="24"/>
          <w:szCs w:val="24"/>
        </w:rPr>
        <w:t xml:space="preserve"> </w:t>
      </w:r>
      <w:r w:rsidRPr="00C80BE6">
        <w:rPr>
          <w:rFonts w:ascii="Palatino Linotype" w:eastAsia="Palatino Linotype" w:hAnsi="Palatino Linotype" w:cs="Palatino Linotype"/>
          <w:sz w:val="24"/>
          <w:szCs w:val="24"/>
        </w:rPr>
        <w:t>ayuntamiento electo.</w:t>
      </w:r>
    </w:p>
    <w:p w:rsidR="006F43C3" w:rsidRPr="00C80BE6" w:rsidRDefault="00C80BE6">
      <w:pPr>
        <w:widowControl w:val="0"/>
        <w:tabs>
          <w:tab w:val="left" w:pos="1701"/>
          <w:tab w:val="left" w:pos="1843"/>
        </w:tabs>
        <w:spacing w:before="240" w:after="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En esta tesitura, de los preceptos señalados no se vincula que los ciudadanos que aspiren a un cargo de elección popular dentro del Ayuntamiento deban cumplir a entregar los documentos solicitados por el particular, por lo que no es posible entregar la inf</w:t>
      </w:r>
      <w:r w:rsidRPr="00C80BE6">
        <w:rPr>
          <w:rFonts w:ascii="Palatino Linotype" w:eastAsia="Palatino Linotype" w:hAnsi="Palatino Linotype" w:cs="Palatino Linotype"/>
          <w:sz w:val="24"/>
          <w:szCs w:val="24"/>
        </w:rPr>
        <w:t xml:space="preserve">ormación ordenada, en virtud de que como se analizó en líneas anteriores, no se encuentran obligados a generarla, poseerla o administrarla. </w:t>
      </w:r>
    </w:p>
    <w:p w:rsidR="006F43C3" w:rsidRPr="00C80BE6" w:rsidRDefault="00C80BE6">
      <w:pPr>
        <w:widowControl w:val="0"/>
        <w:tabs>
          <w:tab w:val="left" w:pos="1701"/>
          <w:tab w:val="left" w:pos="1843"/>
        </w:tabs>
        <w:spacing w:before="240" w:after="240" w:line="360" w:lineRule="auto"/>
        <w:jc w:val="both"/>
        <w:rPr>
          <w:rFonts w:ascii="Palatino Linotype" w:eastAsia="Palatino Linotype" w:hAnsi="Palatino Linotype" w:cs="Palatino Linotype"/>
          <w:sz w:val="24"/>
          <w:szCs w:val="24"/>
        </w:rPr>
      </w:pPr>
      <w:r w:rsidRPr="00C80BE6">
        <w:rPr>
          <w:rFonts w:ascii="Palatino Linotype" w:eastAsia="Palatino Linotype" w:hAnsi="Palatino Linotype" w:cs="Palatino Linotype"/>
          <w:sz w:val="24"/>
          <w:szCs w:val="24"/>
        </w:rPr>
        <w:t>En este contexto, se reitera que los Sujetos Obligados no están constreñidos a generar documentos ad hoc para satis</w:t>
      </w:r>
      <w:r w:rsidRPr="00C80BE6">
        <w:rPr>
          <w:rFonts w:ascii="Palatino Linotype" w:eastAsia="Palatino Linotype" w:hAnsi="Palatino Linotype" w:cs="Palatino Linotype"/>
          <w:sz w:val="24"/>
          <w:szCs w:val="24"/>
        </w:rPr>
        <w:t>facer el derecho de acceso a la información, situación que contravendría al contenido sustantivo del derecho de acceso a la información pública, sirviendo de sustento a este argumento el Criterio 03-17, emitido por el Instituto Nacional de Transparencia, A</w:t>
      </w:r>
      <w:r w:rsidRPr="00C80BE6">
        <w:rPr>
          <w:rFonts w:ascii="Palatino Linotype" w:eastAsia="Palatino Linotype" w:hAnsi="Palatino Linotype" w:cs="Palatino Linotype"/>
          <w:sz w:val="24"/>
          <w:szCs w:val="24"/>
        </w:rPr>
        <w:t xml:space="preserve">cceso a la Información y Protección de Datos Personales (INAI), que versa de la siguiente manera: </w:t>
      </w:r>
    </w:p>
    <w:p w:rsidR="006F43C3" w:rsidRPr="00C80BE6" w:rsidRDefault="00C80BE6">
      <w:pPr>
        <w:spacing w:after="0" w:line="240" w:lineRule="auto"/>
        <w:ind w:left="851" w:right="990"/>
        <w:jc w:val="both"/>
        <w:rPr>
          <w:rFonts w:ascii="Palatino Linotype" w:eastAsia="Palatino Linotype" w:hAnsi="Palatino Linotype" w:cs="Palatino Linotype"/>
          <w:i/>
        </w:rPr>
      </w:pPr>
      <w:r w:rsidRPr="00C80BE6">
        <w:rPr>
          <w:rFonts w:ascii="Palatino Linotype" w:eastAsia="Palatino Linotype" w:hAnsi="Palatino Linotype" w:cs="Palatino Linotype"/>
          <w:b/>
          <w:i/>
        </w:rPr>
        <w:t xml:space="preserve">“No existe obligación de elaborar documentos ad hoc para atender las solicitudes de acceso a la información. </w:t>
      </w:r>
      <w:r w:rsidRPr="00C80BE6">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w:t>
      </w:r>
      <w:r w:rsidRPr="00C80BE6">
        <w:rPr>
          <w:rFonts w:ascii="Palatino Linotype" w:eastAsia="Palatino Linotype" w:hAnsi="Palatino Linotype" w:cs="Palatino Linotype"/>
          <w:i/>
        </w:rPr>
        <w:t xml:space="preserve">e se encuentren en sus archivos o que estén obligados a documentar, de acuerdo con sus facultades, competencias o funciones, conforme a las características físicas de la información </w:t>
      </w:r>
      <w:r w:rsidRPr="00C80BE6">
        <w:rPr>
          <w:rFonts w:ascii="Palatino Linotype" w:eastAsia="Palatino Linotype" w:hAnsi="Palatino Linotype" w:cs="Palatino Linotype"/>
          <w:i/>
        </w:rPr>
        <w:lastRenderedPageBreak/>
        <w:t>o del lugar donde se encuentre. Por lo anterior, los sujetos obligados deb</w:t>
      </w:r>
      <w:r w:rsidRPr="00C80BE6">
        <w:rPr>
          <w:rFonts w:ascii="Palatino Linotype" w:eastAsia="Palatino Linotype" w:hAnsi="Palatino Linotype" w:cs="Palatino Linotype"/>
          <w:i/>
        </w:rPr>
        <w:t>en garantizar el derecho de acceso a la información del particular, proporcionando la información con la que cuentan en el formato en que la misma obre en sus archivos; sin necesidad de elaborar documentos ad hoc para atender las solicitudes de información</w:t>
      </w:r>
      <w:r w:rsidRPr="00C80BE6">
        <w:rPr>
          <w:rFonts w:ascii="Palatino Linotype" w:eastAsia="Palatino Linotype" w:hAnsi="Palatino Linotype" w:cs="Palatino Linotype"/>
          <w:i/>
        </w:rPr>
        <w:t>.”</w:t>
      </w:r>
    </w:p>
    <w:p w:rsidR="006F43C3" w:rsidRDefault="00C80BE6">
      <w:pPr>
        <w:spacing w:before="240" w:after="240" w:line="360" w:lineRule="auto"/>
        <w:ind w:right="-3"/>
        <w:jc w:val="both"/>
        <w:rPr>
          <w:rFonts w:ascii="Palatino Linotype" w:eastAsia="Palatino Linotype" w:hAnsi="Palatino Linotype" w:cs="Palatino Linotype"/>
          <w:sz w:val="24"/>
          <w:szCs w:val="24"/>
        </w:rPr>
      </w:pPr>
      <w:bookmarkStart w:id="3" w:name="_heading=h.3dy6vkm" w:colFirst="0" w:colLast="0"/>
      <w:bookmarkEnd w:id="3"/>
      <w:r w:rsidRPr="00C80BE6">
        <w:rPr>
          <w:rFonts w:ascii="Palatino Linotype" w:eastAsia="Palatino Linotype" w:hAnsi="Palatino Linotype" w:cs="Palatino Linotype"/>
          <w:sz w:val="24"/>
          <w:szCs w:val="24"/>
        </w:rPr>
        <w:t xml:space="preserve">Lo anterior expone razones suficientes para la emisión y presentación del presente </w:t>
      </w:r>
      <w:r w:rsidRPr="00C80BE6">
        <w:rPr>
          <w:rFonts w:ascii="Palatino Linotype" w:eastAsia="Palatino Linotype" w:hAnsi="Palatino Linotype" w:cs="Palatino Linotype"/>
          <w:b/>
          <w:sz w:val="24"/>
          <w:szCs w:val="24"/>
        </w:rPr>
        <w:t xml:space="preserve">Voto Particular, </w:t>
      </w:r>
      <w:r w:rsidRPr="00C80BE6">
        <w:rPr>
          <w:rFonts w:ascii="Palatino Linotype" w:eastAsia="Palatino Linotype" w:hAnsi="Palatino Linotype" w:cs="Palatino Linotype"/>
          <w:sz w:val="24"/>
          <w:szCs w:val="24"/>
        </w:rPr>
        <w:t>relacionado con la resolución del Recurso de Revisión referido.</w:t>
      </w: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Default="00C80BE6">
      <w:pPr>
        <w:spacing w:before="240" w:after="240" w:line="360" w:lineRule="auto"/>
        <w:ind w:right="-3"/>
        <w:jc w:val="both"/>
        <w:rPr>
          <w:rFonts w:ascii="Palatino Linotype" w:eastAsia="Palatino Linotype" w:hAnsi="Palatino Linotype" w:cs="Palatino Linotype"/>
          <w:sz w:val="24"/>
          <w:szCs w:val="24"/>
        </w:rPr>
      </w:pPr>
    </w:p>
    <w:p w:rsidR="00C80BE6" w:rsidRPr="00C80BE6" w:rsidRDefault="00C80BE6">
      <w:pPr>
        <w:spacing w:before="240" w:after="240" w:line="360" w:lineRule="auto"/>
        <w:ind w:right="-3"/>
        <w:jc w:val="both"/>
        <w:rPr>
          <w:rFonts w:ascii="Palatino Linotype" w:eastAsia="Palatino Linotype" w:hAnsi="Palatino Linotype" w:cs="Palatino Linotype"/>
          <w:sz w:val="24"/>
          <w:szCs w:val="24"/>
        </w:rPr>
      </w:pPr>
      <w:bookmarkStart w:id="4" w:name="_GoBack"/>
      <w:bookmarkEnd w:id="4"/>
    </w:p>
    <w:sectPr w:rsidR="00C80BE6" w:rsidRPr="00C80BE6">
      <w:head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0BE6">
      <w:pPr>
        <w:spacing w:after="0" w:line="240" w:lineRule="auto"/>
      </w:pPr>
      <w:r>
        <w:separator/>
      </w:r>
    </w:p>
  </w:endnote>
  <w:endnote w:type="continuationSeparator" w:id="0">
    <w:p w:rsidR="00000000" w:rsidRDefault="00C8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0BE6">
      <w:pPr>
        <w:spacing w:after="0" w:line="240" w:lineRule="auto"/>
      </w:pPr>
      <w:r>
        <w:separator/>
      </w:r>
    </w:p>
  </w:footnote>
  <w:footnote w:type="continuationSeparator" w:id="0">
    <w:p w:rsidR="00000000" w:rsidRDefault="00C80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C3" w:rsidRPr="00C80BE6" w:rsidRDefault="00C80BE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sidRPr="00C80BE6">
      <w:rPr>
        <w:noProof/>
        <w:lang w:val="es-MX"/>
      </w:rPr>
      <w:drawing>
        <wp:anchor distT="0" distB="0" distL="0" distR="0" simplePos="0" relativeHeight="251658240" behindDoc="1" locked="0" layoutInCell="1" hidden="0" allowOverlap="1">
          <wp:simplePos x="0" y="0"/>
          <wp:positionH relativeFrom="column">
            <wp:posOffset>-1171570</wp:posOffset>
          </wp:positionH>
          <wp:positionV relativeFrom="paragraph">
            <wp:posOffset>-486405</wp:posOffset>
          </wp:positionV>
          <wp:extent cx="7510628" cy="9883775"/>
          <wp:effectExtent l="0" t="0" r="0" b="0"/>
          <wp:wrapNone/>
          <wp:docPr id="23731340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F43C3" w:rsidRPr="00C80BE6" w:rsidRDefault="00C80BE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sidRPr="00C80BE6">
      <w:rPr>
        <w:rFonts w:ascii="Palatino Linotype" w:eastAsia="Palatino Linotype" w:hAnsi="Palatino Linotype" w:cs="Palatino Linotype"/>
        <w:b/>
        <w:color w:val="000000"/>
        <w:sz w:val="20"/>
        <w:szCs w:val="20"/>
      </w:rPr>
      <w:t xml:space="preserve">VOTO PARTICULAR </w:t>
    </w:r>
  </w:p>
  <w:p w:rsidR="006F43C3" w:rsidRPr="00C80BE6" w:rsidRDefault="00C80BE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sidRPr="00C80BE6">
      <w:rPr>
        <w:rFonts w:ascii="Palatino Linotype" w:eastAsia="Palatino Linotype" w:hAnsi="Palatino Linotype" w:cs="Palatino Linotype"/>
        <w:b/>
        <w:color w:val="000000"/>
        <w:sz w:val="20"/>
        <w:szCs w:val="20"/>
      </w:rPr>
      <w:t xml:space="preserve">   RECURSO DE REVISIÓN 00515/INFOEM/IP/RR/2024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E1C07"/>
    <w:multiLevelType w:val="multilevel"/>
    <w:tmpl w:val="F4F64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1D0BE9"/>
    <w:multiLevelType w:val="multilevel"/>
    <w:tmpl w:val="245888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A158E3"/>
    <w:multiLevelType w:val="multilevel"/>
    <w:tmpl w:val="733C4236"/>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025527F"/>
    <w:multiLevelType w:val="multilevel"/>
    <w:tmpl w:val="3356F2E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E806C6"/>
    <w:multiLevelType w:val="multilevel"/>
    <w:tmpl w:val="0D68C1E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C3"/>
    <w:rsid w:val="006F43C3"/>
    <w:rsid w:val="00C80B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23805-7791-4375-8701-3327C299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 w:type="table" w:customStyle="1" w:styleId="Tablaconcuadrcula1">
    <w:name w:val="Tabla con cuadrícula1"/>
    <w:basedOn w:val="Tablanormal"/>
    <w:next w:val="Tablaconcuadrcula"/>
    <w:uiPriority w:val="39"/>
    <w:rsid w:val="001A1BD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7"/>
    <w:pPr>
      <w:spacing w:after="0" w:line="240" w:lineRule="auto"/>
    </w:pPr>
    <w:tblPr>
      <w:tblStyleRowBandSize w:val="1"/>
      <w:tblStyleColBandSize w:val="1"/>
      <w:tblCellMar>
        <w:left w:w="108" w:type="dxa"/>
        <w:right w:w="108" w:type="dxa"/>
      </w:tblCellMar>
    </w:tblPr>
  </w:style>
  <w:style w:type="character" w:customStyle="1" w:styleId="Ttulo2Car">
    <w:name w:val="Título 2 Car"/>
    <w:basedOn w:val="Fuentedeprrafopredeter"/>
    <w:link w:val="Ttulo2"/>
    <w:uiPriority w:val="9"/>
    <w:semiHidden/>
    <w:rsid w:val="00A11298"/>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clcS+EwMsTzQJQp5mhcwk6/Bw==">CgMxLjAyCGguZ2pkZ3hzMgloLjMwajB6bGwyCWguMWZvYjl0ZTIJaC4zZHk2dmttMgloLjJldDkycDA4AHIhMW9KSUgtUWVjejRRMVNYNmNzbFl5WDE4U2lUdkx4b0ZK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3044</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2024-03-11T03:05:00Z</dcterms:created>
  <dcterms:modified xsi:type="dcterms:W3CDTF">2024-03-11T17:48:00Z</dcterms:modified>
</cp:coreProperties>
</file>