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BE24" w14:textId="77777777" w:rsidR="006D3F0B" w:rsidRPr="00B8206A" w:rsidRDefault="00677241">
      <w:pPr>
        <w:spacing w:after="0" w:line="360" w:lineRule="auto"/>
        <w:ind w:right="139"/>
        <w:jc w:val="both"/>
        <w:rPr>
          <w:rFonts w:ascii="Palatino Linotype" w:eastAsia="Palatino Linotype" w:hAnsi="Palatino Linotype" w:cs="Palatino Linotype"/>
          <w:b/>
        </w:rPr>
      </w:pPr>
      <w:r w:rsidRPr="00B8206A">
        <w:rPr>
          <w:rFonts w:ascii="Palatino Linotype" w:eastAsia="Palatino Linotype" w:hAnsi="Palatino Linotype" w:cs="Palatino Linotype"/>
          <w:b/>
        </w:rPr>
        <w:t>VOTO PARTICULAR CONCURRENTE QUE FORMULAN LAS COMISIONADAS SHARON CRISTINA MORALES MARTÍNEZ Y GUADALUPE RAMÍREZ PEÑA, EN RELACIÓN CON LA RESOLUCIÓN EN EL RECURSO DE REVISIÓN 06835/INFOEM/IP/RR/2023 Y ACUMULADO, DICTADA POR EL PLENO DEL INSTITUTO DE TRANSPARENCIA, ACCESO A LA INFORMACIÓN PÚBLICA Y PROTECCIÓN DE DATOS PERSONALES DEL ESTADO DE MÉXICO Y MUNICIPIOS, EN LA CUARTA SESIÓN ORDINARIA CELEBRADA EL OCHO DE FEBRERO DE DOS MIL VEINTICUATRO.</w:t>
      </w:r>
    </w:p>
    <w:p w14:paraId="5E393F85" w14:textId="77777777" w:rsidR="006D3F0B" w:rsidRPr="00B8206A" w:rsidRDefault="006D3F0B">
      <w:pPr>
        <w:spacing w:after="0" w:line="360" w:lineRule="auto"/>
        <w:ind w:right="139"/>
        <w:jc w:val="both"/>
        <w:rPr>
          <w:rFonts w:ascii="Palatino Linotype" w:eastAsia="Palatino Linotype" w:hAnsi="Palatino Linotype" w:cs="Palatino Linotype"/>
          <w:b/>
        </w:rPr>
      </w:pPr>
    </w:p>
    <w:p w14:paraId="5546C65A" w14:textId="77777777" w:rsidR="006D3F0B" w:rsidRPr="00B8206A" w:rsidRDefault="00677241">
      <w:pPr>
        <w:spacing w:after="0" w:line="360" w:lineRule="auto"/>
        <w:ind w:right="139"/>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B8206A">
        <w:rPr>
          <w:rFonts w:ascii="Palatino Linotype" w:eastAsia="Palatino Linotype" w:hAnsi="Palatino Linotype" w:cs="Palatino Linotype"/>
          <w:b/>
        </w:rPr>
        <w:t>Sharon Cristina Morales Martínez y Guadalupe Ramírez Peña</w:t>
      </w:r>
      <w:r w:rsidRPr="00B8206A">
        <w:rPr>
          <w:rFonts w:ascii="Palatino Linotype" w:eastAsia="Palatino Linotype" w:hAnsi="Palatino Linotype" w:cs="Palatino Linotype"/>
        </w:rPr>
        <w:t xml:space="preserve">, emiten </w:t>
      </w:r>
      <w:r w:rsidRPr="00B8206A">
        <w:rPr>
          <w:rFonts w:ascii="Palatino Linotype" w:eastAsia="Palatino Linotype" w:hAnsi="Palatino Linotype" w:cs="Palatino Linotype"/>
          <w:b/>
        </w:rPr>
        <w:t>Voto Particular Concurrente</w:t>
      </w:r>
      <w:r w:rsidRPr="00B8206A">
        <w:rPr>
          <w:rFonts w:ascii="Palatino Linotype" w:eastAsia="Palatino Linotype" w:hAnsi="Palatino Linotype" w:cs="Palatino Linotype"/>
        </w:rPr>
        <w:t xml:space="preserve"> respecto a la </w:t>
      </w:r>
      <w:r w:rsidRPr="00B8206A">
        <w:rPr>
          <w:rFonts w:ascii="Palatino Linotype" w:eastAsia="Palatino Linotype" w:hAnsi="Palatino Linotype" w:cs="Palatino Linotype"/>
          <w:sz w:val="24"/>
          <w:szCs w:val="24"/>
        </w:rPr>
        <w:t xml:space="preserve">resolución dictada en los recursos de revisión </w:t>
      </w:r>
      <w:r w:rsidRPr="00B8206A">
        <w:rPr>
          <w:rFonts w:ascii="Palatino Linotype" w:eastAsia="Palatino Linotype" w:hAnsi="Palatino Linotype" w:cs="Palatino Linotype"/>
          <w:b/>
          <w:sz w:val="24"/>
          <w:szCs w:val="24"/>
        </w:rPr>
        <w:t xml:space="preserve">06835/INFOEM/IP/RR/2023 y 06836/INFOEM/IP/RR/2023 acumulados, </w:t>
      </w:r>
      <w:r w:rsidRPr="00B8206A">
        <w:rPr>
          <w:rFonts w:ascii="Palatino Linotype" w:eastAsia="Palatino Linotype" w:hAnsi="Palatino Linotype" w:cs="Palatino Linotype"/>
          <w:sz w:val="24"/>
          <w:szCs w:val="24"/>
        </w:rPr>
        <w:t>pronunciada</w:t>
      </w:r>
      <w:r w:rsidRPr="00B8206A">
        <w:rPr>
          <w:rFonts w:ascii="Palatino Linotype" w:eastAsia="Palatino Linotype" w:hAnsi="Palatino Linotype" w:cs="Palatino Linotype"/>
        </w:rPr>
        <w:t xml:space="preserve"> por el Pleno de este Instituto ante el proyecto presentado por el Comisionado Presidente José Martínez Vilchis conforme al criterio mayoritario, que es del tenor siguiente: </w:t>
      </w:r>
    </w:p>
    <w:p w14:paraId="17346043" w14:textId="77777777" w:rsidR="006D3F0B" w:rsidRPr="00B8206A" w:rsidRDefault="006D3F0B">
      <w:pPr>
        <w:spacing w:after="0" w:line="360" w:lineRule="auto"/>
        <w:ind w:right="139"/>
        <w:jc w:val="both"/>
        <w:rPr>
          <w:rFonts w:ascii="Palatino Linotype" w:eastAsia="Palatino Linotype" w:hAnsi="Palatino Linotype" w:cs="Palatino Linotype"/>
        </w:rPr>
      </w:pPr>
    </w:p>
    <w:p w14:paraId="4F5D9D97" w14:textId="77777777" w:rsidR="006D3F0B" w:rsidRPr="00B8206A" w:rsidRDefault="00677241">
      <w:pPr>
        <w:numPr>
          <w:ilvl w:val="0"/>
          <w:numId w:val="2"/>
        </w:numPr>
        <w:spacing w:after="0" w:line="360" w:lineRule="auto"/>
        <w:ind w:left="567" w:right="139" w:hanging="283"/>
        <w:jc w:val="both"/>
        <w:rPr>
          <w:rFonts w:ascii="Palatino Linotype" w:eastAsia="Palatino Linotype" w:hAnsi="Palatino Linotype" w:cs="Palatino Linotype"/>
        </w:rPr>
      </w:pPr>
      <w:r w:rsidRPr="00B8206A">
        <w:rPr>
          <w:rFonts w:ascii="Palatino Linotype" w:eastAsia="Palatino Linotype" w:hAnsi="Palatino Linotype" w:cs="Palatino Linotype"/>
          <w:b/>
        </w:rPr>
        <w:t>Antecedentes</w:t>
      </w:r>
    </w:p>
    <w:p w14:paraId="55738CFC" w14:textId="77777777" w:rsidR="006D3F0B" w:rsidRPr="00B8206A" w:rsidRDefault="006D3F0B">
      <w:pPr>
        <w:spacing w:after="0" w:line="360" w:lineRule="auto"/>
        <w:ind w:left="567" w:right="139"/>
        <w:jc w:val="both"/>
        <w:rPr>
          <w:rFonts w:ascii="Palatino Linotype" w:eastAsia="Palatino Linotype" w:hAnsi="Palatino Linotype" w:cs="Palatino Linotype"/>
        </w:rPr>
      </w:pPr>
    </w:p>
    <w:p w14:paraId="4CF4854D"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A través de la solicitud de acceso a la información que nos ocupa, la persona solicitante requirió al Ayuntamiento de Melchor Ocampo</w:t>
      </w:r>
      <w:r w:rsidRPr="00B8206A">
        <w:rPr>
          <w:rFonts w:ascii="Palatino Linotype" w:eastAsia="Palatino Linotype" w:hAnsi="Palatino Linotype" w:cs="Palatino Linotype"/>
          <w:b/>
        </w:rPr>
        <w:t xml:space="preserve">, </w:t>
      </w:r>
      <w:r w:rsidRPr="00B8206A">
        <w:rPr>
          <w:rFonts w:ascii="Palatino Linotype" w:eastAsia="Palatino Linotype" w:hAnsi="Palatino Linotype" w:cs="Palatino Linotype"/>
        </w:rPr>
        <w:t>le proporcionara la siguiente información:</w:t>
      </w:r>
    </w:p>
    <w:p w14:paraId="5BAAA813" w14:textId="77777777" w:rsidR="006D3F0B" w:rsidRPr="00B8206A" w:rsidRDefault="006D3F0B">
      <w:pPr>
        <w:spacing w:after="0" w:line="360" w:lineRule="auto"/>
        <w:jc w:val="both"/>
        <w:rPr>
          <w:rFonts w:ascii="Palatino Linotype" w:eastAsia="Palatino Linotype" w:hAnsi="Palatino Linotype" w:cs="Palatino Linotype"/>
        </w:rPr>
      </w:pPr>
    </w:p>
    <w:p w14:paraId="3CFEB738" w14:textId="77777777" w:rsidR="006D3F0B" w:rsidRPr="00B8206A" w:rsidRDefault="00677241">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B8206A">
        <w:rPr>
          <w:rFonts w:ascii="Palatino Linotype" w:eastAsia="Palatino Linotype" w:hAnsi="Palatino Linotype" w:cs="Palatino Linotype"/>
          <w:color w:val="000000"/>
        </w:rPr>
        <w:lastRenderedPageBreak/>
        <w:t xml:space="preserve">Los expedientes de todos y cada uno de los servidores públicos que ingresaron a partir del 01 de enero al 25 de marzo de 2021 y del 01 de enero al 25 de marzo de 2022. </w:t>
      </w:r>
    </w:p>
    <w:p w14:paraId="12C7C2C7" w14:textId="77777777" w:rsidR="006D3F0B" w:rsidRPr="00B8206A" w:rsidRDefault="006D3F0B">
      <w:pPr>
        <w:spacing w:after="0" w:line="360" w:lineRule="auto"/>
        <w:ind w:right="616"/>
        <w:jc w:val="both"/>
        <w:rPr>
          <w:rFonts w:ascii="Palatino Linotype" w:eastAsia="Palatino Linotype" w:hAnsi="Palatino Linotype" w:cs="Palatino Linotype"/>
          <w:i/>
        </w:rPr>
      </w:pPr>
    </w:p>
    <w:p w14:paraId="14880132"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En respuesta a las solicitudes de información presentadas, el </w:t>
      </w:r>
      <w:r w:rsidRPr="00B8206A">
        <w:rPr>
          <w:rFonts w:ascii="Palatino Linotype" w:eastAsia="Palatino Linotype" w:hAnsi="Palatino Linotype" w:cs="Palatino Linotype"/>
          <w:b/>
        </w:rPr>
        <w:t xml:space="preserve">Sujeto Obligado </w:t>
      </w:r>
      <w:r w:rsidRPr="00B8206A">
        <w:rPr>
          <w:rFonts w:ascii="Palatino Linotype" w:eastAsia="Palatino Linotype" w:hAnsi="Palatino Linotype" w:cs="Palatino Linotype"/>
        </w:rPr>
        <w:t xml:space="preserve">mediante los oficios número </w:t>
      </w:r>
      <w:r w:rsidRPr="00B8206A">
        <w:rPr>
          <w:rFonts w:ascii="Palatino Linotype" w:eastAsia="Palatino Linotype" w:hAnsi="Palatino Linotype" w:cs="Palatino Linotype"/>
          <w:b/>
        </w:rPr>
        <w:t>ADMON/DG/607/2023</w:t>
      </w:r>
      <w:r w:rsidRPr="00B8206A">
        <w:rPr>
          <w:rFonts w:ascii="Palatino Linotype" w:eastAsia="Palatino Linotype" w:hAnsi="Palatino Linotype" w:cs="Palatino Linotype"/>
        </w:rPr>
        <w:t xml:space="preserve"> y </w:t>
      </w:r>
      <w:r w:rsidRPr="00B8206A">
        <w:rPr>
          <w:rFonts w:ascii="Palatino Linotype" w:eastAsia="Palatino Linotype" w:hAnsi="Palatino Linotype" w:cs="Palatino Linotype"/>
          <w:b/>
        </w:rPr>
        <w:t>ADMON/DG/609/2023</w:t>
      </w:r>
      <w:r w:rsidRPr="00B8206A">
        <w:rPr>
          <w:rFonts w:ascii="Palatino Linotype" w:eastAsia="Palatino Linotype" w:hAnsi="Palatino Linotype" w:cs="Palatino Linotype"/>
        </w:rPr>
        <w:t xml:space="preserve"> suscritos y signados por la Servidora Pública Habilitada de la Dirección de Administración, informó que, la información requerida estaría disponible para </w:t>
      </w:r>
      <w:r w:rsidRPr="00B8206A">
        <w:rPr>
          <w:rFonts w:ascii="Palatino Linotype" w:eastAsia="Palatino Linotype" w:hAnsi="Palatino Linotype" w:cs="Palatino Linotype"/>
          <w:b/>
          <w:u w:val="single"/>
        </w:rPr>
        <w:t>consulta</w:t>
      </w:r>
      <w:r w:rsidRPr="00B8206A">
        <w:rPr>
          <w:rFonts w:ascii="Palatino Linotype" w:eastAsia="Palatino Linotype" w:hAnsi="Palatino Linotype" w:cs="Palatino Linotype"/>
        </w:rPr>
        <w:t xml:space="preserve"> y/o entrega a partir del lunes 02 de octubre de 2023, en las oficinas de la Dirección de Administración, en un horario de 09:00 a 17:00 horas, en donde sería atendido por el Servidor Público Habilitado de la Dependencia; asimismo, indicó que el particular deberá apersonarse en las oficinas con copia de identificación y original para su cotejo, además de un dispositivo de almacenamiento para el caso de requerir, le sea proporcionada la información en medio magnético.  </w:t>
      </w:r>
    </w:p>
    <w:p w14:paraId="40A297C8" w14:textId="77777777" w:rsidR="006D3F0B" w:rsidRPr="00B8206A" w:rsidRDefault="006D3F0B">
      <w:pPr>
        <w:pBdr>
          <w:top w:val="nil"/>
          <w:left w:val="nil"/>
          <w:bottom w:val="nil"/>
          <w:right w:val="nil"/>
          <w:between w:val="nil"/>
        </w:pBdr>
        <w:spacing w:after="0" w:line="360" w:lineRule="auto"/>
        <w:ind w:left="720"/>
        <w:jc w:val="both"/>
        <w:rPr>
          <w:rFonts w:ascii="Palatino Linotype" w:eastAsia="Palatino Linotype" w:hAnsi="Palatino Linotype" w:cs="Palatino Linotype"/>
          <w:color w:val="000000"/>
        </w:rPr>
      </w:pPr>
    </w:p>
    <w:p w14:paraId="38A5AB79"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Una vez conocidas las respuestas del </w:t>
      </w:r>
      <w:r w:rsidRPr="00B8206A">
        <w:rPr>
          <w:rFonts w:ascii="Palatino Linotype" w:eastAsia="Palatino Linotype" w:hAnsi="Palatino Linotype" w:cs="Palatino Linotype"/>
          <w:b/>
        </w:rPr>
        <w:t>Sujeto Obligado</w:t>
      </w:r>
      <w:r w:rsidRPr="00B8206A">
        <w:rPr>
          <w:rFonts w:ascii="Palatino Linotype" w:eastAsia="Palatino Linotype" w:hAnsi="Palatino Linotype" w:cs="Palatino Linotype"/>
        </w:rPr>
        <w:t xml:space="preserve">, la parte </w:t>
      </w:r>
      <w:r w:rsidRPr="00B8206A">
        <w:rPr>
          <w:rFonts w:ascii="Palatino Linotype" w:eastAsia="Palatino Linotype" w:hAnsi="Palatino Linotype" w:cs="Palatino Linotype"/>
          <w:b/>
        </w:rPr>
        <w:t>Recurrente</w:t>
      </w:r>
      <w:r w:rsidRPr="00B8206A">
        <w:rPr>
          <w:rFonts w:ascii="Palatino Linotype" w:eastAsia="Palatino Linotype" w:hAnsi="Palatino Linotype" w:cs="Palatino Linotype"/>
        </w:rPr>
        <w:t xml:space="preserve"> interpuso los medios de impugnación indicados al rubro, manifestado tanto en acto impugnado con en razones o motivos de la inconformidad: </w:t>
      </w:r>
    </w:p>
    <w:p w14:paraId="46B0164D" w14:textId="77777777" w:rsidR="006D3F0B" w:rsidRPr="00B8206A" w:rsidRDefault="006D3F0B">
      <w:pPr>
        <w:spacing w:after="0" w:line="360" w:lineRule="auto"/>
        <w:jc w:val="both"/>
        <w:rPr>
          <w:rFonts w:ascii="Palatino Linotype" w:eastAsia="Palatino Linotype" w:hAnsi="Palatino Linotype" w:cs="Palatino Linotype"/>
        </w:rPr>
      </w:pPr>
    </w:p>
    <w:p w14:paraId="6C545D8A" w14:textId="77777777" w:rsidR="006D3F0B" w:rsidRPr="00B8206A" w:rsidRDefault="00677241">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b/>
          <w:color w:val="000000"/>
        </w:rPr>
        <w:t xml:space="preserve"> </w:t>
      </w:r>
      <w:r w:rsidRPr="00B8206A">
        <w:rPr>
          <w:rFonts w:ascii="Palatino Linotype" w:eastAsia="Palatino Linotype" w:hAnsi="Palatino Linotype" w:cs="Palatino Linotype"/>
          <w:i/>
          <w:color w:val="000000"/>
        </w:rPr>
        <w:t>“Respuesta incompleta” (Sic).</w:t>
      </w:r>
    </w:p>
    <w:p w14:paraId="7B95619A" w14:textId="77777777" w:rsidR="006D3F0B" w:rsidRPr="00B8206A" w:rsidRDefault="006D3F0B">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2CCE557F" w14:textId="77777777" w:rsidR="006D3F0B" w:rsidRPr="00B8206A" w:rsidRDefault="00677241">
      <w:pPr>
        <w:spacing w:after="0" w:line="360" w:lineRule="auto"/>
        <w:jc w:val="both"/>
        <w:rPr>
          <w:rFonts w:ascii="Palatino Linotype" w:eastAsia="Palatino Linotype" w:hAnsi="Palatino Linotype" w:cs="Palatino Linotype"/>
          <w:b/>
        </w:rPr>
      </w:pPr>
      <w:bookmarkStart w:id="0" w:name="_heading=h.30j0zll" w:colFirst="0" w:colLast="0"/>
      <w:bookmarkEnd w:id="0"/>
      <w:r w:rsidRPr="00B8206A">
        <w:rPr>
          <w:rFonts w:ascii="Palatino Linotype" w:eastAsia="Palatino Linotype" w:hAnsi="Palatino Linotype" w:cs="Palatino Linotype"/>
        </w:rPr>
        <w:t xml:space="preserve">Durante la etapa de manifestaciones, el </w:t>
      </w:r>
      <w:r w:rsidRPr="00B8206A">
        <w:rPr>
          <w:rFonts w:ascii="Palatino Linotype" w:eastAsia="Palatino Linotype" w:hAnsi="Palatino Linotype" w:cs="Palatino Linotype"/>
          <w:b/>
        </w:rPr>
        <w:t xml:space="preserve">Sujeto Obligado </w:t>
      </w:r>
      <w:r w:rsidRPr="00B8206A">
        <w:rPr>
          <w:rFonts w:ascii="Palatino Linotype" w:eastAsia="Palatino Linotype" w:hAnsi="Palatino Linotype" w:cs="Palatino Linotype"/>
        </w:rPr>
        <w:t xml:space="preserve">en sus informes justificados, argumentó que </w:t>
      </w:r>
      <w:r w:rsidRPr="00B8206A">
        <w:rPr>
          <w:rFonts w:ascii="Palatino Linotype" w:eastAsia="Palatino Linotype" w:hAnsi="Palatino Linotype" w:cs="Palatino Linotype"/>
          <w:color w:val="000000"/>
        </w:rPr>
        <w:t xml:space="preserve">derivado de una situación atípica en la que se han recibido una cantidad desproporcionada de solicitudes, muchas de las cuales ingresaron en un solo día, esa Unidad Administrativa se ha visto superada, ya que </w:t>
      </w:r>
      <w:r w:rsidRPr="00B8206A">
        <w:rPr>
          <w:rFonts w:ascii="Palatino Linotype" w:eastAsia="Palatino Linotype" w:hAnsi="Palatino Linotype" w:cs="Palatino Linotype"/>
          <w:color w:val="000000"/>
          <w:u w:val="single"/>
        </w:rPr>
        <w:t>no cuenta con el personal suficiente para atender, en todos sus términos, las numerosas solicitudes de información recibidas, pues designar a más servidores públicos para la búsqueda, localización, desensamblado de expedientes, digitalización o fotocopiado y resemblado de expedientes, para posteriormente revisar a detalle cada foja para que, en su caso, sea elaborada la versión pública, implica que descuiden funciones fundamentales propias del área</w:t>
      </w:r>
      <w:r w:rsidRPr="00B8206A">
        <w:rPr>
          <w:rFonts w:ascii="Palatino Linotype" w:eastAsia="Palatino Linotype" w:hAnsi="Palatino Linotype" w:cs="Palatino Linotype"/>
          <w:color w:val="000000"/>
        </w:rPr>
        <w:t>, lo cual afectaría no solo la funcionalidad de la dependencia, sino el desempeño de otras, ya que esta Dirección y áreas  auxiliares tienen la responsabilidad de proveer a las demás dependencias los insumos necesarios para el desarrollo de sus actividades.</w:t>
      </w:r>
    </w:p>
    <w:p w14:paraId="02B2A90E" w14:textId="77777777" w:rsidR="006D3F0B" w:rsidRPr="00B8206A" w:rsidRDefault="006D3F0B">
      <w:pPr>
        <w:spacing w:after="0" w:line="360" w:lineRule="auto"/>
        <w:ind w:right="49"/>
        <w:jc w:val="both"/>
        <w:rPr>
          <w:rFonts w:ascii="Palatino Linotype" w:eastAsia="Palatino Linotype" w:hAnsi="Palatino Linotype" w:cs="Palatino Linotype"/>
          <w:b/>
        </w:rPr>
      </w:pPr>
    </w:p>
    <w:p w14:paraId="1B0C2F3E" w14:textId="77777777" w:rsidR="006D3F0B" w:rsidRPr="00B8206A" w:rsidRDefault="00677241">
      <w:pPr>
        <w:pBdr>
          <w:top w:val="nil"/>
          <w:left w:val="nil"/>
          <w:bottom w:val="nil"/>
          <w:right w:val="nil"/>
          <w:between w:val="nil"/>
        </w:pBd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Así las cosas, el Instituto consideró que las razones o motivos de inconformidad hechos valer por la parte </w:t>
      </w:r>
      <w:r w:rsidRPr="00B8206A">
        <w:rPr>
          <w:rFonts w:ascii="Palatino Linotype" w:eastAsia="Palatino Linotype" w:hAnsi="Palatino Linotype" w:cs="Palatino Linotype"/>
          <w:b/>
        </w:rPr>
        <w:t xml:space="preserve">Recurrente </w:t>
      </w:r>
      <w:r w:rsidRPr="00B8206A">
        <w:rPr>
          <w:rFonts w:ascii="Palatino Linotype" w:eastAsia="Palatino Linotype" w:hAnsi="Palatino Linotype" w:cs="Palatino Linotype"/>
        </w:rPr>
        <w:t>resultan fundados, y determinó ordenar la entrega de lo siguiente:</w:t>
      </w:r>
    </w:p>
    <w:p w14:paraId="3D7D16FF" w14:textId="77777777" w:rsidR="006D3F0B" w:rsidRPr="00B8206A" w:rsidRDefault="006D3F0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2E80B55" w14:textId="77777777" w:rsidR="006D3F0B" w:rsidRPr="00B8206A" w:rsidRDefault="00677241">
      <w:pPr>
        <w:spacing w:after="0" w:line="240" w:lineRule="auto"/>
        <w:ind w:left="851" w:right="616"/>
        <w:jc w:val="both"/>
        <w:rPr>
          <w:rFonts w:ascii="Palatino Linotype" w:eastAsia="Palatino Linotype" w:hAnsi="Palatino Linotype" w:cs="Palatino Linotype"/>
          <w:i/>
        </w:rPr>
      </w:pPr>
      <w:r w:rsidRPr="00B8206A">
        <w:rPr>
          <w:rFonts w:ascii="Palatino Linotype" w:eastAsia="Palatino Linotype" w:hAnsi="Palatino Linotype" w:cs="Palatino Linotype"/>
          <w:i/>
        </w:rPr>
        <w:t>“</w:t>
      </w:r>
      <w:r w:rsidRPr="00B8206A">
        <w:rPr>
          <w:rFonts w:ascii="Palatino Linotype" w:eastAsia="Palatino Linotype" w:hAnsi="Palatino Linotype" w:cs="Palatino Linotype"/>
          <w:b/>
          <w:i/>
        </w:rPr>
        <w:t>SEGUNDO.</w:t>
      </w:r>
      <w:r w:rsidRPr="00B8206A">
        <w:rPr>
          <w:rFonts w:ascii="Palatino Linotype" w:eastAsia="Palatino Linotype" w:hAnsi="Palatino Linotype" w:cs="Palatino Linotype"/>
          <w:i/>
        </w:rPr>
        <w:t xml:space="preserve"> Se </w:t>
      </w:r>
      <w:r w:rsidRPr="00B8206A">
        <w:rPr>
          <w:rFonts w:ascii="Palatino Linotype" w:eastAsia="Palatino Linotype" w:hAnsi="Palatino Linotype" w:cs="Palatino Linotype"/>
          <w:b/>
          <w:i/>
        </w:rPr>
        <w:t>ORDENA</w:t>
      </w:r>
      <w:r w:rsidRPr="00B8206A">
        <w:rPr>
          <w:rFonts w:ascii="Palatino Linotype" w:eastAsia="Palatino Linotype" w:hAnsi="Palatino Linotype" w:cs="Palatino Linotype"/>
          <w:i/>
        </w:rPr>
        <w:t xml:space="preserve"> al </w:t>
      </w:r>
      <w:r w:rsidRPr="00B8206A">
        <w:rPr>
          <w:rFonts w:ascii="Palatino Linotype" w:eastAsia="Palatino Linotype" w:hAnsi="Palatino Linotype" w:cs="Palatino Linotype"/>
          <w:b/>
          <w:i/>
        </w:rPr>
        <w:t>Sujeto Obligado</w:t>
      </w:r>
      <w:r w:rsidRPr="00B8206A">
        <w:rPr>
          <w:rFonts w:ascii="Palatino Linotype" w:eastAsia="Palatino Linotype" w:hAnsi="Palatino Linotype" w:cs="Palatino Linotype"/>
          <w:i/>
        </w:rPr>
        <w:t xml:space="preserve"> haga entrega a la parte </w:t>
      </w:r>
      <w:r w:rsidRPr="00B8206A">
        <w:rPr>
          <w:rFonts w:ascii="Palatino Linotype" w:eastAsia="Palatino Linotype" w:hAnsi="Palatino Linotype" w:cs="Palatino Linotype"/>
          <w:b/>
          <w:i/>
        </w:rPr>
        <w:t xml:space="preserve">Recurrente </w:t>
      </w:r>
      <w:r w:rsidRPr="00B8206A">
        <w:rPr>
          <w:rFonts w:ascii="Palatino Linotype" w:eastAsia="Palatino Linotype" w:hAnsi="Palatino Linotype" w:cs="Palatino Linotype"/>
          <w:i/>
        </w:rPr>
        <w:t xml:space="preserve">en términos del Considerando </w:t>
      </w:r>
      <w:r w:rsidRPr="00B8206A">
        <w:rPr>
          <w:rFonts w:ascii="Palatino Linotype" w:eastAsia="Palatino Linotype" w:hAnsi="Palatino Linotype" w:cs="Palatino Linotype"/>
          <w:b/>
          <w:i/>
        </w:rPr>
        <w:t xml:space="preserve">QUINTO </w:t>
      </w:r>
      <w:r w:rsidRPr="00B8206A">
        <w:rPr>
          <w:rFonts w:ascii="Palatino Linotype" w:eastAsia="Palatino Linotype" w:hAnsi="Palatino Linotype" w:cs="Palatino Linotype"/>
          <w:i/>
        </w:rPr>
        <w:t>de esta resolución, a través del</w:t>
      </w:r>
      <w:r w:rsidRPr="00B8206A">
        <w:rPr>
          <w:rFonts w:ascii="Palatino Linotype" w:eastAsia="Palatino Linotype" w:hAnsi="Palatino Linotype" w:cs="Palatino Linotype"/>
          <w:b/>
          <w:i/>
        </w:rPr>
        <w:t xml:space="preserve"> </w:t>
      </w:r>
      <w:r w:rsidRPr="00B8206A">
        <w:rPr>
          <w:rFonts w:ascii="Palatino Linotype" w:eastAsia="Palatino Linotype" w:hAnsi="Palatino Linotype" w:cs="Palatino Linotype"/>
          <w:i/>
        </w:rPr>
        <w:t xml:space="preserve">Sistema de Acceso a la Información Mexiquense </w:t>
      </w:r>
      <w:r w:rsidRPr="00B8206A">
        <w:rPr>
          <w:rFonts w:ascii="Palatino Linotype" w:eastAsia="Palatino Linotype" w:hAnsi="Palatino Linotype" w:cs="Palatino Linotype"/>
          <w:b/>
          <w:i/>
        </w:rPr>
        <w:t>(SAIMEX)</w:t>
      </w:r>
      <w:r w:rsidRPr="00B8206A">
        <w:rPr>
          <w:rFonts w:ascii="Palatino Linotype" w:eastAsia="Palatino Linotype" w:hAnsi="Palatino Linotype" w:cs="Palatino Linotype"/>
          <w:i/>
        </w:rPr>
        <w:t xml:space="preserve">, la versión pública, de lo siguiente:  </w:t>
      </w:r>
    </w:p>
    <w:p w14:paraId="1B07756D" w14:textId="77777777" w:rsidR="006D3F0B" w:rsidRPr="00B8206A" w:rsidRDefault="006D3F0B">
      <w:pPr>
        <w:pBdr>
          <w:top w:val="nil"/>
          <w:left w:val="nil"/>
          <w:bottom w:val="nil"/>
          <w:right w:val="nil"/>
          <w:between w:val="nil"/>
        </w:pBdr>
        <w:spacing w:after="0" w:line="240" w:lineRule="auto"/>
        <w:ind w:left="851" w:right="616"/>
        <w:rPr>
          <w:i/>
          <w:color w:val="000000"/>
        </w:rPr>
      </w:pPr>
    </w:p>
    <w:p w14:paraId="08309D43" w14:textId="77777777" w:rsidR="006D3F0B" w:rsidRPr="00B8206A" w:rsidRDefault="00677241">
      <w:pPr>
        <w:pBdr>
          <w:top w:val="nil"/>
          <w:left w:val="nil"/>
          <w:bottom w:val="nil"/>
          <w:right w:val="nil"/>
          <w:between w:val="nil"/>
        </w:pBdr>
        <w:tabs>
          <w:tab w:val="left" w:pos="3962"/>
        </w:tabs>
        <w:spacing w:before="240" w:after="240" w:line="240" w:lineRule="auto"/>
        <w:ind w:left="851" w:right="616"/>
        <w:jc w:val="both"/>
        <w:rPr>
          <w:rFonts w:ascii="Palatino Linotype" w:eastAsia="Palatino Linotype" w:hAnsi="Palatino Linotype" w:cs="Palatino Linotype"/>
          <w:i/>
          <w:color w:val="000000"/>
        </w:rPr>
      </w:pPr>
      <w:bookmarkStart w:id="1" w:name="_heading=h.gjdgxs" w:colFirst="0" w:colLast="0"/>
      <w:bookmarkEnd w:id="1"/>
      <w:r w:rsidRPr="00B8206A">
        <w:rPr>
          <w:rFonts w:ascii="Palatino Linotype" w:eastAsia="Palatino Linotype" w:hAnsi="Palatino Linotype" w:cs="Palatino Linotype"/>
          <w:i/>
          <w:color w:val="000000"/>
        </w:rPr>
        <w:t>1. Los expedientes de todos y cada uno de los servidores públicos, que ingresaron a partir del 01 de enero al 25 de marzo de 2021 y del 01 de enero al 25 de marzo 2022.</w:t>
      </w:r>
    </w:p>
    <w:p w14:paraId="4C0DC278" w14:textId="77777777" w:rsidR="006D3F0B" w:rsidRPr="00B8206A" w:rsidRDefault="00677241">
      <w:pPr>
        <w:spacing w:after="0" w:line="240" w:lineRule="auto"/>
        <w:ind w:left="851" w:right="616"/>
        <w:jc w:val="both"/>
        <w:rPr>
          <w:rFonts w:ascii="Palatino Linotype" w:eastAsia="Palatino Linotype" w:hAnsi="Palatino Linotype" w:cs="Palatino Linotype"/>
          <w:i/>
        </w:rPr>
      </w:pPr>
      <w:r w:rsidRPr="00B8206A">
        <w:rPr>
          <w:rFonts w:ascii="Palatino Linotype" w:eastAsia="Palatino Linotype" w:hAnsi="Palatino Linotype" w:cs="Palatino Linotype"/>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B8206A">
        <w:rPr>
          <w:rFonts w:ascii="Palatino Linotype" w:eastAsia="Palatino Linotype" w:hAnsi="Palatino Linotype" w:cs="Palatino Linotype"/>
          <w:b/>
          <w:i/>
        </w:rPr>
        <w:t>Recurrente</w:t>
      </w:r>
      <w:r w:rsidRPr="00B8206A">
        <w:rPr>
          <w:rFonts w:ascii="Palatino Linotype" w:eastAsia="Palatino Linotype" w:hAnsi="Palatino Linotype" w:cs="Palatino Linotype"/>
          <w:i/>
        </w:rPr>
        <w:t>.</w:t>
      </w:r>
    </w:p>
    <w:p w14:paraId="46EA5919" w14:textId="77777777" w:rsidR="006D3F0B" w:rsidRPr="00B8206A" w:rsidRDefault="006D3F0B">
      <w:pPr>
        <w:tabs>
          <w:tab w:val="left" w:pos="1134"/>
        </w:tabs>
        <w:spacing w:after="0" w:line="240" w:lineRule="auto"/>
        <w:ind w:left="851" w:right="616"/>
        <w:jc w:val="both"/>
        <w:rPr>
          <w:rFonts w:ascii="Palatino Linotype" w:eastAsia="Palatino Linotype" w:hAnsi="Palatino Linotype" w:cs="Palatino Linotype"/>
          <w:i/>
        </w:rPr>
      </w:pPr>
    </w:p>
    <w:p w14:paraId="2768F651" w14:textId="77777777" w:rsidR="006D3F0B" w:rsidRPr="00B8206A" w:rsidRDefault="006D3F0B">
      <w:pPr>
        <w:tabs>
          <w:tab w:val="left" w:pos="1134"/>
        </w:tabs>
        <w:spacing w:after="0" w:line="360" w:lineRule="auto"/>
        <w:ind w:left="851" w:right="900"/>
        <w:jc w:val="both"/>
        <w:rPr>
          <w:rFonts w:ascii="Palatino Linotype" w:eastAsia="Palatino Linotype" w:hAnsi="Palatino Linotype" w:cs="Palatino Linotype"/>
          <w:i/>
        </w:rPr>
      </w:pPr>
    </w:p>
    <w:p w14:paraId="00BE39ED" w14:textId="77777777" w:rsidR="006D3F0B" w:rsidRPr="00B8206A" w:rsidRDefault="00677241">
      <w:pPr>
        <w:numPr>
          <w:ilvl w:val="0"/>
          <w:numId w:val="2"/>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B8206A">
        <w:rPr>
          <w:rFonts w:ascii="Palatino Linotype" w:eastAsia="Palatino Linotype" w:hAnsi="Palatino Linotype" w:cs="Palatino Linotype"/>
          <w:b/>
        </w:rPr>
        <w:t xml:space="preserve">Razones del Voto Particular Concurrente. </w:t>
      </w:r>
    </w:p>
    <w:p w14:paraId="1CC0EAED" w14:textId="77777777" w:rsidR="006D3F0B" w:rsidRPr="00B8206A" w:rsidRDefault="006D3F0B">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rPr>
      </w:pPr>
    </w:p>
    <w:p w14:paraId="300157EC" w14:textId="77777777" w:rsidR="006D3F0B" w:rsidRPr="00B8206A" w:rsidRDefault="00677241">
      <w:pPr>
        <w:spacing w:after="0" w:line="360" w:lineRule="auto"/>
        <w:ind w:right="142"/>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14:paraId="3E96C533" w14:textId="77777777" w:rsidR="006D3F0B" w:rsidRPr="00B8206A" w:rsidRDefault="006D3F0B">
      <w:pPr>
        <w:spacing w:after="0" w:line="360" w:lineRule="auto"/>
        <w:ind w:right="142"/>
        <w:jc w:val="both"/>
        <w:rPr>
          <w:rFonts w:ascii="Palatino Linotype" w:eastAsia="Palatino Linotype" w:hAnsi="Palatino Linotype" w:cs="Palatino Linotype"/>
        </w:rPr>
      </w:pPr>
    </w:p>
    <w:p w14:paraId="39180A29"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Sin embargo, es </w:t>
      </w:r>
      <w:r w:rsidR="001F1270" w:rsidRPr="00B8206A">
        <w:rPr>
          <w:rFonts w:ascii="Palatino Linotype" w:eastAsia="Palatino Linotype" w:hAnsi="Palatino Linotype" w:cs="Palatino Linotype"/>
        </w:rPr>
        <w:t>importante</w:t>
      </w:r>
      <w:r w:rsidRPr="00B8206A">
        <w:rPr>
          <w:rFonts w:ascii="Palatino Linotype" w:eastAsia="Palatino Linotype" w:hAnsi="Palatino Linotype" w:cs="Palatino Linotype"/>
        </w:rPr>
        <w:t xml:space="preserve"> mencionar que, el presente voto se formula con relación a la fotografía de los servidores públicos en los documentos que integran los expedientes de todos los servidores públicos, ya que </w:t>
      </w:r>
      <w:r w:rsidRPr="00B8206A">
        <w:rPr>
          <w:rFonts w:ascii="Palatino Linotype" w:eastAsia="Palatino Linotype" w:hAnsi="Palatino Linotype" w:cs="Palatino Linotype"/>
          <w:b/>
        </w:rPr>
        <w:t>no</w:t>
      </w:r>
      <w:r w:rsidRPr="00B8206A">
        <w:rPr>
          <w:rFonts w:ascii="Palatino Linotype" w:eastAsia="Palatino Linotype" w:hAnsi="Palatino Linotype" w:cs="Palatino Linotype"/>
        </w:rPr>
        <w:t xml:space="preserve">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6A4A93C5" w14:textId="77777777" w:rsidR="006D3F0B" w:rsidRPr="00B8206A" w:rsidRDefault="006D3F0B">
      <w:pPr>
        <w:spacing w:after="0" w:line="360" w:lineRule="auto"/>
        <w:jc w:val="both"/>
        <w:rPr>
          <w:rFonts w:ascii="Palatino Linotype" w:eastAsia="Palatino Linotype" w:hAnsi="Palatino Linotype" w:cs="Palatino Linotype"/>
        </w:rPr>
      </w:pPr>
    </w:p>
    <w:p w14:paraId="4A13D458"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Al respecto la Ponencia que resolvió, consideró lo siguiente:</w:t>
      </w:r>
    </w:p>
    <w:p w14:paraId="75C5FD65" w14:textId="77777777" w:rsidR="006D3F0B" w:rsidRPr="00B8206A" w:rsidRDefault="006D3F0B">
      <w:pPr>
        <w:spacing w:after="0" w:line="360" w:lineRule="auto"/>
        <w:jc w:val="both"/>
        <w:rPr>
          <w:rFonts w:ascii="Palatino Linotype" w:eastAsia="Palatino Linotype" w:hAnsi="Palatino Linotype" w:cs="Palatino Linotype"/>
        </w:rPr>
      </w:pPr>
    </w:p>
    <w:p w14:paraId="47970C31" w14:textId="77777777" w:rsidR="006D3F0B" w:rsidRPr="00B8206A" w:rsidRDefault="00677241">
      <w:pPr>
        <w:spacing w:before="240" w:after="0" w:line="276" w:lineRule="auto"/>
        <w:ind w:left="851" w:right="567"/>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b/>
          <w:i/>
        </w:rPr>
        <w:t xml:space="preserve">“Fotografía: </w:t>
      </w:r>
      <w:r w:rsidRPr="00B8206A">
        <w:rPr>
          <w:rFonts w:ascii="Palatino Linotype" w:eastAsia="Palatino Linotype" w:hAnsi="Palatino Linotype" w:cs="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8BBA16D" w14:textId="77777777" w:rsidR="006D3F0B" w:rsidRPr="00B8206A" w:rsidRDefault="006D3F0B">
      <w:pPr>
        <w:spacing w:before="240" w:after="0" w:line="276" w:lineRule="auto"/>
        <w:ind w:left="851" w:right="567"/>
        <w:jc w:val="both"/>
        <w:rPr>
          <w:i/>
          <w:color w:val="000000"/>
        </w:rPr>
      </w:pPr>
    </w:p>
    <w:p w14:paraId="212C7C1C" w14:textId="77777777" w:rsidR="006D3F0B" w:rsidRPr="00B8206A" w:rsidRDefault="00677241">
      <w:pPr>
        <w:spacing w:after="0" w:line="276" w:lineRule="auto"/>
        <w:ind w:left="851" w:right="567"/>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2A209C6" w14:textId="77777777" w:rsidR="006D3F0B" w:rsidRPr="00B8206A" w:rsidRDefault="006D3F0B">
      <w:pPr>
        <w:spacing w:after="0" w:line="276" w:lineRule="auto"/>
        <w:ind w:left="851" w:right="567"/>
        <w:jc w:val="both"/>
        <w:rPr>
          <w:rFonts w:ascii="Palatino Linotype" w:eastAsia="Palatino Linotype" w:hAnsi="Palatino Linotype" w:cs="Palatino Linotype"/>
          <w:i/>
          <w:color w:val="000000"/>
        </w:rPr>
      </w:pPr>
    </w:p>
    <w:p w14:paraId="5D5DD555" w14:textId="77777777" w:rsidR="006D3F0B" w:rsidRPr="00B8206A" w:rsidRDefault="00677241">
      <w:pPr>
        <w:spacing w:after="0" w:line="276" w:lineRule="auto"/>
        <w:ind w:left="851" w:right="567"/>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B8206A">
        <w:rPr>
          <w:rFonts w:ascii="Palatino Linotype" w:eastAsia="Palatino Linotype" w:hAnsi="Palatino Linotype" w:cs="Palatino Linotype"/>
          <w:b/>
          <w:i/>
          <w:color w:val="000000"/>
          <w:u w:val="single"/>
        </w:rPr>
        <w:t>con excepción del personal operativo en materia de seguridad</w:t>
      </w:r>
      <w:r w:rsidRPr="00B8206A">
        <w:rPr>
          <w:rFonts w:ascii="Palatino Linotype" w:eastAsia="Palatino Linotype" w:hAnsi="Palatino Linotype" w:cs="Palatino Linotype"/>
          <w:i/>
          <w:color w:val="000000"/>
        </w:rPr>
        <w:t xml:space="preserve">, respecto del cual el Pleno de este Instituto ya se ha pronunciado en el sentido de que la información que los haga identificados o identificables debe clasificarse como </w:t>
      </w:r>
      <w:r w:rsidRPr="00B8206A">
        <w:rPr>
          <w:rFonts w:ascii="Palatino Linotype" w:eastAsia="Palatino Linotype" w:hAnsi="Palatino Linotype" w:cs="Palatino Linotype"/>
          <w:b/>
          <w:i/>
          <w:color w:val="000000"/>
        </w:rPr>
        <w:t>RESERVADA</w:t>
      </w:r>
      <w:r w:rsidRPr="00B8206A">
        <w:rPr>
          <w:rFonts w:ascii="Palatino Linotype" w:eastAsia="Palatino Linotype" w:hAnsi="Palatino Linotype" w:cs="Palatino Linotype"/>
          <w:i/>
          <w:color w:val="000000"/>
        </w:rPr>
        <w:t>).</w:t>
      </w:r>
    </w:p>
    <w:p w14:paraId="73CE0700" w14:textId="77777777" w:rsidR="006D3F0B" w:rsidRPr="00B8206A" w:rsidRDefault="006D3F0B">
      <w:pPr>
        <w:spacing w:after="0" w:line="276" w:lineRule="auto"/>
        <w:ind w:left="851" w:right="567"/>
        <w:jc w:val="both"/>
        <w:rPr>
          <w:i/>
          <w:color w:val="000000"/>
        </w:rPr>
      </w:pPr>
    </w:p>
    <w:p w14:paraId="41EF8522" w14:textId="77777777" w:rsidR="006D3F0B" w:rsidRPr="00B8206A" w:rsidRDefault="00677241">
      <w:pPr>
        <w:spacing w:after="0" w:line="276" w:lineRule="auto"/>
        <w:ind w:left="851" w:right="567"/>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i/>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CD34631" w14:textId="77777777" w:rsidR="006D3F0B" w:rsidRPr="00B8206A" w:rsidRDefault="006D3F0B">
      <w:pPr>
        <w:spacing w:after="0" w:line="276" w:lineRule="auto"/>
        <w:ind w:left="851" w:right="567"/>
        <w:jc w:val="both"/>
        <w:rPr>
          <w:i/>
          <w:color w:val="000000"/>
        </w:rPr>
      </w:pPr>
    </w:p>
    <w:p w14:paraId="70387B4C" w14:textId="77777777" w:rsidR="006D3F0B" w:rsidRPr="00B8206A" w:rsidRDefault="00677241">
      <w:pPr>
        <w:spacing w:after="0" w:line="276" w:lineRule="auto"/>
        <w:ind w:left="851" w:right="567"/>
        <w:jc w:val="both"/>
        <w:rPr>
          <w:i/>
          <w:color w:val="000000"/>
        </w:rPr>
      </w:pPr>
      <w:r w:rsidRPr="00B8206A">
        <w:rPr>
          <w:rFonts w:ascii="Palatino Linotype" w:eastAsia="Palatino Linotype" w:hAnsi="Palatino Linotype" w:cs="Palatino Linotype"/>
          <w:i/>
          <w:color w:val="000000"/>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41DF06F9" w14:textId="77777777" w:rsidR="006D3F0B" w:rsidRPr="00B8206A" w:rsidRDefault="006D3F0B">
      <w:pPr>
        <w:spacing w:after="0" w:line="276" w:lineRule="auto"/>
        <w:ind w:left="851" w:right="567"/>
        <w:jc w:val="both"/>
        <w:rPr>
          <w:rFonts w:ascii="Palatino Linotype" w:eastAsia="Palatino Linotype" w:hAnsi="Palatino Linotype" w:cs="Palatino Linotype"/>
          <w:b/>
          <w:i/>
          <w:color w:val="000000"/>
        </w:rPr>
      </w:pPr>
    </w:p>
    <w:p w14:paraId="241B5BBF" w14:textId="77777777" w:rsidR="006D3F0B" w:rsidRPr="00B8206A" w:rsidRDefault="00677241">
      <w:pPr>
        <w:spacing w:after="0" w:line="276" w:lineRule="auto"/>
        <w:ind w:left="851" w:right="567"/>
        <w:jc w:val="both"/>
        <w:rPr>
          <w:i/>
          <w:color w:val="000000"/>
        </w:rPr>
      </w:pPr>
      <w:r w:rsidRPr="00B8206A">
        <w:rPr>
          <w:rFonts w:ascii="Palatino Linotype" w:eastAsia="Palatino Linotype" w:hAnsi="Palatino Linotype" w:cs="Palatino Linotype"/>
          <w:i/>
          <w:color w:val="000000"/>
        </w:rPr>
        <w:t xml:space="preserve">Por lo anterior, cuando las fotografías de los servidores públicos obran en documentos que dan cuenta del cumplimiento de funciones, </w:t>
      </w:r>
      <w:r w:rsidRPr="00B8206A">
        <w:rPr>
          <w:rFonts w:ascii="Palatino Linotype" w:eastAsia="Palatino Linotype" w:hAnsi="Palatino Linotype" w:cs="Palatino Linotype"/>
          <w:i/>
          <w:color w:val="000000"/>
          <w:u w:val="single"/>
        </w:rPr>
        <w:t>requisitos legales</w:t>
      </w:r>
      <w:r w:rsidRPr="00B8206A">
        <w:rPr>
          <w:rFonts w:ascii="Palatino Linotype" w:eastAsia="Palatino Linotype" w:hAnsi="Palatino Linotype" w:cs="Palatino Linotype"/>
          <w:i/>
          <w:color w:val="000000"/>
        </w:rPr>
        <w:t xml:space="preserve"> o los acredita como servidores públicos, deben ser consideradas un dato personal, </w:t>
      </w:r>
      <w:r w:rsidRPr="00B8206A">
        <w:rPr>
          <w:rFonts w:ascii="Palatino Linotype" w:eastAsia="Palatino Linotype" w:hAnsi="Palatino Linotype" w:cs="Palatino Linotype"/>
          <w:b/>
          <w:i/>
          <w:color w:val="000000"/>
          <w:u w:val="single"/>
        </w:rPr>
        <w:t>que no puede ser clasificado como confidencial</w:t>
      </w:r>
      <w:r w:rsidRPr="00B8206A">
        <w:rPr>
          <w:rFonts w:ascii="Palatino Linotype" w:eastAsia="Palatino Linotype" w:hAnsi="Palatino Linotype" w:cs="Palatino Linotype"/>
          <w:i/>
          <w:color w:val="000000"/>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89B6755" w14:textId="77777777" w:rsidR="006D3F0B" w:rsidRPr="00B8206A" w:rsidRDefault="006D3F0B">
      <w:pPr>
        <w:spacing w:after="0" w:line="276" w:lineRule="auto"/>
        <w:ind w:left="851" w:right="567"/>
        <w:jc w:val="both"/>
        <w:rPr>
          <w:i/>
          <w:color w:val="000000"/>
        </w:rPr>
      </w:pPr>
    </w:p>
    <w:p w14:paraId="0CD80385" w14:textId="77777777" w:rsidR="006D3F0B" w:rsidRPr="00B8206A" w:rsidRDefault="00677241">
      <w:pPr>
        <w:spacing w:after="0" w:line="276" w:lineRule="auto"/>
        <w:ind w:left="851" w:right="567"/>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60BBE69" w14:textId="77777777" w:rsidR="006D3F0B" w:rsidRPr="00B8206A" w:rsidRDefault="006D3F0B">
      <w:pPr>
        <w:spacing w:after="0" w:line="276" w:lineRule="auto"/>
        <w:ind w:left="851" w:right="567"/>
        <w:jc w:val="both"/>
        <w:rPr>
          <w:i/>
          <w:color w:val="000000"/>
        </w:rPr>
      </w:pPr>
    </w:p>
    <w:p w14:paraId="1B94ABB9" w14:textId="77777777" w:rsidR="006D3F0B" w:rsidRPr="00B8206A" w:rsidRDefault="00677241">
      <w:pPr>
        <w:spacing w:after="0" w:line="276" w:lineRule="auto"/>
        <w:ind w:left="851" w:right="567"/>
        <w:jc w:val="both"/>
        <w:rPr>
          <w:rFonts w:ascii="Palatino Linotype" w:eastAsia="Palatino Linotype" w:hAnsi="Palatino Linotype" w:cs="Palatino Linotype"/>
          <w:i/>
          <w:color w:val="000000"/>
        </w:rPr>
      </w:pPr>
      <w:r w:rsidRPr="00B8206A">
        <w:rPr>
          <w:rFonts w:ascii="Palatino Linotype" w:eastAsia="Palatino Linotype" w:hAnsi="Palatino Linotype" w:cs="Palatino Linotype"/>
          <w:i/>
          <w:color w:val="000000"/>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318C8910" w14:textId="77777777" w:rsidR="006D3F0B" w:rsidRPr="00B8206A" w:rsidRDefault="006D3F0B">
      <w:pPr>
        <w:spacing w:after="0" w:line="276" w:lineRule="auto"/>
        <w:ind w:left="851" w:right="567"/>
        <w:jc w:val="both"/>
        <w:rPr>
          <w:rFonts w:ascii="Palatino Linotype" w:eastAsia="Palatino Linotype" w:hAnsi="Palatino Linotype" w:cs="Palatino Linotype"/>
          <w:i/>
          <w:color w:val="000000"/>
        </w:rPr>
      </w:pPr>
    </w:p>
    <w:p w14:paraId="7772EEC5"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Sin embargo, desde la óptica de las que suscriben la fotografía de éstos,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0F3EF21B" w14:textId="77777777" w:rsidR="006D3F0B" w:rsidRPr="00B8206A" w:rsidRDefault="006D3F0B">
      <w:pPr>
        <w:spacing w:after="0" w:line="360" w:lineRule="auto"/>
        <w:jc w:val="both"/>
        <w:rPr>
          <w:rFonts w:ascii="Palatino Linotype" w:eastAsia="Palatino Linotype" w:hAnsi="Palatino Linotype" w:cs="Palatino Linotype"/>
        </w:rPr>
      </w:pPr>
    </w:p>
    <w:p w14:paraId="7CDAB711"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Ahora bien, en lo que respecta a los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6DAE0F65" w14:textId="77777777" w:rsidR="006D3F0B" w:rsidRPr="00B8206A" w:rsidRDefault="006D3F0B">
      <w:pPr>
        <w:spacing w:after="0" w:line="360" w:lineRule="auto"/>
        <w:jc w:val="both"/>
        <w:rPr>
          <w:rFonts w:ascii="Palatino Linotype" w:eastAsia="Palatino Linotype" w:hAnsi="Palatino Linotype" w:cs="Palatino Linotype"/>
        </w:rPr>
      </w:pPr>
    </w:p>
    <w:p w14:paraId="49917839" w14:textId="77777777" w:rsidR="006D3F0B" w:rsidRPr="00B8206A" w:rsidRDefault="00677241">
      <w:pPr>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Por lo que, dado el interés público que reviste a las funciones de las y los funcionarios que dan atención al público, así como aquellos que cuenten con la calidad de mando medio y/o superior, las suscritas consideramos que se debe dejar visible su fotografía pues, hacer pública la imagen de éstos, puede contribuir a la transparencia y la rendición de cuentas, ya que permite a la ciudadanía identificar a los funcionarios que toman decisiones importantes en su nombre.</w:t>
      </w:r>
    </w:p>
    <w:p w14:paraId="6CBDF726" w14:textId="77777777" w:rsidR="006D3F0B" w:rsidRPr="00B8206A" w:rsidRDefault="006D3F0B">
      <w:pPr>
        <w:spacing w:after="0" w:line="360" w:lineRule="auto"/>
        <w:jc w:val="both"/>
        <w:rPr>
          <w:rFonts w:ascii="Palatino Linotype" w:eastAsia="Palatino Linotype" w:hAnsi="Palatino Linotype" w:cs="Palatino Linotype"/>
        </w:rPr>
      </w:pPr>
    </w:p>
    <w:p w14:paraId="4EBF61D8" w14:textId="77777777" w:rsidR="006D3F0B" w:rsidRPr="00B8206A" w:rsidRDefault="00677241">
      <w:pPr>
        <w:tabs>
          <w:tab w:val="left" w:pos="4962"/>
        </w:tabs>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 xml:space="preserve">Sin embargo, </w:t>
      </w:r>
      <w:r w:rsidR="001F1270" w:rsidRPr="00B8206A">
        <w:rPr>
          <w:rFonts w:ascii="Palatino Linotype" w:eastAsia="Palatino Linotype" w:hAnsi="Palatino Linotype" w:cs="Palatino Linotype"/>
        </w:rPr>
        <w:t>para</w:t>
      </w:r>
      <w:r w:rsidRPr="00B8206A">
        <w:rPr>
          <w:rFonts w:ascii="Palatino Linotype" w:eastAsia="Palatino Linotype" w:hAnsi="Palatino Linotype" w:cs="Palatino Linotype"/>
        </w:rPr>
        <w:t xml:space="preserve"> el caso que nos ocupa se ordenó la entrega de información que, dada su propia y especial naturaleza, contiene la fotografía de todos los servidores públicos que labora en el </w:t>
      </w:r>
      <w:r w:rsidRPr="00B8206A">
        <w:rPr>
          <w:rFonts w:ascii="Palatino Linotype" w:eastAsia="Palatino Linotype" w:hAnsi="Palatino Linotype" w:cs="Palatino Linotype"/>
          <w:b/>
        </w:rPr>
        <w:t>Sujeto Obligado</w:t>
      </w:r>
      <w:r w:rsidRPr="00B8206A">
        <w:rPr>
          <w:rFonts w:ascii="Palatino Linotype" w:eastAsia="Palatino Linotype" w:hAnsi="Palatino Linotype" w:cs="Palatino Linotype"/>
        </w:rPr>
        <w:t>, de los cuales, no todos, ostentan cargos de mando medio ni superior y, que tampoco brinda atención al público, pues del análisis a la documentación  que integra el expediente personal, podrían contener su fotografía debe considerarse su  entrega en versión pública testando la misma.</w:t>
      </w:r>
    </w:p>
    <w:p w14:paraId="1F196AD2" w14:textId="77777777" w:rsidR="006D3F0B" w:rsidRPr="00B8206A" w:rsidRDefault="006D3F0B">
      <w:pPr>
        <w:tabs>
          <w:tab w:val="left" w:pos="4962"/>
        </w:tabs>
        <w:spacing w:after="0" w:line="360" w:lineRule="auto"/>
        <w:jc w:val="both"/>
        <w:rPr>
          <w:rFonts w:ascii="Palatino Linotype" w:eastAsia="Palatino Linotype" w:hAnsi="Palatino Linotype" w:cs="Palatino Linotype"/>
        </w:rPr>
      </w:pPr>
    </w:p>
    <w:p w14:paraId="2D23BB7A" w14:textId="77777777" w:rsidR="006D3F0B" w:rsidRPr="00B8206A" w:rsidRDefault="00677241">
      <w:pPr>
        <w:spacing w:before="240" w:after="0" w:line="360" w:lineRule="auto"/>
        <w:jc w:val="both"/>
        <w:rPr>
          <w:rFonts w:ascii="Palatino Linotype" w:eastAsia="Palatino Linotype" w:hAnsi="Palatino Linotype" w:cs="Palatino Linotype"/>
          <w:sz w:val="24"/>
          <w:szCs w:val="24"/>
        </w:rPr>
      </w:pPr>
      <w:r w:rsidRPr="00B8206A">
        <w:rPr>
          <w:rFonts w:ascii="Palatino Linotype" w:eastAsia="Palatino Linotype" w:hAnsi="Palatino Linotype" w:cs="Palatino Linotype"/>
          <w:sz w:val="24"/>
          <w:szCs w:val="24"/>
        </w:rPr>
        <w:t xml:space="preserve">Lo anterior se estima así, dado que el acceso a dichos documentos, aun clasificando el dato materia de análisis, daría cuenta de lo que en realidad se pretende transparentar, como es, por ejemplo, la preparación académica, que se refleja en la toma de decisiones para el óptimo desempeño de las funciones para las cuales fueron designados, o bien el cumplimiento de determinados requisitos legales, entre otros. </w:t>
      </w:r>
    </w:p>
    <w:p w14:paraId="4EDC1235" w14:textId="77777777" w:rsidR="006D3F0B" w:rsidRPr="00B8206A" w:rsidRDefault="00677241">
      <w:pPr>
        <w:spacing w:before="240" w:after="0" w:line="360" w:lineRule="auto"/>
        <w:jc w:val="both"/>
        <w:rPr>
          <w:rFonts w:ascii="Palatino Linotype" w:eastAsia="Palatino Linotype" w:hAnsi="Palatino Linotype" w:cs="Palatino Linotype"/>
          <w:sz w:val="24"/>
          <w:szCs w:val="24"/>
        </w:rPr>
      </w:pPr>
      <w:r w:rsidRPr="00B8206A">
        <w:rPr>
          <w:rFonts w:ascii="Palatino Linotype" w:eastAsia="Palatino Linotype" w:hAnsi="Palatino Linotype" w:cs="Palatino Linotype"/>
          <w:sz w:val="24"/>
          <w:szCs w:val="24"/>
        </w:rPr>
        <w:t>Es importante señalar que la transparencia se alcanza al momento de permitir el acceso a los documentos ordenados, no siendo indispensable o determinante la fotografía para dar cuenta de la idoneidad de las personas servidoras públicas para ocupar sus puestos o para acreditar que cumplieron con determinados requisitos, lo que da cuenta de ello es el propio documento pues consideramos importante equilibrar el interés público con el derecho a la privacidad de las y los servidores públicos y ponderar si realmente es necesario y proporcional hacer pública su imagen, pues,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14:paraId="6BB361C1" w14:textId="77777777" w:rsidR="006D3F0B" w:rsidRPr="00B8206A" w:rsidRDefault="006D3F0B">
      <w:pPr>
        <w:spacing w:after="0" w:line="360" w:lineRule="auto"/>
        <w:jc w:val="both"/>
        <w:rPr>
          <w:rFonts w:ascii="Palatino Linotype" w:eastAsia="Palatino Linotype" w:hAnsi="Palatino Linotype" w:cs="Palatino Linotype"/>
        </w:rPr>
      </w:pPr>
      <w:bookmarkStart w:id="2" w:name="_heading=h.2et92p0" w:colFirst="0" w:colLast="0"/>
      <w:bookmarkEnd w:id="2"/>
    </w:p>
    <w:p w14:paraId="5BBA1588" w14:textId="77777777" w:rsidR="006D3F0B" w:rsidRPr="00B8206A" w:rsidRDefault="00677241">
      <w:pPr>
        <w:tabs>
          <w:tab w:val="left" w:pos="4962"/>
        </w:tabs>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Lo anterior se estima así, dado que el acceso a documentos que contengan el dato materia de análisis, aun clasificado, daría cuenta de lo que en realidad se pretende transparentar, como lo es, por ejemplo, el cumplimiento de los requisitos establecidos en la ley, pues el hecho de clasificar la fotografía no les resta validez a los documentos para los fines señalados.</w:t>
      </w:r>
    </w:p>
    <w:p w14:paraId="0CD8FC51" w14:textId="77777777" w:rsidR="006D3F0B" w:rsidRPr="00B8206A" w:rsidRDefault="006D3F0B">
      <w:pPr>
        <w:tabs>
          <w:tab w:val="left" w:pos="4962"/>
        </w:tabs>
        <w:spacing w:after="0" w:line="360" w:lineRule="auto"/>
        <w:jc w:val="both"/>
        <w:rPr>
          <w:rFonts w:ascii="Palatino Linotype" w:eastAsia="Palatino Linotype" w:hAnsi="Palatino Linotype" w:cs="Palatino Linotype"/>
        </w:rPr>
      </w:pPr>
    </w:p>
    <w:p w14:paraId="7B547734" w14:textId="77777777" w:rsidR="006D3F0B" w:rsidRPr="00B8206A" w:rsidRDefault="00677241">
      <w:pPr>
        <w:tabs>
          <w:tab w:val="left" w:pos="4962"/>
        </w:tabs>
        <w:spacing w:after="0" w:line="360" w:lineRule="auto"/>
        <w:jc w:val="both"/>
        <w:rPr>
          <w:rFonts w:ascii="Palatino Linotype" w:eastAsia="Palatino Linotype" w:hAnsi="Palatino Linotype" w:cs="Palatino Linotype"/>
        </w:rPr>
      </w:pPr>
      <w:r w:rsidRPr="00B8206A">
        <w:rPr>
          <w:rFonts w:ascii="Palatino Linotype" w:eastAsia="Palatino Linotype" w:hAnsi="Palatino Linotype" w:cs="Palatino Linotype"/>
        </w:rPr>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726E068A" w14:textId="77777777" w:rsidR="006D3F0B" w:rsidRPr="00B8206A" w:rsidRDefault="006D3F0B">
      <w:pPr>
        <w:tabs>
          <w:tab w:val="left" w:pos="4962"/>
        </w:tabs>
        <w:spacing w:after="0" w:line="360" w:lineRule="auto"/>
        <w:jc w:val="both"/>
        <w:rPr>
          <w:rFonts w:ascii="Palatino Linotype" w:eastAsia="Palatino Linotype" w:hAnsi="Palatino Linotype" w:cs="Palatino Linotype"/>
        </w:rPr>
      </w:pPr>
    </w:p>
    <w:p w14:paraId="01FDD7B2" w14:textId="77777777" w:rsidR="006D3F0B" w:rsidRDefault="00677241">
      <w:pPr>
        <w:tabs>
          <w:tab w:val="left" w:pos="4962"/>
        </w:tabs>
        <w:spacing w:after="0" w:line="360" w:lineRule="auto"/>
        <w:jc w:val="both"/>
        <w:rPr>
          <w:rFonts w:ascii="Palatino Linotype" w:eastAsia="Palatino Linotype" w:hAnsi="Palatino Linotype" w:cs="Palatino Linotype"/>
        </w:rPr>
        <w:sectPr w:rsidR="006D3F0B">
          <w:headerReference w:type="default" r:id="rId8"/>
          <w:footerReference w:type="default" r:id="rId9"/>
          <w:pgSz w:w="12240" w:h="15840"/>
          <w:pgMar w:top="2438" w:right="1750" w:bottom="2778" w:left="1701" w:header="1134" w:footer="1134" w:gutter="0"/>
          <w:pgNumType w:start="1"/>
          <w:cols w:space="720"/>
        </w:sectPr>
      </w:pPr>
      <w:bookmarkStart w:id="3" w:name="_heading=h.3znysh7" w:colFirst="0" w:colLast="0"/>
      <w:bookmarkEnd w:id="3"/>
      <w:r w:rsidRPr="00B8206A">
        <w:rPr>
          <w:rFonts w:ascii="Palatino Linotype" w:eastAsia="Palatino Linotype" w:hAnsi="Palatino Linotype" w:cs="Palatino Linotype"/>
        </w:rPr>
        <w:t>Es por las razones antes expuestas que no compartimos este punto del estudio de la resolución dictada</w:t>
      </w:r>
      <w:r w:rsidR="001F1270" w:rsidRPr="00B8206A">
        <w:rPr>
          <w:rFonts w:ascii="Palatino Linotype" w:eastAsia="Palatino Linotype" w:hAnsi="Palatino Linotype" w:cs="Palatino Linotype"/>
        </w:rPr>
        <w:t xml:space="preserve"> y</w:t>
      </w:r>
      <w:r w:rsidRPr="00B8206A">
        <w:rPr>
          <w:rFonts w:ascii="Palatino Linotype" w:eastAsia="Palatino Linotype" w:hAnsi="Palatino Linotype" w:cs="Palatino Linotype"/>
        </w:rPr>
        <w:t xml:space="preserve"> por ende se emite el presente </w:t>
      </w:r>
      <w:r w:rsidRPr="00B8206A">
        <w:rPr>
          <w:rFonts w:ascii="Palatino Linotype" w:eastAsia="Palatino Linotype" w:hAnsi="Palatino Linotype" w:cs="Palatino Linotype"/>
          <w:b/>
        </w:rPr>
        <w:t>Voto Particular Concurrente</w:t>
      </w:r>
      <w:r w:rsidRPr="00B8206A">
        <w:rPr>
          <w:rFonts w:ascii="Palatino Linotype" w:eastAsia="Palatino Linotype" w:hAnsi="Palatino Linotype" w:cs="Palatino Linotype"/>
        </w:rPr>
        <w:t xml:space="preserve"> </w:t>
      </w:r>
      <w:r w:rsidRPr="00B8206A">
        <w:rPr>
          <w:rFonts w:ascii="Palatino Linotype" w:eastAsia="Palatino Linotype" w:hAnsi="Palatino Linotype" w:cs="Palatino Linotype"/>
          <w:b/>
        </w:rPr>
        <w:t xml:space="preserve">pues consideramos que </w:t>
      </w:r>
      <w:r w:rsidRPr="00B8206A">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B8206A">
        <w:rPr>
          <w:rFonts w:ascii="Palatino Linotype" w:eastAsia="Palatino Linotype" w:hAnsi="Palatino Linotype" w:cs="Palatino Linotype"/>
        </w:rPr>
        <w:t xml:space="preserve"> </w:t>
      </w:r>
      <w:r w:rsidRPr="00B8206A">
        <w:rPr>
          <w:rFonts w:ascii="Palatino Linotype" w:eastAsia="Palatino Linotype" w:hAnsi="Palatino Linotype" w:cs="Palatino Linotype"/>
          <w:b/>
          <w:u w:val="single"/>
        </w:rPr>
        <w:t>o no tengan atención al público</w:t>
      </w:r>
      <w:r w:rsidRPr="00B8206A">
        <w:rPr>
          <w:rFonts w:ascii="Palatino Linotype" w:eastAsia="Palatino Linotype" w:hAnsi="Palatino Linotype" w:cs="Palatino Linotype"/>
        </w:rPr>
        <w:t>,  por tanto, se estima que se actualiza la causal de clasificación establecida en el artículo 143, fracción I, de la Ley de la Ley de Transparencia y Acceso a la Información Pública del Estado de México y Municipios.</w:t>
      </w:r>
    </w:p>
    <w:p w14:paraId="02486903" w14:textId="77777777" w:rsidR="006D3F0B" w:rsidRDefault="006D3F0B">
      <w:pPr>
        <w:spacing w:after="0" w:line="360" w:lineRule="auto"/>
        <w:ind w:right="139"/>
        <w:jc w:val="both"/>
        <w:rPr>
          <w:rFonts w:ascii="Palatino Linotype" w:eastAsia="Palatino Linotype" w:hAnsi="Palatino Linotype" w:cs="Palatino Linotype"/>
        </w:rPr>
      </w:pPr>
      <w:bookmarkStart w:id="4" w:name="_heading=h.1fob9te" w:colFirst="0" w:colLast="0"/>
      <w:bookmarkEnd w:id="4"/>
    </w:p>
    <w:p w14:paraId="2EF1450D" w14:textId="77777777" w:rsidR="006D3F0B" w:rsidRDefault="006D3F0B">
      <w:pPr>
        <w:spacing w:after="0" w:line="360" w:lineRule="auto"/>
        <w:ind w:right="139"/>
        <w:jc w:val="both"/>
        <w:rPr>
          <w:rFonts w:ascii="Palatino Linotype" w:eastAsia="Palatino Linotype" w:hAnsi="Palatino Linotype" w:cs="Palatino Linotype"/>
        </w:rPr>
      </w:pPr>
    </w:p>
    <w:p w14:paraId="78F2CD98" w14:textId="77777777" w:rsidR="006D3F0B" w:rsidRDefault="006D3F0B">
      <w:pPr>
        <w:spacing w:after="0" w:line="360" w:lineRule="auto"/>
        <w:ind w:right="139"/>
        <w:jc w:val="both"/>
        <w:rPr>
          <w:rFonts w:ascii="Palatino Linotype" w:eastAsia="Palatino Linotype" w:hAnsi="Palatino Linotype" w:cs="Palatino Linotype"/>
        </w:rPr>
      </w:pPr>
    </w:p>
    <w:p w14:paraId="15C63C87" w14:textId="77777777" w:rsidR="006D3F0B" w:rsidRDefault="006D3F0B">
      <w:pPr>
        <w:spacing w:after="0" w:line="360" w:lineRule="auto"/>
        <w:ind w:right="139"/>
        <w:jc w:val="both"/>
        <w:rPr>
          <w:rFonts w:ascii="Palatino Linotype" w:eastAsia="Palatino Linotype" w:hAnsi="Palatino Linotype" w:cs="Palatino Linotype"/>
        </w:rPr>
      </w:pPr>
    </w:p>
    <w:p w14:paraId="710CC7B4" w14:textId="77777777" w:rsidR="006D3F0B" w:rsidRDefault="006D3F0B">
      <w:pPr>
        <w:spacing w:after="0" w:line="360" w:lineRule="auto"/>
        <w:ind w:right="139"/>
        <w:jc w:val="both"/>
        <w:rPr>
          <w:rFonts w:ascii="Palatino Linotype" w:eastAsia="Palatino Linotype" w:hAnsi="Palatino Linotype" w:cs="Palatino Linotype"/>
        </w:rPr>
      </w:pPr>
    </w:p>
    <w:p w14:paraId="12563B3B" w14:textId="77777777" w:rsidR="006D3F0B" w:rsidRDefault="006D3F0B">
      <w:pPr>
        <w:spacing w:after="0" w:line="360" w:lineRule="auto"/>
        <w:ind w:right="139"/>
        <w:jc w:val="both"/>
        <w:rPr>
          <w:rFonts w:ascii="Palatino Linotype" w:eastAsia="Palatino Linotype" w:hAnsi="Palatino Linotype" w:cs="Palatino Linotype"/>
        </w:rPr>
      </w:pPr>
    </w:p>
    <w:p w14:paraId="112AFD36" w14:textId="77777777" w:rsidR="006D3F0B" w:rsidRDefault="006D3F0B">
      <w:pPr>
        <w:spacing w:after="0" w:line="360" w:lineRule="auto"/>
      </w:pPr>
    </w:p>
    <w:sectPr w:rsidR="006D3F0B">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BBC1" w14:textId="77777777" w:rsidR="00981FCA" w:rsidRDefault="00981FCA">
      <w:pPr>
        <w:spacing w:after="0" w:line="240" w:lineRule="auto"/>
      </w:pPr>
      <w:r>
        <w:separator/>
      </w:r>
    </w:p>
  </w:endnote>
  <w:endnote w:type="continuationSeparator" w:id="0">
    <w:p w14:paraId="0D758A15" w14:textId="77777777" w:rsidR="00981FCA" w:rsidRDefault="0098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FE62" w14:textId="77777777" w:rsidR="006D3F0B" w:rsidRDefault="0067724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1F1270">
      <w:rPr>
        <w:rFonts w:ascii="Times New Roman" w:eastAsia="Times New Roman" w:hAnsi="Times New Roman" w:cs="Times New Roman"/>
        <w:b/>
        <w:noProof/>
        <w:color w:val="000000"/>
        <w:sz w:val="20"/>
        <w:szCs w:val="20"/>
      </w:rPr>
      <w:t>3</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1F1270">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14:paraId="157CBDB0" w14:textId="77777777" w:rsidR="006D3F0B" w:rsidRDefault="006D3F0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0AA5" w14:textId="77777777" w:rsidR="00981FCA" w:rsidRDefault="00981FCA">
      <w:pPr>
        <w:spacing w:after="0" w:line="240" w:lineRule="auto"/>
      </w:pPr>
      <w:r>
        <w:separator/>
      </w:r>
    </w:p>
  </w:footnote>
  <w:footnote w:type="continuationSeparator" w:id="0">
    <w:p w14:paraId="61A791FF" w14:textId="77777777" w:rsidR="00981FCA" w:rsidRDefault="0098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6FB1" w14:textId="77777777" w:rsidR="006D3F0B" w:rsidRDefault="00677241">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r>
      <w:rPr>
        <w:noProof/>
      </w:rPr>
      <w:drawing>
        <wp:anchor distT="0" distB="0" distL="0" distR="0" simplePos="0" relativeHeight="251658240" behindDoc="1" locked="0" layoutInCell="1" hidden="0" allowOverlap="1" wp14:anchorId="7489BBF6" wp14:editId="62FCC23A">
          <wp:simplePos x="0" y="0"/>
          <wp:positionH relativeFrom="column">
            <wp:posOffset>-660399</wp:posOffset>
          </wp:positionH>
          <wp:positionV relativeFrom="paragraph">
            <wp:posOffset>-746759</wp:posOffset>
          </wp:positionV>
          <wp:extent cx="7510628" cy="98837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140BA941" w14:textId="77777777" w:rsidR="006D3F0B" w:rsidRDefault="00677241">
    <w:pPr>
      <w:pBdr>
        <w:top w:val="nil"/>
        <w:left w:val="nil"/>
        <w:bottom w:val="nil"/>
        <w:right w:val="nil"/>
        <w:between w:val="nil"/>
      </w:pBdr>
      <w:tabs>
        <w:tab w:val="center" w:pos="4419"/>
        <w:tab w:val="right" w:pos="8505"/>
      </w:tabs>
      <w:spacing w:after="0" w:line="240" w:lineRule="auto"/>
      <w:ind w:right="49"/>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06835/INFOEM/IP/RR/2023 Y </w:t>
    </w:r>
  </w:p>
  <w:p w14:paraId="1E68CED3" w14:textId="77777777" w:rsidR="006D3F0B" w:rsidRDefault="00677241">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ACUMULADO. </w:t>
    </w:r>
  </w:p>
  <w:p w14:paraId="35D32E93" w14:textId="77777777" w:rsidR="006D3F0B" w:rsidRDefault="006D3F0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49CE" w14:textId="77777777" w:rsidR="006D3F0B" w:rsidRDefault="0067724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9264" behindDoc="1" locked="0" layoutInCell="1" hidden="0" allowOverlap="1" wp14:anchorId="15B420A3" wp14:editId="3A54C077">
          <wp:simplePos x="0" y="0"/>
          <wp:positionH relativeFrom="column">
            <wp:posOffset>-895349</wp:posOffset>
          </wp:positionH>
          <wp:positionV relativeFrom="paragraph">
            <wp:posOffset>-638809</wp:posOffset>
          </wp:positionV>
          <wp:extent cx="7510628" cy="98837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2BB"/>
    <w:multiLevelType w:val="multilevel"/>
    <w:tmpl w:val="9822D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897A4B"/>
    <w:multiLevelType w:val="multilevel"/>
    <w:tmpl w:val="B8BA44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8518038">
    <w:abstractNumId w:val="0"/>
  </w:num>
  <w:num w:numId="2" w16cid:durableId="126726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0B"/>
    <w:rsid w:val="001B069B"/>
    <w:rsid w:val="001F1270"/>
    <w:rsid w:val="00677241"/>
    <w:rsid w:val="006D3F0B"/>
    <w:rsid w:val="00981FCA"/>
    <w:rsid w:val="00B8206A"/>
    <w:rsid w:val="00FD2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472D"/>
  <w15:docId w15:val="{61B3E877-4845-4BAA-9A6D-87A77AE8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27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F5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B32"/>
    <w:rPr>
      <w:rFonts w:ascii="Calibri" w:eastAsia="Calibri" w:hAnsi="Calibri" w:cs="Calibri"/>
      <w:kern w:val="0"/>
      <w:lang w:eastAsia="es-MX"/>
    </w:rPr>
  </w:style>
  <w:style w:type="paragraph" w:styleId="Piedepgina">
    <w:name w:val="footer"/>
    <w:basedOn w:val="Normal"/>
    <w:link w:val="PiedepginaCar"/>
    <w:uiPriority w:val="99"/>
    <w:unhideWhenUsed/>
    <w:rsid w:val="006F5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B32"/>
    <w:rPr>
      <w:rFonts w:ascii="Calibri" w:eastAsia="Calibri" w:hAnsi="Calibri" w:cs="Calibri"/>
      <w:kern w:val="0"/>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E57F6"/>
    <w:pPr>
      <w:ind w:left="720"/>
      <w:contextualSpacing/>
    </w:pPr>
  </w:style>
  <w:style w:type="table" w:styleId="Tablaconcuadrcula">
    <w:name w:val="Table Grid"/>
    <w:basedOn w:val="Tablanormal"/>
    <w:uiPriority w:val="39"/>
    <w:rsid w:val="00DC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4B3F48"/>
    <w:rPr>
      <w:rFonts w:ascii="Calibri" w:eastAsia="Calibri" w:hAnsi="Calibri" w:cs="Calibri"/>
      <w:kern w:val="0"/>
      <w:lang w:eastAsia="es-MX"/>
    </w:rPr>
  </w:style>
  <w:style w:type="paragraph" w:styleId="Sinespaciado">
    <w:name w:val="No Spacing"/>
    <w:aliases w:val="Francesa,INAI"/>
    <w:link w:val="SinespaciadoCar"/>
    <w:uiPriority w:val="1"/>
    <w:qFormat/>
    <w:rsid w:val="00646CC7"/>
    <w:pPr>
      <w:spacing w:after="0" w:line="240" w:lineRule="auto"/>
    </w:pPr>
  </w:style>
  <w:style w:type="character" w:customStyle="1" w:styleId="SinespaciadoCar">
    <w:name w:val="Sin espaciado Car"/>
    <w:aliases w:val="Francesa Car,INAI Car"/>
    <w:link w:val="Sinespaciado"/>
    <w:uiPriority w:val="1"/>
    <w:locked/>
    <w:rsid w:val="00646CC7"/>
    <w:rPr>
      <w:kern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wp7/Pf6GepFG8gu9vWrGp5ajg==">CgMxLjAyCGguZ2pkZ3hzMgloLjMwajB6bGwyCGguZ2pkZ3hzMgloLjJldDkycDAyCWguMmV0OTJwMDIJaC4yZXQ5MnAwMgloLjN6bnlzaDcyCWguMWZvYjl0ZTgAciExZGRqNTRmWHZzbmtCX292bVpHOUJ6WW1qY1M0aWVibF8=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2274</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inf03m619@outlook.com</cp:lastModifiedBy>
  <cp:revision>3</cp:revision>
  <cp:lastPrinted>2024-02-13T16:54:00Z</cp:lastPrinted>
  <dcterms:created xsi:type="dcterms:W3CDTF">2024-02-13T16:53:00Z</dcterms:created>
  <dcterms:modified xsi:type="dcterms:W3CDTF">2024-02-13T20:11:00Z</dcterms:modified>
</cp:coreProperties>
</file>