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12" w:rsidRDefault="00C670DC">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SÉPTIMA SESIÓN ORDINARIA DEL VEINTIOCHO DE FEBRERO DE DOS MIL VEINTICUATRO, EN EL RECURSO DE REVISIÓN 06526/INFOEM/IP/RR/2023. </w:t>
      </w:r>
    </w:p>
    <w:p w:rsidR="003E6A12" w:rsidRDefault="00C670DC">
      <w:pPr>
        <w:spacing w:before="240" w:after="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w:t>
      </w:r>
      <w:r>
        <w:rPr>
          <w:rFonts w:ascii="Palatino Linotype" w:eastAsia="Palatino Linotype" w:hAnsi="Palatino Linotype" w:cs="Palatino Linotype"/>
          <w:b/>
          <w:sz w:val="24"/>
          <w:szCs w:val="24"/>
        </w:rPr>
        <w:t>la Comisionada Guadalupe Ramírez Peña</w:t>
      </w:r>
      <w:r>
        <w:rPr>
          <w:rFonts w:ascii="Palatino Linotype" w:eastAsia="Palatino Linotype" w:hAnsi="Palatino Linotype" w:cs="Palatino Linotype"/>
          <w:sz w:val="24"/>
          <w:szCs w:val="24"/>
        </w:rPr>
        <w:t xml:space="preserve">, 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en el recurso de revisión número </w:t>
      </w:r>
      <w:r>
        <w:rPr>
          <w:rFonts w:ascii="Palatino Linotype" w:eastAsia="Palatino Linotype" w:hAnsi="Palatino Linotype" w:cs="Palatino Linotype"/>
          <w:b/>
          <w:sz w:val="24"/>
          <w:szCs w:val="24"/>
        </w:rPr>
        <w:t xml:space="preserve">06526/INFOEM/IP/RR/2023 </w:t>
      </w:r>
      <w:r>
        <w:rPr>
          <w:rFonts w:ascii="Palatino Linotype" w:eastAsia="Palatino Linotype" w:hAnsi="Palatino Linotype" w:cs="Palatino Linotype"/>
          <w:sz w:val="24"/>
          <w:szCs w:val="24"/>
        </w:rPr>
        <w:t xml:space="preserve">pronunciada por el Pleno de este Instituto ante el proyecto presentado por el </w:t>
      </w:r>
      <w:r>
        <w:rPr>
          <w:rFonts w:ascii="Palatino Linotype" w:eastAsia="Palatino Linotype" w:hAnsi="Palatino Linotype" w:cs="Palatino Linotype"/>
          <w:b/>
          <w:sz w:val="24"/>
          <w:szCs w:val="24"/>
        </w:rPr>
        <w:t>Comisionado Luis Gustavo Parra Noriega</w:t>
      </w:r>
      <w:r>
        <w:rPr>
          <w:rFonts w:ascii="Palatino Linotype" w:eastAsia="Palatino Linotype" w:hAnsi="Palatino Linotype" w:cs="Palatino Linotype"/>
          <w:sz w:val="24"/>
          <w:szCs w:val="24"/>
        </w:rPr>
        <w:t>, conforme al tenor siguiente:</w:t>
      </w:r>
    </w:p>
    <w:p w:rsidR="003E6A12" w:rsidRDefault="00C670DC">
      <w:pPr>
        <w:numPr>
          <w:ilvl w:val="0"/>
          <w:numId w:val="1"/>
        </w:numPr>
        <w:spacing w:before="240" w:after="240" w:line="360" w:lineRule="auto"/>
        <w:ind w:left="142" w:hanging="284"/>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rsidR="003E6A12" w:rsidRDefault="00C670DC">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asunto que nos ocupa, </w:t>
      </w:r>
      <w:r>
        <w:rPr>
          <w:rFonts w:ascii="Palatino Linotype" w:eastAsia="Palatino Linotype" w:hAnsi="Palatino Linotype" w:cs="Palatino Linotype"/>
          <w:b/>
          <w:sz w:val="24"/>
          <w:szCs w:val="24"/>
        </w:rPr>
        <w:t>la</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solicitó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le proporcionara lo siguiente:</w:t>
      </w:r>
    </w:p>
    <w:p w:rsidR="003E6A12" w:rsidRDefault="00C670DC">
      <w:pPr>
        <w:spacing w:before="240" w:after="24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“de conformidad al Artículo 6o de la CONSTITUCIÓN POLÍTICA DE LOS ESTADOS UNIDOS MEXICANOS; a los artículos 4, 11, 12, 70 fracción VIII, 121 de la Ley General de Transparencia y Acceso a la Información Pública solicito los recibos de nómina y la nómina en excel de la primera quincena de agosto de 2023 versión publica, de todo personal del ayuntamiento, cabildo, directores, titulares de </w:t>
      </w:r>
      <w:r>
        <w:rPr>
          <w:rFonts w:ascii="Palatino Linotype" w:eastAsia="Palatino Linotype" w:hAnsi="Palatino Linotype" w:cs="Palatino Linotype"/>
          <w:i/>
        </w:rPr>
        <w:lastRenderedPageBreak/>
        <w:t>área, empleados de confianza, sindicalizados y generales, de todo el personal del DIF incluyendo el de la presidenta y de todo el personal de imcufide, los recibos de pago de los tres integrantes del comité de participación ciudadana del sistema Municipal anticorrupción, el nombre del titular de transparencia, su comprobante de experiencia, Titulo y Certificación que marca la Ley orgánica Municipal del Estado de México para su perfil.” (Sic)</w:t>
      </w:r>
    </w:p>
    <w:p w:rsidR="003E6A12" w:rsidRDefault="00C670DC">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respuesta,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proporcionó los siguientes archivos electrónicos:</w:t>
      </w: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 Oficio número RH/TLAL/576/2023 de fecha de su recepción, suscrito por el Coordinador de Recursos Humanos, dirigido a la Titular de la Unidad de Transparencia y Acceso a la Información Pública, por medio del cual manifestó que enviaba en formato PDF., lo solicitado.</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ii) Oficio número DIR/SMDIF/0513/2023, del trece de septiembre de dos mil veintitrés, suscrito por el Director del Sistema Municipal para el Desarrollo Integral de la Familia, dirigido a la Titular de la Unidad de Transparencia, por medio del cual señaló que proporcionaba la respuesta remitida por parta de Recursos Humanos de dicho organismo.</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iii) Oficio número 171/RRHH/2023 del trece de septiembre de dos mil veintitrés, suscrito por el Coordinador Honorífico de Recursos Humanos, dirigido al Director del Sistema Municipal para el Desarrollo Integral de la Familia de Tlalmanalco, por medio del cual manifiesta esencialmente que dicha institución realiza a sus trabajadores bajo la modalidad de Sueldos y salarios y por Honorarios al Salario, informando que no cuenta con ningún trabajador al que se le cubra el pago por concepto de lista de raya; por lo que adjunta al presente de forma digital en formato PDF la carpeta en la que se </w:t>
      </w:r>
      <w:r>
        <w:rPr>
          <w:rFonts w:ascii="Palatino Linotype" w:eastAsia="Palatino Linotype" w:hAnsi="Palatino Linotype" w:cs="Palatino Linotype"/>
          <w:color w:val="000000"/>
        </w:rPr>
        <w:lastRenderedPageBreak/>
        <w:t>incluyen los recibos de nómina y honorarios asimilados al salario pagados en la primera quincena del mes de agosto del 2023. Cabe mencionar que las nóminas del Sistema se envían en la versión en que se encuentran.</w:t>
      </w:r>
    </w:p>
    <w:p w:rsidR="003E6A12" w:rsidRDefault="003E6A12">
      <w:pPr>
        <w:spacing w:after="0" w:line="360" w:lineRule="auto"/>
        <w:ind w:right="567"/>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iv) Oficio número DIR/SMDIF/0499/2023, del siete de septiembre de dos mil veintitrés, suscrito por el Director del Sistema Municipal para el Desarrollo Integral de la Familia, dirigido a la Titular de la Unidad de Transparencia, por medio del cual le solicita que proponga ante el Comité de Transparencia, la clasificación de la información.</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v) Oficio número 164/RRHH/2023 del seis de septiembre de dos mil veintitrés, suscrito por el Coordinador Honorífico de Recursos Humanos, dirigido al Director del Sistema Municipal para el Desarrollo Integral de la Familia de Tlalmanalco, por medio del cual le solicita envíe la propuesta de clasificación de la información confidencial de la nómina y los recibos.</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vi) Oficio número IMCUFIDE/0274/TLAL/01/09/2023, suscrito por el Titular de la Dirección del Instituto Municipal de Cultura Física y Deporte de Tlalmanalco, dirigido a la Titular de la Unidad de Transparencia y Acceso a la Información Pública, por medio del cual, solicita se someta a aprobación del comité de transparencia y acceso a la información pública del municipio de Tlalmanalco, la clasificación de los datos que a continuación se mencionan</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vii) Cinco recibos de nómina de la primera quincena de agosto de dos mil veintitrés, en versión pública, de los servidores públicos adscritos al del Instituto Municipal de Cultura Física y Deporte de Tlalmanalco.</w:t>
      </w:r>
    </w:p>
    <w:p w:rsidR="003E6A12" w:rsidRDefault="003E6A12">
      <w:pPr>
        <w:spacing w:after="0" w:line="360" w:lineRule="auto"/>
        <w:ind w:left="567" w:right="900"/>
        <w:jc w:val="both"/>
        <w:rPr>
          <w:rFonts w:ascii="Palatino Linotype" w:eastAsia="Palatino Linotype" w:hAnsi="Palatino Linotype" w:cs="Palatino Linotype"/>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viii) Nómina del Instituto Municipal de Cultura Física y Deporte de Tlalmanalco, en versión pública, de la primera quincena de agosto de dos mil veintitrés.</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ix) Oficio número TLAL/CM/538/2023 del primero de septiembre de dos mil veintitrés, suscrito por el Contralor Interno Municipal, dirigido a la Titular de la Unidad de Transparencia y Acceso a la Información Pública, por medio del cual manifiesta esencialmente que anexa los dos recibos de nómina de los Miembros del Comité de Participación Ciudadana del Sistema Municipal Anticorrupción de Tlalmanalco Estado de México.</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x) Dos recibos de nómina en versión pública, de los servidores públicos asesores del Sistema Municipal Anticorrupción del Ayuntamiento de Tlalmanalco.</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xi) Doscientos ochenta y tres recibos de nómina de la primera quincena de agosto de dos mil veintitrés en versión pública, de los servidores públicos adscritos a las diferentes áreas administrativas del Ayuntamiento de Tlalmanalco.</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xii) Nómina del Ayuntamiento de Tlalmanalco en formato xls., de la primera quincena de agosto de dos mil veintitrés en versión pública.</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xiii) Nómina de la primera quincena de agosto de dos mil veintitrés, del Sistema Municipal para el Desarrollo Integral de la Familia de Tlalmanalco, en versión pública.</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xiv) Setenta y dos recibos de nómina en versión pública de la primera quincena de agosto de dos mil veintitrés, de los servidores públicos adscritos al Sistema Municipal para el Desarrollo Integral de la Familia de Tlalmanalco.</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xv) Título de Licenciada en Ciencias Políticas y Administración Pública de </w:t>
      </w:r>
      <w:r w:rsidR="0061504A" w:rsidRPr="0061504A">
        <w:rPr>
          <w:rFonts w:ascii="Palatino Linotype" w:eastAsia="Palatino Linotype" w:hAnsi="Palatino Linotype" w:cs="Palatino Linotype"/>
          <w:color w:val="000000"/>
        </w:rPr>
        <w:t>la Titular de la Unidad de Transparencia del Ayuntamiento de Tlalmanalco</w:t>
      </w:r>
      <w:r w:rsidR="0061504A">
        <w:rPr>
          <w:rFonts w:ascii="Palatino Linotype" w:eastAsia="Palatino Linotype" w:hAnsi="Palatino Linotype" w:cs="Palatino Linotype"/>
          <w:color w:val="000000"/>
        </w:rPr>
        <w:t>, expedido por la</w:t>
      </w:r>
      <w:r>
        <w:rPr>
          <w:rFonts w:ascii="Palatino Linotype" w:eastAsia="Palatino Linotype" w:hAnsi="Palatino Linotype" w:cs="Palatino Linotype"/>
          <w:color w:val="000000"/>
        </w:rPr>
        <w:t xml:space="preserve"> Universidad Autónoma del Estado de México, el primero de febrero de dos mil seis.</w:t>
      </w:r>
      <w:bookmarkStart w:id="1" w:name="_GoBack"/>
      <w:bookmarkEnd w:id="1"/>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xvi)  Currículum vitae de</w:t>
      </w:r>
      <w:r w:rsidR="00DC22C9">
        <w:rPr>
          <w:rFonts w:ascii="Palatino Linotype" w:eastAsia="Palatino Linotype" w:hAnsi="Palatino Linotype" w:cs="Palatino Linotype"/>
          <w:color w:val="000000"/>
        </w:rPr>
        <w:t xml:space="preserve"> la Titular de la Unidad de Transparencia del Ayuntamiento de Tlalmanalco</w:t>
      </w:r>
      <w:r>
        <w:rPr>
          <w:rFonts w:ascii="Palatino Linotype" w:eastAsia="Palatino Linotype" w:hAnsi="Palatino Linotype" w:cs="Palatino Linotype"/>
          <w:color w:val="000000"/>
        </w:rPr>
        <w:t>.</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xvii) Certificado de Competencia Laboral, a favor de </w:t>
      </w:r>
      <w:r w:rsidR="00DC22C9" w:rsidRPr="00DC22C9">
        <w:rPr>
          <w:rFonts w:ascii="Palatino Linotype" w:eastAsia="Palatino Linotype" w:hAnsi="Palatino Linotype" w:cs="Palatino Linotype"/>
          <w:color w:val="000000"/>
        </w:rPr>
        <w:t xml:space="preserve">la Titular de la Unidad de Transparencia </w:t>
      </w:r>
      <w:r w:rsidR="00DC22C9">
        <w:rPr>
          <w:rFonts w:ascii="Palatino Linotype" w:eastAsia="Palatino Linotype" w:hAnsi="Palatino Linotype" w:cs="Palatino Linotype"/>
          <w:color w:val="000000"/>
        </w:rPr>
        <w:t xml:space="preserve">del Ayuntamiento de Tlalmanalco, </w:t>
      </w:r>
      <w:r>
        <w:rPr>
          <w:rFonts w:ascii="Palatino Linotype" w:eastAsia="Palatino Linotype" w:hAnsi="Palatino Linotype" w:cs="Palatino Linotype"/>
          <w:color w:val="000000"/>
        </w:rPr>
        <w:t xml:space="preserve">de fecha dieciocho de agosto de dos mil veintitrés. </w:t>
      </w:r>
    </w:p>
    <w:p w:rsidR="003E6A12" w:rsidRDefault="003E6A12">
      <w:pPr>
        <w:spacing w:after="0" w:line="360" w:lineRule="auto"/>
        <w:ind w:left="567" w:right="900"/>
        <w:jc w:val="both"/>
        <w:rPr>
          <w:rFonts w:ascii="Palatino Linotype" w:eastAsia="Palatino Linotype" w:hAnsi="Palatino Linotype" w:cs="Palatino Linotype"/>
          <w:color w:val="000000"/>
        </w:rPr>
      </w:pPr>
    </w:p>
    <w:p w:rsidR="003E6A12" w:rsidRDefault="00C670DC">
      <w:pPr>
        <w:spacing w:after="0" w:line="360" w:lineRule="auto"/>
        <w:ind w:left="567" w:right="90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xviii) Acta de la Centésima Primera Sesión Extraordinaria del Comité de Transparencia del Ayuntamiento de Tlalmanalco, del siete de septiembre de dos mil veintitrés, por medio de la cual se clasifica como confidencial la información proporcionada.</w:t>
      </w:r>
    </w:p>
    <w:p w:rsidR="003E6A12" w:rsidRDefault="00C670DC">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de precisar que esta circunstancia trajo como consecuencia la interposición del recurso de revisión que nos ocupa, expresando las siguientes consideraciones:</w:t>
      </w:r>
    </w:p>
    <w:p w:rsidR="003E6A12" w:rsidRDefault="00C670DC">
      <w:pPr>
        <w:spacing w:after="0" w:line="240" w:lineRule="auto"/>
        <w:ind w:left="567" w:right="565"/>
        <w:jc w:val="both"/>
        <w:rPr>
          <w:rFonts w:ascii="Palatino Linotype" w:eastAsia="Palatino Linotype" w:hAnsi="Palatino Linotype" w:cs="Palatino Linotype"/>
          <w:i/>
          <w:color w:val="000000"/>
        </w:rPr>
      </w:pPr>
      <w:r>
        <w:rPr>
          <w:rFonts w:ascii="Palatino Linotype" w:eastAsia="Palatino Linotype" w:hAnsi="Palatino Linotype" w:cs="Palatino Linotype"/>
          <w:b/>
        </w:rPr>
        <w:t>Acto impugnado</w:t>
      </w:r>
      <w:r>
        <w:rPr>
          <w:rFonts w:ascii="Palatino Linotype" w:eastAsia="Palatino Linotype" w:hAnsi="Palatino Linotype" w:cs="Palatino Linotype"/>
          <w:i/>
        </w:rPr>
        <w:t xml:space="preserve">: </w:t>
      </w:r>
      <w:r>
        <w:rPr>
          <w:rFonts w:ascii="Palatino Linotype" w:eastAsia="Palatino Linotype" w:hAnsi="Palatino Linotype" w:cs="Palatino Linotype"/>
          <w:i/>
          <w:color w:val="000000"/>
        </w:rPr>
        <w:t>“ENTREGARON LA INFORMACIÓN SOLICITADA INCOMPLETA, NO ENTREGAN LOS RECIBOS DE NOMINA DEL SISTEMA MUNICIPAL DIF, NI ENTREGAN LA NOMINA EN EXCEL O PDF QUE ENVIAN EN EL INFORME TRIMESTRAL AL OSFEM, ASI MISMO NO ENTREGAN LOS REIBOS DE NOMINA DE LA DIRECCIÓN DE SEGURIDAD PUBLICA EN VERSION PUBLICA, CABE HACER MENCIÓN QUE LOSNOMBRES DE LOS ELEMENTOS DE SEGURIDAD PUEDEN SER OCULTOS ANEXANDO EL ACTA DEL COMITE DE TRANSPARENCIA CORRESPONDIENTE.” (Sic)</w:t>
      </w:r>
    </w:p>
    <w:p w:rsidR="003E6A12" w:rsidRDefault="003E6A12">
      <w:pPr>
        <w:spacing w:after="0" w:line="240" w:lineRule="auto"/>
        <w:ind w:left="567" w:right="565"/>
        <w:jc w:val="both"/>
        <w:rPr>
          <w:rFonts w:ascii="Palatino Linotype" w:eastAsia="Palatino Linotype" w:hAnsi="Palatino Linotype" w:cs="Palatino Linotype"/>
          <w:i/>
        </w:rPr>
      </w:pPr>
    </w:p>
    <w:p w:rsidR="003E6A12" w:rsidRDefault="003E6A12">
      <w:pPr>
        <w:spacing w:after="0" w:line="240" w:lineRule="auto"/>
        <w:ind w:left="567" w:right="565"/>
        <w:jc w:val="both"/>
        <w:rPr>
          <w:rFonts w:ascii="Palatino Linotype" w:eastAsia="Palatino Linotype" w:hAnsi="Palatino Linotype" w:cs="Palatino Linotype"/>
          <w:i/>
        </w:rPr>
      </w:pPr>
    </w:p>
    <w:p w:rsidR="003E6A12" w:rsidRDefault="00C670DC">
      <w:pPr>
        <w:spacing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interpuesto el recurso de revisión, de las constancias que obran en el expediente del SAIMEX, se advierte que el </w:t>
      </w:r>
      <w:r>
        <w:rPr>
          <w:rFonts w:ascii="Palatino Linotype" w:eastAsia="Palatino Linotype" w:hAnsi="Palatino Linotype" w:cs="Palatino Linotype"/>
          <w:b/>
          <w:sz w:val="24"/>
          <w:szCs w:val="24"/>
        </w:rPr>
        <w:t xml:space="preserve">Sujeto Obligado remitió </w:t>
      </w:r>
      <w:r>
        <w:rPr>
          <w:rFonts w:ascii="Palatino Linotype" w:eastAsia="Palatino Linotype" w:hAnsi="Palatino Linotype" w:cs="Palatino Linotype"/>
          <w:sz w:val="24"/>
          <w:szCs w:val="24"/>
        </w:rPr>
        <w:t xml:space="preserve">la nómina en formato xls., de la primera quincena de agosto de dos mil veintitrés, del Sistema Municipal para el Desarrollo Integral de la Familia de Tlalmanalco, en versión pública, es de precisar que estos documentos no fueron puestos a la vista, por contener datos personales susceptibles de clasificación, mientras que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fue omisa en emitir sus manifestaciones en el tiempo procesal establecido para tal efecto, por lo que se tuvo por precluido su derecho y se procedió a la emisión de la resolución.</w:t>
      </w:r>
    </w:p>
    <w:p w:rsidR="003E6A12" w:rsidRDefault="00C670DC">
      <w:pPr>
        <w:spacing w:before="240" w:after="240" w:line="360" w:lineRule="auto"/>
        <w:ind w:right="-6"/>
        <w:jc w:val="both"/>
        <w:rPr>
          <w:rFonts w:ascii="Palatino Linotype" w:eastAsia="Palatino Linotype" w:hAnsi="Palatino Linotype" w:cs="Palatino Linotype"/>
          <w:sz w:val="24"/>
          <w:szCs w:val="24"/>
        </w:rPr>
      </w:pPr>
      <w:bookmarkStart w:id="2" w:name="_heading=h.30j0zll" w:colFirst="0" w:colLast="0"/>
      <w:bookmarkEnd w:id="2"/>
      <w:r>
        <w:rPr>
          <w:rFonts w:ascii="Palatino Linotype" w:eastAsia="Palatino Linotype" w:hAnsi="Palatino Linotype" w:cs="Palatino Linotype"/>
          <w:sz w:val="24"/>
          <w:szCs w:val="24"/>
        </w:rPr>
        <w:lastRenderedPageBreak/>
        <w:t xml:space="preserve">Así las cosas, el Comisionado Ponente consideró que los motivos de inconformidad aducidos por la </w:t>
      </w:r>
      <w:r>
        <w:rPr>
          <w:rFonts w:ascii="Palatino Linotype" w:eastAsia="Palatino Linotype" w:hAnsi="Palatino Linotype" w:cs="Palatino Linotype"/>
          <w:b/>
          <w:sz w:val="24"/>
          <w:szCs w:val="24"/>
        </w:rPr>
        <w:t>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resultan </w:t>
      </w:r>
      <w:r>
        <w:rPr>
          <w:rFonts w:ascii="Palatino Linotype" w:eastAsia="Palatino Linotype" w:hAnsi="Palatino Linotype" w:cs="Palatino Linotype"/>
          <w:b/>
          <w:sz w:val="24"/>
          <w:szCs w:val="24"/>
        </w:rPr>
        <w:t>parcialmente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fundados</w:t>
      </w:r>
      <w:r>
        <w:rPr>
          <w:rFonts w:ascii="Palatino Linotype" w:eastAsia="Palatino Linotype" w:hAnsi="Palatino Linotype" w:cs="Palatino Linotype"/>
          <w:sz w:val="24"/>
          <w:szCs w:val="24"/>
        </w:rPr>
        <w:t>, y determinó ordenar la entrega de la siguiente información:</w:t>
      </w:r>
    </w:p>
    <w:p w:rsidR="003E6A12" w:rsidRDefault="00C670DC">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“PRIMERO. Se MODIFICA la respuesta entregada por el Ayuntamiento de Tlalmanalco, a la solicitud de información 00290/TLALMANA/IP/2023, por resultar PARCIALMENTE FUNDADAS las razones o motivos de inconformidad hechos valer por el Particular, en términos de los considerandos QUINTO y SEXTO de la presente Resolución.</w:t>
      </w:r>
    </w:p>
    <w:p w:rsidR="003E6A12" w:rsidRDefault="00C670DC">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SEGUNDO. Se ORDENA al Ente Recurrido, a efecto de que previa búsqueda exhaustiva y razonable en las unidades administrativas competentes, entregue, a través del Sistema de Acceso a la Información Mexiquense (SAIMEX), en versión pública, de la primera quincena de agosto de dos mil veintitrés, lo siguiente:</w:t>
      </w:r>
    </w:p>
    <w:p w:rsidR="003E6A12" w:rsidRDefault="00C670DC">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t>La Conciliación de Nómina del Sistema Municipal para el Desarrollo Integral de la Familia, en formato “XLS”;</w:t>
      </w:r>
    </w:p>
    <w:p w:rsidR="003E6A12" w:rsidRDefault="00C670DC">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t>Los recibos de pago del Sistema Municipal para el Desarrollo Integral de la Familia, entregados en respuesta, y</w:t>
      </w:r>
    </w:p>
    <w:p w:rsidR="003E6A12" w:rsidRDefault="00C670DC">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t>Los recibos de nómina de los servidores públicos adscritos a la Dirección de Seguridad Pública.</w:t>
      </w:r>
    </w:p>
    <w:p w:rsidR="003E6A12" w:rsidRDefault="00C670DC">
      <w:pPr>
        <w:spacing w:before="240" w:after="24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Además, deberá proporcionar el Acuerdo de Clasificación donde el Comité de Transparencia, confirme la eliminación de los datos o información clasificada, en la versión pública, en atención a lo establecido en el Considerando QUINTO, de conformidad con los artículos 49, fracciones II y VIII y 132, fracción II, de la Ley de Transparencia y Acceso a la Información Pública del Estado de México y Municipios…”</w:t>
      </w:r>
    </w:p>
    <w:p w:rsidR="003E6A12" w:rsidRDefault="00C670DC">
      <w:pPr>
        <w:spacing w:before="240" w:after="240" w:line="276" w:lineRule="auto"/>
        <w:ind w:right="99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II. Razones del Voto Particular.</w:t>
      </w:r>
    </w:p>
    <w:p w:rsidR="003E6A12" w:rsidRDefault="00C670DC">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En este orden de ideas, resulta importante señalar que coincido con los términos generales planteados en la resolución toda vez que si bien es cierto, la información relativa a las remuneraciones de servidores públicos adscritos al Ayuntamiento, es de carácter público, pues involucra la prestación de servicios y ejercicio de recursos públicos; no obstante lo anterior, considero que dicha regla está sujeta a claro régimen de excepción, la cual concretamente se aprecia en el caso del personal que se encuentra adscrito a instituciones de seguridad pública con funciones operativas en atención a los consideraciones que a continuación se exponen. </w:t>
      </w:r>
    </w:p>
    <w:p w:rsidR="003E6A12" w:rsidRDefault="00C670DC">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sz w:val="24"/>
          <w:szCs w:val="24"/>
        </w:rPr>
        <w:t>los Municipios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color w:val="000000"/>
          <w:sz w:val="24"/>
          <w:szCs w:val="24"/>
        </w:rPr>
        <w:t xml:space="preserve">. </w:t>
      </w:r>
    </w:p>
    <w:p w:rsidR="003E6A12" w:rsidRDefault="00C670DC">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Asimismo, señala que la actuación de las instituciones de seguridad pública se regirá por los principios de legalidad, objetividad, eficiencia, profesionalismo, honradez y respeto a los derechos humanos.</w:t>
      </w:r>
    </w:p>
    <w:p w:rsidR="003E6A12" w:rsidRDefault="00C670DC">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w:t>
      </w:r>
      <w:r>
        <w:rPr>
          <w:rFonts w:ascii="Palatino Linotype" w:eastAsia="Palatino Linotype" w:hAnsi="Palatino Linotype" w:cs="Palatino Linotype"/>
          <w:color w:val="000000"/>
          <w:sz w:val="24"/>
          <w:szCs w:val="24"/>
        </w:rPr>
        <w:lastRenderedPageBreak/>
        <w:t>Alcaldías de la Ciudad de México; integrar el Sistema Estatal de Seguridad Pública, que a su vez contribuirá con el Sistema Nacional de Seguridad Pública; para la construcción de las bases para una plena seguridad ciudadana.</w:t>
      </w:r>
    </w:p>
    <w:p w:rsidR="003E6A12" w:rsidRDefault="00C670DC">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3E6A12" w:rsidRDefault="00C670DC">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3E6A12" w:rsidRDefault="00C670DC">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primer momento podemos vislumbrar que el artículo 81, fracción II de la Ley de Seguridad del Estado de México dispone de manera expresa que toda información para la seguridad pública generada o en poder de Instituciones de Seguridad Pública </w:t>
      </w:r>
      <w:r>
        <w:rPr>
          <w:rFonts w:ascii="Palatino Linotype" w:eastAsia="Palatino Linotype" w:hAnsi="Palatino Linotype" w:cs="Palatino Linotype"/>
          <w:sz w:val="24"/>
          <w:szCs w:val="24"/>
        </w:rPr>
        <w:lastRenderedPageBreak/>
        <w:t>o de cualquier instancia del Sistema Estatal debe clasificarse, sirve de referencia la siguiente cita:</w:t>
      </w:r>
    </w:p>
    <w:p w:rsidR="003E6A12" w:rsidRDefault="00C670DC">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3E6A12" w:rsidRDefault="00C670DC">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3E6A12" w:rsidRDefault="00C670DC">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 ;</w:t>
      </w:r>
      <w:r>
        <w:rPr>
          <w:rFonts w:ascii="Palatino Linotype" w:eastAsia="Palatino Linotype" w:hAnsi="Palatino Linotype" w:cs="Palatino Linotype"/>
          <w:b/>
          <w:i/>
        </w:rPr>
        <w:t xml:space="preserve">” </w:t>
      </w:r>
    </w:p>
    <w:p w:rsidR="003E6A12" w:rsidRDefault="003E6A12">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rsidR="003E6A12" w:rsidRDefault="00C670D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3E6A12" w:rsidRDefault="003E6A12">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rPr>
      </w:pPr>
    </w:p>
    <w:p w:rsidR="003E6A12" w:rsidRDefault="00C670DC">
      <w:pPr>
        <w:pBdr>
          <w:top w:val="nil"/>
          <w:left w:val="nil"/>
          <w:bottom w:val="nil"/>
          <w:right w:val="nil"/>
          <w:between w:val="nil"/>
        </w:pBdr>
        <w:spacing w:after="120" w:line="360" w:lineRule="auto"/>
        <w:ind w:left="851"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3E6A12" w:rsidRDefault="00C670DC">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3E6A12" w:rsidRDefault="00C670DC">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3E6A12" w:rsidRDefault="00C670DC">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3E6A12" w:rsidRDefault="00C670DC">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3E6A12" w:rsidRDefault="00C670DC">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pública y cuente con un propósito genuino y un efecto demostrable</w:t>
      </w:r>
      <w:r>
        <w:rPr>
          <w:rFonts w:ascii="Palatino Linotype" w:eastAsia="Palatino Linotype" w:hAnsi="Palatino Linotype" w:cs="Palatino Linotype"/>
          <w:i/>
        </w:rPr>
        <w:t>;”</w:t>
      </w:r>
    </w:p>
    <w:p w:rsidR="003E6A12" w:rsidRDefault="00C670DC">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3E6A12" w:rsidRDefault="00C670DC">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crucial señalar que estos Lineamientos señalan </w:t>
      </w:r>
      <w:r>
        <w:rPr>
          <w:rFonts w:ascii="Palatino Linotype" w:eastAsia="Palatino Linotype" w:hAnsi="Palatino Linotype" w:cs="Palatino Linotype"/>
          <w:b/>
          <w:sz w:val="24"/>
          <w:szCs w:val="24"/>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sz w:val="24"/>
          <w:szCs w:val="24"/>
        </w:rPr>
        <w:t>, sus planes, estrategias, tecnología, información, sistemas de comunicaciones.</w:t>
      </w:r>
    </w:p>
    <w:p w:rsidR="003E6A12" w:rsidRDefault="00C670DC">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w:t>
      </w:r>
      <w:r>
        <w:rPr>
          <w:rFonts w:ascii="Palatino Linotype" w:eastAsia="Palatino Linotype" w:hAnsi="Palatino Linotype" w:cs="Palatino Linotype"/>
          <w:sz w:val="24"/>
          <w:szCs w:val="24"/>
        </w:rPr>
        <w:lastRenderedPageBreak/>
        <w:t>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3E6A12" w:rsidRDefault="00C670DC">
      <w:pPr>
        <w:spacing w:before="240" w:after="24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conclusión, la reserva del personal operativo procede por dos circunstancias:</w:t>
      </w:r>
    </w:p>
    <w:p w:rsidR="003E6A12" w:rsidRDefault="00C670DC">
      <w:pPr>
        <w:spacing w:before="240" w:after="240" w:line="360"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 Se identifica en términos concretos cómo es que la información requerida podría comprometer el ejercicio de sus facultades constitucionales y, con ello, la seguridad </w:t>
      </w:r>
      <w:r>
        <w:rPr>
          <w:rFonts w:ascii="Palatino Linotype" w:eastAsia="Palatino Linotype" w:hAnsi="Palatino Linotype" w:cs="Palatino Linotype"/>
          <w:color w:val="000000"/>
          <w:sz w:val="24"/>
          <w:szCs w:val="24"/>
        </w:rPr>
        <w:t xml:space="preserve">pública, </w:t>
      </w:r>
      <w:r>
        <w:rPr>
          <w:rFonts w:ascii="Palatino Linotype" w:eastAsia="Palatino Linotype" w:hAnsi="Palatino Linotype" w:cs="Palatino Linotype"/>
          <w:sz w:val="24"/>
          <w:szCs w:val="24"/>
        </w:rPr>
        <w:t xml:space="preserve">en virtud de que: </w:t>
      </w:r>
    </w:p>
    <w:p w:rsidR="003E6A12" w:rsidRDefault="00C670DC">
      <w:pPr>
        <w:spacing w:before="240" w:after="240" w:line="360" w:lineRule="auto"/>
        <w:ind w:left="567"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La información podría ser aprovechada por los grupos criminales para conocer la capacidad de reacción </w:t>
      </w:r>
    </w:p>
    <w:p w:rsidR="003E6A12" w:rsidRDefault="00C670DC">
      <w:pPr>
        <w:spacing w:before="240" w:after="240" w:line="360" w:lineRule="auto"/>
        <w:ind w:left="567" w:right="-3"/>
        <w:jc w:val="both"/>
        <w:rPr>
          <w:rFonts w:ascii="Palatino Linotype" w:eastAsia="Palatino Linotype" w:hAnsi="Palatino Linotype" w:cs="Palatino Linotype"/>
          <w:sz w:val="24"/>
          <w:szCs w:val="24"/>
        </w:rPr>
      </w:pPr>
      <w:bookmarkStart w:id="4" w:name="_heading=h.1fob9te" w:colFirst="0" w:colLast="0"/>
      <w:bookmarkEnd w:id="4"/>
      <w:r>
        <w:rPr>
          <w:rFonts w:ascii="Palatino Linotype" w:eastAsia="Palatino Linotype" w:hAnsi="Palatino Linotype" w:cs="Palatino Linotype"/>
          <w:sz w:val="24"/>
          <w:szCs w:val="24"/>
        </w:rPr>
        <w:t xml:space="preserve">b) Con dicha información se revelarían a detalle las características funcionales del personal y con ello, su organización para el cumplimiento de sus funciones; y </w:t>
      </w:r>
    </w:p>
    <w:p w:rsidR="003E6A12" w:rsidRDefault="00C670DC">
      <w:pPr>
        <w:spacing w:before="240" w:after="240" w:line="360" w:lineRule="auto"/>
        <w:ind w:left="284" w:right="-3"/>
        <w:jc w:val="both"/>
        <w:rPr>
          <w:rFonts w:ascii="Palatino Linotype" w:eastAsia="Palatino Linotype" w:hAnsi="Palatino Linotype" w:cs="Palatino Linotype"/>
          <w:sz w:val="24"/>
          <w:szCs w:val="24"/>
          <w:highlight w:val="yellow"/>
        </w:rPr>
      </w:pPr>
      <w:r>
        <w:rPr>
          <w:rFonts w:ascii="Palatino Linotype" w:eastAsia="Palatino Linotype" w:hAnsi="Palatino Linotype" w:cs="Palatino Linotype"/>
          <w:sz w:val="24"/>
          <w:szCs w:val="24"/>
        </w:rPr>
        <w:t xml:space="preserve">2. Existe una relación causal general entre la entrega de la información y la afectación a la seguridad pública, pues los grupos criminales estarían en </w:t>
      </w:r>
      <w:r>
        <w:rPr>
          <w:rFonts w:ascii="Palatino Linotype" w:eastAsia="Palatino Linotype" w:hAnsi="Palatino Linotype" w:cs="Palatino Linotype"/>
          <w:sz w:val="24"/>
          <w:szCs w:val="24"/>
        </w:rPr>
        <w:lastRenderedPageBreak/>
        <w:t xml:space="preserve">posibilidad de obstaculizar o bloquear actividades encaminadas a preservar el orden dentro de la dinámica social. </w:t>
      </w:r>
    </w:p>
    <w:p w:rsidR="003E6A12" w:rsidRDefault="00C670DC">
      <w:pPr>
        <w:spacing w:before="240" w:after="24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entre mayor información se dé a conocer respecto del </w:t>
      </w:r>
      <w:r>
        <w:rPr>
          <w:rFonts w:ascii="Palatino Linotype" w:eastAsia="Palatino Linotype" w:hAnsi="Palatino Linotype" w:cs="Palatino Linotype"/>
          <w:b/>
          <w:i/>
          <w:sz w:val="24"/>
          <w:szCs w:val="24"/>
        </w:rPr>
        <w:t xml:space="preserve">estado de fuerza </w:t>
      </w:r>
      <w:r>
        <w:rPr>
          <w:rFonts w:ascii="Palatino Linotype" w:eastAsia="Palatino Linotype" w:hAnsi="Palatino Linotype" w:cs="Palatino Linotype"/>
          <w:sz w:val="24"/>
          <w:szCs w:val="24"/>
        </w:rPr>
        <w:t xml:space="preserve">con que cuentan el Estado y Municipios, mayor es la probabilidad de que la información pueda implementarse como medio para actualizar o potenciar una amenaza en contra de la seguridad pública de los mismos. </w:t>
      </w:r>
    </w:p>
    <w:p w:rsidR="003E6A12" w:rsidRDefault="00C670DC">
      <w:pPr>
        <w:spacing w:before="240" w:after="24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 sin embargo, en el presente asunto, la Ponencia señala que para satisfacerse este punto, pudiera hacerse entrega de la plantilla de personal o el directorio, esto, testando los nombres de los elementos operativos. </w:t>
      </w:r>
    </w:p>
    <w:p w:rsidR="003E6A12" w:rsidRDefault="00C670DC">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dicha información se revela el número de servidores públicos operativos con funciones de seguridad pública activos en el Sujeto obligado; información con la que se da a conocer el estado de fuerza y la capacidad de reacción del órgano público.</w:t>
      </w:r>
    </w:p>
    <w:p w:rsidR="003E6A12" w:rsidRDefault="00DC22C9">
      <w:pPr>
        <w:spacing w:before="240" w:after="240" w:line="360" w:lineRule="auto"/>
        <w:jc w:val="both"/>
        <w:rPr>
          <w:rFonts w:ascii="Palatino Linotype" w:eastAsia="Palatino Linotype" w:hAnsi="Palatino Linotype" w:cs="Palatino Linotype"/>
          <w:sz w:val="24"/>
          <w:szCs w:val="24"/>
        </w:rPr>
      </w:pPr>
      <w:r>
        <w:rPr>
          <w:noProof/>
        </w:rPr>
        <w:lastRenderedPageBreak/>
        <w:drawing>
          <wp:anchor distT="0" distB="0" distL="114300" distR="114300" simplePos="0" relativeHeight="251658240" behindDoc="0" locked="0" layoutInCell="1" hidden="0" allowOverlap="1">
            <wp:simplePos x="0" y="0"/>
            <wp:positionH relativeFrom="column">
              <wp:posOffset>377454</wp:posOffset>
            </wp:positionH>
            <wp:positionV relativeFrom="paragraph">
              <wp:posOffset>2221002</wp:posOffset>
            </wp:positionV>
            <wp:extent cx="5071745" cy="4726940"/>
            <wp:effectExtent l="0" t="0" r="0" b="0"/>
            <wp:wrapTopAndBottom distT="0" dist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71745" cy="4726940"/>
                    </a:xfrm>
                    <a:prstGeom prst="rect">
                      <a:avLst/>
                    </a:prstGeom>
                    <a:ln/>
                  </pic:spPr>
                </pic:pic>
              </a:graphicData>
            </a:graphic>
            <wp14:sizeRelH relativeFrom="margin">
              <wp14:pctWidth>0</wp14:pctWidth>
            </wp14:sizeRelH>
            <wp14:sizeRelV relativeFrom="margin">
              <wp14:pctHeight>0</wp14:pctHeight>
            </wp14:sizeRelV>
          </wp:anchor>
        </w:drawing>
      </w:r>
      <w:r w:rsidR="00C670DC">
        <w:rPr>
          <w:rFonts w:ascii="Palatino Linotype" w:eastAsia="Palatino Linotype" w:hAnsi="Palatino Linotype" w:cs="Palatino Linotype"/>
          <w:sz w:val="24"/>
          <w:szCs w:val="24"/>
        </w:rPr>
        <w:t>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2023, en dicho documento obran los siguientes elementos:</w:t>
      </w:r>
    </w:p>
    <w:p w:rsidR="003E6A12" w:rsidRDefault="003E6A12">
      <w:pPr>
        <w:spacing w:after="0" w:line="360" w:lineRule="auto"/>
        <w:jc w:val="both"/>
        <w:rPr>
          <w:rFonts w:ascii="Palatino Linotype" w:eastAsia="Palatino Linotype" w:hAnsi="Palatino Linotype" w:cs="Palatino Linotype"/>
          <w:sz w:val="24"/>
          <w:szCs w:val="24"/>
        </w:rPr>
      </w:pPr>
    </w:p>
    <w:p w:rsidR="003E6A12" w:rsidRDefault="00DC22C9">
      <w:pPr>
        <w:spacing w:after="0" w:line="360" w:lineRule="auto"/>
        <w:ind w:right="139"/>
        <w:jc w:val="both"/>
        <w:rPr>
          <w:rFonts w:ascii="Palatino Linotype" w:eastAsia="Palatino Linotype" w:hAnsi="Palatino Linotype" w:cs="Palatino Linotype"/>
          <w:sz w:val="24"/>
          <w:szCs w:val="24"/>
          <w:highlight w:val="green"/>
        </w:rPr>
      </w:pPr>
      <w:r>
        <w:rPr>
          <w:noProof/>
        </w:rPr>
        <w:lastRenderedPageBreak/>
        <w:drawing>
          <wp:anchor distT="0" distB="0" distL="114300" distR="114300" simplePos="0" relativeHeight="251659264" behindDoc="0" locked="0" layoutInCell="1" hidden="0" allowOverlap="1">
            <wp:simplePos x="0" y="0"/>
            <wp:positionH relativeFrom="margin">
              <wp:posOffset>670560</wp:posOffset>
            </wp:positionH>
            <wp:positionV relativeFrom="paragraph">
              <wp:posOffset>176530</wp:posOffset>
            </wp:positionV>
            <wp:extent cx="4537075" cy="6107430"/>
            <wp:effectExtent l="0" t="0" r="0" b="7620"/>
            <wp:wrapTopAndBottom distT="0" dist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37075" cy="6107430"/>
                    </a:xfrm>
                    <a:prstGeom prst="rect">
                      <a:avLst/>
                    </a:prstGeom>
                    <a:ln/>
                  </pic:spPr>
                </pic:pic>
              </a:graphicData>
            </a:graphic>
            <wp14:sizeRelH relativeFrom="margin">
              <wp14:pctWidth>0</wp14:pctWidth>
            </wp14:sizeRelH>
            <wp14:sizeRelV relativeFrom="margin">
              <wp14:pctHeight>0</wp14:pctHeight>
            </wp14:sizeRelV>
          </wp:anchor>
        </w:drawing>
      </w:r>
    </w:p>
    <w:p w:rsidR="003E6A12" w:rsidRDefault="003E6A12">
      <w:pPr>
        <w:spacing w:after="0" w:line="360" w:lineRule="auto"/>
        <w:ind w:right="139"/>
        <w:jc w:val="both"/>
        <w:rPr>
          <w:rFonts w:ascii="Palatino Linotype" w:eastAsia="Palatino Linotype" w:hAnsi="Palatino Linotype" w:cs="Palatino Linotype"/>
          <w:sz w:val="24"/>
          <w:szCs w:val="24"/>
          <w:highlight w:val="green"/>
        </w:rPr>
      </w:pPr>
    </w:p>
    <w:p w:rsidR="003E6A12" w:rsidRDefault="003E6A12">
      <w:pPr>
        <w:spacing w:after="0" w:line="360" w:lineRule="auto"/>
        <w:ind w:right="139"/>
        <w:jc w:val="both"/>
        <w:rPr>
          <w:rFonts w:ascii="Palatino Linotype" w:eastAsia="Palatino Linotype" w:hAnsi="Palatino Linotype" w:cs="Palatino Linotype"/>
          <w:sz w:val="24"/>
          <w:szCs w:val="24"/>
          <w:highlight w:val="green"/>
        </w:rPr>
      </w:pPr>
    </w:p>
    <w:p w:rsidR="003E6A12" w:rsidRDefault="003E6A12">
      <w:pPr>
        <w:spacing w:after="0" w:line="360" w:lineRule="auto"/>
        <w:ind w:right="139"/>
        <w:jc w:val="both"/>
        <w:rPr>
          <w:rFonts w:ascii="Palatino Linotype" w:eastAsia="Palatino Linotype" w:hAnsi="Palatino Linotype" w:cs="Palatino Linotype"/>
          <w:sz w:val="24"/>
          <w:szCs w:val="24"/>
          <w:highlight w:val="green"/>
        </w:rPr>
      </w:pPr>
    </w:p>
    <w:p w:rsidR="003E6A12" w:rsidRDefault="00C670DC">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manera que con la consulta de este documento podrá visualizarse con claridad el cargo y la remuneración sin conocer el estado de fuerza de las entidades públicas y así no se restringe el derecho de acceso a la información de los particulares.</w:t>
      </w:r>
    </w:p>
    <w:p w:rsidR="003E6A12" w:rsidRDefault="00C670DC">
      <w:pPr>
        <w:spacing w:before="240" w:after="240" w:line="360" w:lineRule="auto"/>
        <w:ind w:right="139"/>
        <w:jc w:val="both"/>
        <w:rPr>
          <w:rFonts w:ascii="Palatino Linotype" w:eastAsia="Palatino Linotype" w:hAnsi="Palatino Linotype" w:cs="Palatino Linotype"/>
          <w:sz w:val="24"/>
          <w:szCs w:val="24"/>
        </w:rPr>
        <w:sectPr w:rsidR="003E6A12">
          <w:headerReference w:type="even" r:id="rId10"/>
          <w:headerReference w:type="default" r:id="rId11"/>
          <w:footerReference w:type="default" r:id="rId12"/>
          <w:pgSz w:w="12240" w:h="15840"/>
          <w:pgMar w:top="1985" w:right="1701" w:bottom="2268" w:left="1701" w:header="709" w:footer="584" w:gutter="0"/>
          <w:pgNumType w:start="1"/>
          <w:cols w:space="720"/>
        </w:sectPr>
      </w:pPr>
      <w:bookmarkStart w:id="5" w:name="_heading=h.3znysh7" w:colFirst="0" w:colLast="0"/>
      <w:bookmarkEnd w:id="5"/>
      <w:r>
        <w:rPr>
          <w:rFonts w:ascii="Palatino Linotype" w:eastAsia="Palatino Linotype" w:hAnsi="Palatino Linotype" w:cs="Palatino Linotype"/>
          <w:sz w:val="24"/>
          <w:szCs w:val="24"/>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sz w:val="24"/>
          <w:szCs w:val="24"/>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sz w:val="24"/>
          <w:szCs w:val="24"/>
        </w:rPr>
        <w:t xml:space="preserve">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 </w:t>
      </w:r>
    </w:p>
    <w:p w:rsidR="003E6A12" w:rsidRDefault="003E6A12">
      <w:pPr>
        <w:spacing w:before="240" w:after="240" w:line="360" w:lineRule="auto"/>
        <w:ind w:right="139"/>
        <w:jc w:val="both"/>
        <w:rPr>
          <w:rFonts w:ascii="Palatino Linotype" w:eastAsia="Palatino Linotype" w:hAnsi="Palatino Linotype" w:cs="Palatino Linotype"/>
          <w:sz w:val="24"/>
          <w:szCs w:val="24"/>
        </w:rPr>
      </w:pPr>
      <w:bookmarkStart w:id="6" w:name="_heading=h.tyjcwt" w:colFirst="0" w:colLast="0"/>
      <w:bookmarkEnd w:id="6"/>
    </w:p>
    <w:p w:rsidR="003E6A12" w:rsidRDefault="003E6A12">
      <w:pPr>
        <w:spacing w:before="240" w:after="240" w:line="360" w:lineRule="auto"/>
        <w:ind w:right="139"/>
        <w:jc w:val="both"/>
        <w:rPr>
          <w:rFonts w:ascii="Palatino Linotype" w:eastAsia="Palatino Linotype" w:hAnsi="Palatino Linotype" w:cs="Palatino Linotype"/>
          <w:sz w:val="24"/>
          <w:szCs w:val="24"/>
        </w:rPr>
      </w:pPr>
    </w:p>
    <w:p w:rsidR="003E6A12" w:rsidRDefault="003E6A12">
      <w:pPr>
        <w:spacing w:before="240" w:after="240" w:line="360" w:lineRule="auto"/>
        <w:ind w:right="139"/>
        <w:jc w:val="both"/>
        <w:rPr>
          <w:rFonts w:ascii="Palatino Linotype" w:eastAsia="Palatino Linotype" w:hAnsi="Palatino Linotype" w:cs="Palatino Linotype"/>
          <w:sz w:val="24"/>
          <w:szCs w:val="24"/>
        </w:rPr>
      </w:pPr>
    </w:p>
    <w:p w:rsidR="003E6A12" w:rsidRDefault="003E6A12">
      <w:pPr>
        <w:spacing w:before="240" w:after="240" w:line="360" w:lineRule="auto"/>
        <w:ind w:right="139"/>
        <w:jc w:val="both"/>
        <w:rPr>
          <w:rFonts w:ascii="Palatino Linotype" w:eastAsia="Palatino Linotype" w:hAnsi="Palatino Linotype" w:cs="Palatino Linotype"/>
          <w:sz w:val="24"/>
          <w:szCs w:val="24"/>
        </w:rPr>
      </w:pPr>
    </w:p>
    <w:p w:rsidR="003E6A12" w:rsidRDefault="003E6A12">
      <w:pPr>
        <w:spacing w:before="240" w:after="240" w:line="360" w:lineRule="auto"/>
        <w:ind w:right="139"/>
        <w:jc w:val="both"/>
        <w:rPr>
          <w:rFonts w:ascii="Palatino Linotype" w:eastAsia="Palatino Linotype" w:hAnsi="Palatino Linotype" w:cs="Palatino Linotype"/>
          <w:sz w:val="24"/>
          <w:szCs w:val="24"/>
        </w:rPr>
      </w:pPr>
    </w:p>
    <w:p w:rsidR="003E6A12" w:rsidRDefault="003E6A12">
      <w:pPr>
        <w:spacing w:before="240" w:after="240" w:line="360" w:lineRule="auto"/>
        <w:ind w:right="139"/>
        <w:jc w:val="both"/>
        <w:rPr>
          <w:rFonts w:ascii="Palatino Linotype" w:eastAsia="Palatino Linotype" w:hAnsi="Palatino Linotype" w:cs="Palatino Linotype"/>
          <w:sz w:val="24"/>
          <w:szCs w:val="24"/>
        </w:rPr>
      </w:pPr>
    </w:p>
    <w:p w:rsidR="003E6A12" w:rsidRDefault="003E6A12">
      <w:pPr>
        <w:spacing w:before="240" w:after="240" w:line="360" w:lineRule="auto"/>
        <w:ind w:right="139"/>
        <w:jc w:val="both"/>
        <w:rPr>
          <w:rFonts w:ascii="Palatino Linotype" w:eastAsia="Palatino Linotype" w:hAnsi="Palatino Linotype" w:cs="Palatino Linotype"/>
          <w:sz w:val="24"/>
          <w:szCs w:val="24"/>
        </w:rPr>
      </w:pPr>
    </w:p>
    <w:p w:rsidR="003E6A12" w:rsidRDefault="003E6A12">
      <w:pPr>
        <w:spacing w:before="240" w:after="240" w:line="360" w:lineRule="auto"/>
        <w:ind w:right="139"/>
        <w:jc w:val="both"/>
        <w:rPr>
          <w:rFonts w:ascii="Palatino Linotype" w:eastAsia="Palatino Linotype" w:hAnsi="Palatino Linotype" w:cs="Palatino Linotype"/>
          <w:sz w:val="24"/>
          <w:szCs w:val="24"/>
        </w:rPr>
      </w:pPr>
    </w:p>
    <w:p w:rsidR="003E6A12" w:rsidRDefault="003E6A12">
      <w:pPr>
        <w:spacing w:before="240" w:after="240" w:line="360" w:lineRule="auto"/>
        <w:ind w:right="139"/>
        <w:jc w:val="both"/>
        <w:rPr>
          <w:rFonts w:ascii="Palatino Linotype" w:eastAsia="Palatino Linotype" w:hAnsi="Palatino Linotype" w:cs="Palatino Linotype"/>
          <w:sz w:val="24"/>
          <w:szCs w:val="24"/>
        </w:rPr>
      </w:pPr>
    </w:p>
    <w:p w:rsidR="003E6A12" w:rsidRDefault="003E6A12">
      <w:pPr>
        <w:spacing w:before="240" w:after="240" w:line="360" w:lineRule="auto"/>
        <w:ind w:right="139"/>
        <w:jc w:val="both"/>
        <w:rPr>
          <w:rFonts w:ascii="Palatino Linotype" w:eastAsia="Palatino Linotype" w:hAnsi="Palatino Linotype" w:cs="Palatino Linotype"/>
          <w:sz w:val="24"/>
          <w:szCs w:val="24"/>
        </w:rPr>
      </w:pPr>
    </w:p>
    <w:p w:rsidR="003E6A12" w:rsidRDefault="003E6A12">
      <w:pPr>
        <w:spacing w:before="240" w:after="240" w:line="360" w:lineRule="auto"/>
        <w:ind w:right="139"/>
        <w:jc w:val="both"/>
        <w:rPr>
          <w:rFonts w:ascii="Palatino Linotype" w:eastAsia="Palatino Linotype" w:hAnsi="Palatino Linotype" w:cs="Palatino Linotype"/>
          <w:sz w:val="24"/>
          <w:szCs w:val="24"/>
        </w:rPr>
      </w:pPr>
    </w:p>
    <w:p w:rsidR="003E6A12" w:rsidRDefault="003E6A12">
      <w:pPr>
        <w:spacing w:before="240" w:after="240" w:line="360" w:lineRule="auto"/>
        <w:ind w:right="139"/>
        <w:jc w:val="both"/>
        <w:rPr>
          <w:rFonts w:ascii="Palatino Linotype" w:eastAsia="Palatino Linotype" w:hAnsi="Palatino Linotype" w:cs="Palatino Linotype"/>
          <w:sz w:val="24"/>
          <w:szCs w:val="24"/>
        </w:rPr>
      </w:pPr>
    </w:p>
    <w:p w:rsidR="003E6A12" w:rsidRDefault="003E6A12">
      <w:pPr>
        <w:spacing w:before="240" w:after="240" w:line="360" w:lineRule="auto"/>
        <w:ind w:right="139"/>
        <w:jc w:val="both"/>
        <w:rPr>
          <w:rFonts w:ascii="Palatino Linotype" w:eastAsia="Palatino Linotype" w:hAnsi="Palatino Linotype" w:cs="Palatino Linotype"/>
          <w:sz w:val="24"/>
          <w:szCs w:val="24"/>
        </w:rPr>
      </w:pPr>
    </w:p>
    <w:sectPr w:rsidR="003E6A12">
      <w:headerReference w:type="default" r:id="rId13"/>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5BA" w:rsidRDefault="00C670DC">
      <w:pPr>
        <w:spacing w:after="0" w:line="240" w:lineRule="auto"/>
      </w:pPr>
      <w:r>
        <w:separator/>
      </w:r>
    </w:p>
  </w:endnote>
  <w:endnote w:type="continuationSeparator" w:id="0">
    <w:p w:rsidR="001365BA" w:rsidRDefault="00C67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A12" w:rsidRDefault="00C670D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D721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D721C">
      <w:rPr>
        <w:rFonts w:ascii="Arial" w:eastAsia="Arial" w:hAnsi="Arial" w:cs="Arial"/>
        <w:b/>
        <w:noProof/>
        <w:color w:val="000000"/>
        <w:sz w:val="20"/>
        <w:szCs w:val="20"/>
      </w:rPr>
      <w:t>17</w:t>
    </w:r>
    <w:r>
      <w:rPr>
        <w:rFonts w:ascii="Arial" w:eastAsia="Arial" w:hAnsi="Arial" w:cs="Arial"/>
        <w:b/>
        <w:color w:val="000000"/>
        <w:sz w:val="20"/>
        <w:szCs w:val="20"/>
      </w:rPr>
      <w:fldChar w:fldCharType="end"/>
    </w:r>
  </w:p>
  <w:p w:rsidR="003E6A12" w:rsidRDefault="003E6A12">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5BA" w:rsidRDefault="00C670DC">
      <w:pPr>
        <w:spacing w:after="0" w:line="240" w:lineRule="auto"/>
      </w:pPr>
      <w:r>
        <w:separator/>
      </w:r>
    </w:p>
  </w:footnote>
  <w:footnote w:type="continuationSeparator" w:id="0">
    <w:p w:rsidR="001365BA" w:rsidRDefault="00C67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A12" w:rsidRDefault="00C670D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70670292" cy="170670292"/>
              <wp:effectExtent l="0" t="0" r="0" b="0"/>
              <wp:wrapNone/>
              <wp:docPr id="24" name=""/>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3E6A12" w:rsidRDefault="00C670DC">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70670292" cy="170670292"/>
              <wp:effectExtent b="0" l="0" r="0" t="0"/>
              <wp:wrapNone/>
              <wp:docPr id="2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70670292" cy="170670292"/>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A12" w:rsidRDefault="00C670D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-666741</wp:posOffset>
          </wp:positionH>
          <wp:positionV relativeFrom="paragraph">
            <wp:posOffset>-366386</wp:posOffset>
          </wp:positionV>
          <wp:extent cx="7510628" cy="9883775"/>
          <wp:effectExtent l="0" t="0" r="0" b="0"/>
          <wp:wrapNone/>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3E6A12" w:rsidRDefault="003E6A1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E6A12" w:rsidRDefault="003E6A1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E6A12" w:rsidRDefault="00C670D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3E6A12" w:rsidRDefault="0027439D">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w:t>
    </w:r>
    <w:r w:rsidR="00C670DC">
      <w:rPr>
        <w:rFonts w:ascii="Palatino Linotype" w:eastAsia="Palatino Linotype" w:hAnsi="Palatino Linotype" w:cs="Palatino Linotype"/>
        <w:b/>
        <w:color w:val="000000"/>
        <w:sz w:val="20"/>
        <w:szCs w:val="20"/>
      </w:rPr>
      <w:t xml:space="preserve"> DE REVISIÓN 06526/INFOEM/IP/RR/2023</w:t>
    </w:r>
  </w:p>
  <w:p w:rsidR="003E6A12" w:rsidRDefault="003E6A1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A12" w:rsidRDefault="00C670D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60288" behindDoc="1" locked="0" layoutInCell="1" hidden="0" allowOverlap="1">
          <wp:simplePos x="0" y="0"/>
          <wp:positionH relativeFrom="column">
            <wp:posOffset>-1341747</wp:posOffset>
          </wp:positionH>
          <wp:positionV relativeFrom="paragraph">
            <wp:posOffset>-453382</wp:posOffset>
          </wp:positionV>
          <wp:extent cx="7510145" cy="9883775"/>
          <wp:effectExtent l="0" t="0" r="0" b="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3E6A12" w:rsidRDefault="00C670D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3E6A12" w:rsidRDefault="00C670D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RECURSOS DE REVISIÓN 07133/INFOEM/IP/RR/2023 Y ACUMULADO.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93B21"/>
    <w:multiLevelType w:val="multilevel"/>
    <w:tmpl w:val="496640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12"/>
    <w:rsid w:val="001365BA"/>
    <w:rsid w:val="0027439D"/>
    <w:rsid w:val="003E6A12"/>
    <w:rsid w:val="005D721C"/>
    <w:rsid w:val="0061504A"/>
    <w:rsid w:val="00C670DC"/>
    <w:rsid w:val="00D47C4E"/>
    <w:rsid w:val="00DC2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EB471-341E-43B1-A24B-0202328C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56C2D"/>
    <w:pPr>
      <w:ind w:left="720"/>
      <w:contextualSpacing/>
    </w:pPr>
  </w:style>
  <w:style w:type="paragraph" w:styleId="Piedepgina">
    <w:name w:val="footer"/>
    <w:basedOn w:val="Normal"/>
    <w:link w:val="PiedepginaCar"/>
    <w:uiPriority w:val="99"/>
    <w:unhideWhenUsed/>
    <w:rsid w:val="00E94D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D43"/>
  </w:style>
  <w:style w:type="paragraph" w:styleId="Encabezado">
    <w:name w:val="header"/>
    <w:basedOn w:val="Normal"/>
    <w:link w:val="EncabezadoCar"/>
    <w:uiPriority w:val="99"/>
    <w:unhideWhenUsed/>
    <w:rsid w:val="00E94D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D43"/>
  </w:style>
  <w:style w:type="character" w:styleId="Hipervnculo">
    <w:name w:val="Hyperlink"/>
    <w:basedOn w:val="Fuentedeprrafopredeter"/>
    <w:uiPriority w:val="99"/>
    <w:unhideWhenUsed/>
    <w:rsid w:val="00E94D43"/>
    <w:rPr>
      <w:color w:val="0000FF" w:themeColor="hyperlink"/>
      <w:u w:val="single"/>
    </w:rPr>
  </w:style>
  <w:style w:type="character" w:styleId="Hipervnculovisitado">
    <w:name w:val="FollowedHyperlink"/>
    <w:basedOn w:val="Fuentedeprrafopredeter"/>
    <w:uiPriority w:val="99"/>
    <w:semiHidden/>
    <w:unhideWhenUsed/>
    <w:rsid w:val="00E94D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CdqwekOQis1Xa8uufOB7a5tAmA==">CgMxLjAyCGguZ2pkZ3hzMgloLjMwajB6bGwyCWguMmV0OTJwMDIJaC4xZm9iOXRlMgloLjN6bnlzaDcyCGgudHlqY3d0OAByITFUQmttTWV3MjBreFBnd1dWZ3Z3Mks5OUNWY2xFeFdUNw==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3267</Words>
  <Characters>17974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INFOEM517</cp:lastModifiedBy>
  <cp:revision>7</cp:revision>
  <cp:lastPrinted>2024-03-05T17:11:00Z</cp:lastPrinted>
  <dcterms:created xsi:type="dcterms:W3CDTF">2024-03-05T16:52:00Z</dcterms:created>
  <dcterms:modified xsi:type="dcterms:W3CDTF">2024-03-05T17:11:00Z</dcterms:modified>
</cp:coreProperties>
</file>