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both"/>
        <w:rPr>
          <w:rFonts w:ascii="Palatino Linotype" w:cs="Palatino Linotype" w:eastAsia="Palatino Linotype" w:hAnsi="Palatino Linotype"/>
          <w:b w:val="1"/>
          <w:color w:val="000000"/>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SESIÓN ORDINARIA DEL VEINTIOCHO DE AGOSTO DE DOS MIL VEINTICUATRO EN EL RECURSO DE REVISIÓN </w:t>
      </w:r>
      <w:r w:rsidDel="00000000" w:rsidR="00000000" w:rsidRPr="00000000">
        <w:rPr>
          <w:rFonts w:ascii="Palatino Linotype" w:cs="Palatino Linotype" w:eastAsia="Palatino Linotype" w:hAnsi="Palatino Linotype"/>
          <w:b w:val="1"/>
          <w:color w:val="000000"/>
          <w:rtl w:val="0"/>
        </w:rPr>
        <w:t xml:space="preserve">01431/INFOEM/IP/RR/2024.</w:t>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3">
      <w:pPr>
        <w:spacing w:after="0" w:line="360" w:lineRule="auto"/>
        <w:ind w:right="-9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color w:val="000000"/>
          <w:rtl w:val="0"/>
        </w:rPr>
        <w:t xml:space="preserve">01431/INFOEM/IP/RR/2024</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4">
      <w:pPr>
        <w:spacing w:after="0" w:line="360" w:lineRule="auto"/>
        <w:ind w:right="-9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5">
      <w:pPr>
        <w:spacing w:after="0" w:line="360" w:lineRule="auto"/>
        <w:ind w:right="-9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preciso señalar que se comparte el sentido de la resolución,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7">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9">
      <w:pPr>
        <w:spacing w:after="0" w:line="276" w:lineRule="auto"/>
        <w:ind w:right="706"/>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Al respecto en la resolución se consideró lo siguiente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0A">
      <w:pPr>
        <w:spacing w:after="0" w:line="276" w:lineRule="auto"/>
        <w:ind w:right="706"/>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B">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000000" w:rsidDel="00000000" w:rsidP="00000000" w:rsidRDefault="00000000" w:rsidRPr="00000000" w14:paraId="0000000C">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D">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000000" w:rsidDel="00000000" w:rsidP="00000000" w:rsidRDefault="00000000" w:rsidRPr="00000000" w14:paraId="0000000E">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F">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000000" w:rsidDel="00000000" w:rsidP="00000000" w:rsidRDefault="00000000" w:rsidRPr="00000000" w14:paraId="00000010">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1">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000000" w:rsidDel="00000000" w:rsidP="00000000" w:rsidRDefault="00000000" w:rsidRPr="00000000" w14:paraId="00000012">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3">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000000" w:rsidDel="00000000" w:rsidP="00000000" w:rsidRDefault="00000000" w:rsidRPr="00000000" w14:paraId="00000014">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5">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000000" w:rsidDel="00000000" w:rsidP="00000000" w:rsidRDefault="00000000" w:rsidRPr="00000000" w14:paraId="00000016">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7">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000000" w:rsidDel="00000000" w:rsidP="00000000" w:rsidRDefault="00000000" w:rsidRPr="00000000" w14:paraId="00000018">
      <w:pPr>
        <w:tabs>
          <w:tab w:val="left" w:leader="none" w:pos="4962"/>
        </w:tabs>
        <w:spacing w:after="0" w:line="276" w:lineRule="auto"/>
        <w:ind w:left="567" w:right="564"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9">
      <w:pPr>
        <w:tabs>
          <w:tab w:val="left" w:leader="none" w:pos="4962"/>
        </w:tabs>
        <w:spacing w:after="0" w:line="276" w:lineRule="auto"/>
        <w:ind w:left="567" w:right="564" w:firstLine="0"/>
        <w:jc w:val="both"/>
        <w:rPr>
          <w:rFonts w:ascii="Palatino Linotype" w:cs="Palatino Linotype" w:eastAsia="Palatino Linotype" w:hAnsi="Palatino Linotype"/>
          <w:i w:val="1"/>
        </w:rPr>
      </w:pPr>
      <w:bookmarkStart w:colFirst="0" w:colLast="0" w:name="_heading=h.30j0zll" w:id="1"/>
      <w:bookmarkEnd w:id="1"/>
      <w:r w:rsidDel="00000000" w:rsidR="00000000" w:rsidRPr="00000000">
        <w:rPr>
          <w:rFonts w:ascii="Palatino Linotype" w:cs="Palatino Linotype" w:eastAsia="Palatino Linotype" w:hAnsi="Palatino Linotype"/>
          <w:b w:val="1"/>
          <w:i w:val="1"/>
          <w:rtl w:val="0"/>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r w:rsidDel="00000000" w:rsidR="00000000" w:rsidRPr="00000000">
        <w:rPr>
          <w:rFonts w:ascii="Palatino Linotype" w:cs="Palatino Linotype" w:eastAsia="Palatino Linotype" w:hAnsi="Palatino Linotype"/>
          <w:i w:val="1"/>
          <w:color w:val="000000"/>
          <w:rtl w:val="0"/>
        </w:rPr>
        <w:t xml:space="preserve">”</w:t>
      </w:r>
      <w:r w:rsidDel="00000000" w:rsidR="00000000" w:rsidRPr="00000000">
        <w:rPr>
          <w:rtl w:val="0"/>
        </w:rPr>
      </w:r>
    </w:p>
    <w:p w:rsidR="00000000" w:rsidDel="00000000" w:rsidP="00000000" w:rsidRDefault="00000000" w:rsidRPr="00000000" w14:paraId="0000001A">
      <w:pPr>
        <w:spacing w:after="0" w:line="276" w:lineRule="auto"/>
        <w:ind w:left="567" w:right="706"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B">
      <w:pPr>
        <w:spacing w:after="0" w:line="360" w:lineRule="auto"/>
        <w:jc w:val="both"/>
        <w:rPr>
          <w:rFonts w:ascii="Palatino Linotype" w:cs="Palatino Linotype" w:eastAsia="Palatino Linotype" w:hAnsi="Palatino Linotype"/>
        </w:rPr>
      </w:pPr>
      <w:bookmarkStart w:colFirst="0" w:colLast="0" w:name="_heading=h.seznk0v3kwdp" w:id="2"/>
      <w:bookmarkEnd w:id="2"/>
      <w:r w:rsidDel="00000000" w:rsidR="00000000" w:rsidRPr="00000000">
        <w:rPr>
          <w:rFonts w:ascii="Palatino Linotype" w:cs="Palatino Linotype" w:eastAsia="Palatino Linotype" w:hAnsi="Palatino Linotype"/>
          <w:rtl w:val="0"/>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000000" w:rsidDel="00000000" w:rsidP="00000000" w:rsidRDefault="00000000" w:rsidRPr="00000000" w14:paraId="0000001C">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D">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000000" w:rsidDel="00000000" w:rsidP="00000000" w:rsidRDefault="00000000" w:rsidRPr="00000000" w14:paraId="0000001E">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F">
      <w:pPr>
        <w:spacing w:after="0" w:line="360" w:lineRule="auto"/>
        <w:ind w:right="14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000000" w:rsidDel="00000000" w:rsidP="00000000" w:rsidRDefault="00000000" w:rsidRPr="00000000" w14:paraId="00000020">
      <w:pPr>
        <w:spacing w:after="0" w:line="360" w:lineRule="auto"/>
        <w:ind w:right="14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4962"/>
        </w:tabs>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así que, si bien se estipuló que </w:t>
      </w:r>
      <w:r w:rsidDel="00000000" w:rsidR="00000000" w:rsidRPr="00000000">
        <w:rPr>
          <w:rFonts w:ascii="Palatino Linotype" w:cs="Palatino Linotype" w:eastAsia="Palatino Linotype" w:hAnsi="Palatino Linotype"/>
          <w:b w:val="1"/>
          <w:u w:val="single"/>
          <w:rtl w:val="0"/>
        </w:rPr>
        <w:t xml:space="preserve">las fotografías de servidores públicos, sin importar el nivel o rango, guardan la naturaleza de públicas y</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por lo tanto, no procede su clasificación,</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000000" w:rsidDel="00000000" w:rsidP="00000000" w:rsidRDefault="00000000" w:rsidRPr="00000000" w14:paraId="00000022">
      <w:pPr>
        <w:tabs>
          <w:tab w:val="left" w:leader="none" w:pos="4962"/>
        </w:tabs>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spacing w:after="0" w:line="360" w:lineRule="auto"/>
        <w:jc w:val="both"/>
        <w:rPr>
          <w:rFonts w:ascii="Palatino Linotype" w:cs="Palatino Linotype" w:eastAsia="Palatino Linotype" w:hAnsi="Palatino Linotype"/>
        </w:rPr>
      </w:pPr>
      <w:bookmarkStart w:colFirst="0" w:colLast="0" w:name="_heading=h.xezr0okd57tn" w:id="3"/>
      <w:bookmarkEnd w:id="3"/>
      <w:r w:rsidDel="00000000" w:rsidR="00000000" w:rsidRPr="00000000">
        <w:rPr>
          <w:rFonts w:ascii="Palatino Linotype" w:cs="Palatino Linotype" w:eastAsia="Palatino Linotype" w:hAnsi="Palatino Linotype"/>
          <w:rtl w:val="0"/>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000000" w:rsidDel="00000000" w:rsidP="00000000" w:rsidRDefault="00000000" w:rsidRPr="00000000" w14:paraId="00000024">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5">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000000" w:rsidDel="00000000" w:rsidP="00000000" w:rsidRDefault="00000000" w:rsidRPr="00000000" w14:paraId="00000026">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tabs>
          <w:tab w:val="left" w:leader="none" w:pos="4962"/>
        </w:tabs>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por las razones antes expuestas que no comparto este punto del estudio de la resolución dictada, y, por ende se emite el presente </w:t>
      </w:r>
      <w:r w:rsidDel="00000000" w:rsidR="00000000" w:rsidRPr="00000000">
        <w:rPr>
          <w:rFonts w:ascii="Palatino Linotype" w:cs="Palatino Linotype" w:eastAsia="Palatino Linotype" w:hAnsi="Palatino Linotype"/>
          <w:b w:val="1"/>
          <w:rtl w:val="0"/>
        </w:rPr>
        <w:t xml:space="preserve">Voto Particular pues considero que </w:t>
      </w:r>
      <w:r w:rsidDel="00000000" w:rsidR="00000000" w:rsidRPr="00000000">
        <w:rPr>
          <w:rFonts w:ascii="Palatino Linotype" w:cs="Palatino Linotype" w:eastAsia="Palatino Linotype" w:hAnsi="Palatino Linotype"/>
          <w:b w:val="1"/>
          <w:u w:val="single"/>
          <w:rtl w:val="0"/>
        </w:rPr>
        <w:t xml:space="preserve">no se debe dejar visible la fotografía de las y los servidores públicos que NO cuenten con la calidad de mando medio y/o superior,</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o no presten atención al público</w:t>
      </w:r>
      <w:r w:rsidDel="00000000" w:rsidR="00000000" w:rsidRPr="00000000">
        <w:rPr>
          <w:rFonts w:ascii="Palatino Linotype" w:cs="Palatino Linotype" w:eastAsia="Palatino Linotype" w:hAnsi="Palatino Linotype"/>
          <w:rtl w:val="0"/>
        </w:rPr>
        <w:t xml:space="preserve">,  pues se estima que se actualiza la causal de clasificación establecida en el artículo 143, fracción I, de la Ley de la Ley de Transparencia y Acceso a la Información Pública del Estado de México y Municipios.</w:t>
      </w:r>
    </w:p>
    <w:p w:rsidR="00000000" w:rsidDel="00000000" w:rsidP="00000000" w:rsidRDefault="00000000" w:rsidRPr="00000000" w14:paraId="00000028">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A">
      <w:pPr>
        <w:tabs>
          <w:tab w:val="left" w:leader="none" w:pos="851"/>
        </w:tabs>
        <w:spacing w:after="0" w:line="240" w:lineRule="auto"/>
        <w:ind w:right="902"/>
        <w:jc w:val="both"/>
        <w:rPr>
          <w:rFonts w:ascii="Palatino Linotype" w:cs="Palatino Linotype" w:eastAsia="Palatino Linotype" w:hAnsi="Palatino Linotype"/>
        </w:rPr>
      </w:pPr>
      <w:bookmarkStart w:colFirst="0" w:colLast="0" w:name="_heading=h.2et92p0" w:id="4"/>
      <w:bookmarkEnd w:id="4"/>
      <w:r w:rsidDel="00000000" w:rsidR="00000000" w:rsidRPr="00000000">
        <w:rPr>
          <w:rtl w:val="0"/>
        </w:rPr>
      </w:r>
    </w:p>
    <w:p w:rsidR="00000000" w:rsidDel="00000000" w:rsidP="00000000" w:rsidRDefault="00000000" w:rsidRPr="00000000" w14:paraId="0000002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E">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7" w:type="default"/>
      <w:pgSz w:h="15840" w:w="12240" w:orient="portrait"/>
      <w:pgMar w:bottom="2836" w:top="2694" w:left="1985" w:right="1327"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 </w:t>
    </w:r>
    <w:r w:rsidDel="00000000" w:rsidR="00000000" w:rsidRPr="00000000">
      <w:drawing>
        <wp:anchor allowOverlap="1" behindDoc="1" distB="0" distT="0" distL="0" distR="0" hidden="0" layoutInCell="1" locked="0" relativeHeight="0" simplePos="0">
          <wp:simplePos x="0" y="0"/>
          <wp:positionH relativeFrom="column">
            <wp:posOffset>-1260473</wp:posOffset>
          </wp:positionH>
          <wp:positionV relativeFrom="paragraph">
            <wp:posOffset>-235582</wp:posOffset>
          </wp:positionV>
          <wp:extent cx="7521053" cy="9897494"/>
          <wp:effectExtent b="0" l="0" r="0" t="0"/>
          <wp:wrapNone/>
          <wp:docPr id="2716407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   Recurso de Revisión: 01431/INFOEM/IP/RR/2024</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 Organismo Público Descentralizado Municipal para la Prestación de los Servicios de Agua Potable Alcantarillado y Saneamiento de Cuautitlán Izcalli</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Comisionado Ponente: Luis Gustavo Parra Noriega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3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6gub08S4/NwzKw9KVuOU8GS9Yg==">CgMxLjAyCGguZ2pkZ3hzMgloLjMwajB6bGwyDmguc2V6bmswdjNrd2RwMg5oLnhlenIwb2tkNTd0bjIJaC4yZXQ5MnAwOAByITE2YTVBeDJQaUJKR3VLNnJmanNmMi15SUwzRjRDdERJbQ==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2024-08-11T04:12:00Z</dcterms:created>
  <dc:creator>USUARIO</dc:creator>
</cp:coreProperties>
</file>