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5E5" w:rsidRDefault="004D3B8A">
      <w:pPr>
        <w:spacing w:after="0" w:line="360" w:lineRule="auto"/>
        <w:jc w:val="both"/>
        <w:rPr>
          <w:rFonts w:ascii="Palatino Linotype" w:eastAsia="Palatino Linotype" w:hAnsi="Palatino Linotype" w:cs="Palatino Linotype"/>
          <w:b/>
          <w:highlight w:val="yellow"/>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 xml:space="preserve">TERCERA SESIÓN ORDINARIA DEL TREINTA Y UNO DE ENERO DE DOS MIL VEINTICUATRO, EN EL RECURSO DE REVISIÓN 02830/INFOEM/IP/RR/2023 Y ACUMULADOS. </w:t>
      </w:r>
    </w:p>
    <w:p w:rsidR="003B35E5" w:rsidRDefault="003B35E5">
      <w:pPr>
        <w:spacing w:after="0" w:line="360" w:lineRule="auto"/>
        <w:jc w:val="both"/>
        <w:rPr>
          <w:rFonts w:ascii="Palatino Linotype" w:eastAsia="Palatino Linotype" w:hAnsi="Palatino Linotype" w:cs="Palatino Linotype"/>
          <w:b/>
        </w:rPr>
      </w:pPr>
      <w:bookmarkStart w:id="1" w:name="_heading=h.dvekiyymbdyx" w:colFirst="0" w:colLast="0"/>
      <w:bookmarkEnd w:id="1"/>
    </w:p>
    <w:p w:rsidR="003B35E5" w:rsidRDefault="004D3B8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Con fundamento en lo dispuesto por el artículo 14, fracciones X y XI, del Reglamento del Instituto de Transparenc</w:t>
      </w:r>
      <w:r>
        <w:rPr>
          <w:rFonts w:ascii="Palatino Linotype" w:eastAsia="Palatino Linotype" w:hAnsi="Palatino Linotype" w:cs="Palatino Linotype"/>
        </w:rPr>
        <w:t xml:space="preserve">ia, Acceso a la Información Pública y Protección de Datos Personales del Estado de México, la suscrita emite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 xml:space="preserve">respecto a la resolución dictada en el recurso de revisión número </w:t>
      </w:r>
      <w:r>
        <w:rPr>
          <w:rFonts w:ascii="Palatino Linotype" w:eastAsia="Palatino Linotype" w:hAnsi="Palatino Linotype" w:cs="Palatino Linotype"/>
          <w:b/>
        </w:rPr>
        <w:t>02830/INFOEM/IP/RR/2023 y acumulados</w:t>
      </w:r>
      <w:r>
        <w:rPr>
          <w:rFonts w:ascii="Palatino Linotype" w:eastAsia="Palatino Linotype" w:hAnsi="Palatino Linotype" w:cs="Palatino Linotype"/>
          <w:color w:val="000000"/>
        </w:rPr>
        <w:t xml:space="preserve">, únicamente en los recursos </w:t>
      </w:r>
      <w:r>
        <w:rPr>
          <w:rFonts w:ascii="Palatino Linotype" w:eastAsia="Palatino Linotype" w:hAnsi="Palatino Linotype" w:cs="Palatino Linotype"/>
          <w:color w:val="000000"/>
        </w:rPr>
        <w:t xml:space="preserve">de revisión </w:t>
      </w:r>
      <w:r>
        <w:rPr>
          <w:rFonts w:ascii="Palatino Linotype" w:eastAsia="Palatino Linotype" w:hAnsi="Palatino Linotype" w:cs="Palatino Linotype"/>
          <w:b/>
        </w:rPr>
        <w:t>02830/INFOEM/IP/RR/2023 y 02831/INFOEM/IP/RR/2023</w:t>
      </w:r>
      <w:r>
        <w:rPr>
          <w:b/>
          <w:sz w:val="23"/>
          <w:szCs w:val="23"/>
        </w:rPr>
        <w:t xml:space="preserve">, </w:t>
      </w:r>
      <w:r>
        <w:rPr>
          <w:rFonts w:ascii="Palatino Linotype" w:eastAsia="Palatino Linotype" w:hAnsi="Palatino Linotype" w:cs="Palatino Linotype"/>
        </w:rPr>
        <w:t>pronunciada por el Pleno de este Instituto ante el proyecto presentado por el Comisionado Presidente José Martínez Vilchis, el cual es al tenor siguiente:</w:t>
      </w:r>
    </w:p>
    <w:p w:rsidR="003B35E5" w:rsidRDefault="003B35E5">
      <w:pPr>
        <w:spacing w:after="0" w:line="360" w:lineRule="auto"/>
        <w:jc w:val="both"/>
        <w:rPr>
          <w:rFonts w:ascii="Palatino Linotype" w:eastAsia="Palatino Linotype" w:hAnsi="Palatino Linotype" w:cs="Palatino Linotype"/>
        </w:rPr>
      </w:pPr>
    </w:p>
    <w:p w:rsidR="003B35E5" w:rsidRDefault="004D3B8A">
      <w:pPr>
        <w:numPr>
          <w:ilvl w:val="0"/>
          <w:numId w:val="3"/>
        </w:numPr>
        <w:spacing w:after="0" w:line="360" w:lineRule="auto"/>
        <w:ind w:left="567" w:hanging="141"/>
        <w:jc w:val="both"/>
        <w:rPr>
          <w:rFonts w:ascii="Palatino Linotype" w:eastAsia="Palatino Linotype" w:hAnsi="Palatino Linotype" w:cs="Palatino Linotype"/>
          <w:b/>
        </w:rPr>
      </w:pPr>
      <w:r>
        <w:rPr>
          <w:rFonts w:ascii="Palatino Linotype" w:eastAsia="Palatino Linotype" w:hAnsi="Palatino Linotype" w:cs="Palatino Linotype"/>
          <w:b/>
        </w:rPr>
        <w:t>Antecedentes.</w:t>
      </w:r>
    </w:p>
    <w:p w:rsidR="003B35E5" w:rsidRDefault="003B35E5">
      <w:pPr>
        <w:spacing w:after="0" w:line="360" w:lineRule="auto"/>
        <w:ind w:left="567"/>
        <w:jc w:val="both"/>
        <w:rPr>
          <w:rFonts w:ascii="Palatino Linotype" w:eastAsia="Palatino Linotype" w:hAnsi="Palatino Linotype" w:cs="Palatino Linotype"/>
          <w:b/>
        </w:rPr>
      </w:pPr>
    </w:p>
    <w:p w:rsidR="003B35E5" w:rsidRDefault="004D3B8A">
      <w:pPr>
        <w:tabs>
          <w:tab w:val="left" w:pos="7770"/>
        </w:tabs>
        <w:spacing w:after="12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En el asunto que nos o</w:t>
      </w:r>
      <w:r>
        <w:rPr>
          <w:rFonts w:ascii="Palatino Linotype" w:eastAsia="Palatino Linotype" w:hAnsi="Palatino Linotype" w:cs="Palatino Linotype"/>
        </w:rPr>
        <w:t xml:space="preserve">cupa, la parte Recurrente solicitó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le proporcionara los </w:t>
      </w:r>
      <w:r>
        <w:rPr>
          <w:rFonts w:ascii="Palatino Linotype" w:eastAsia="Palatino Linotype" w:hAnsi="Palatino Linotype" w:cs="Palatino Linotype"/>
          <w:color w:val="000000"/>
        </w:rPr>
        <w:t>recibos de nómina de todo el personal que labora en el Ayuntamiento de Tecámac del año 2021 y 2022.</w:t>
      </w:r>
    </w:p>
    <w:p w:rsidR="003B35E5" w:rsidRDefault="004D3B8A">
      <w:pPr>
        <w:tabs>
          <w:tab w:val="left" w:pos="7770"/>
        </w:tabs>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El Sujeto Obligado en respuestas, a través de su Subdirector de Recursos Humanos</w:t>
      </w:r>
      <w:r>
        <w:rPr>
          <w:rFonts w:ascii="Palatino Linotype" w:eastAsia="Palatino Linotype" w:hAnsi="Palatino Linotype" w:cs="Palatino Linotype"/>
        </w:rPr>
        <w:t xml:space="preserve"> solicita rectificar o precisar la temporalidad de las solicitudes señaladas.</w:t>
      </w:r>
    </w:p>
    <w:p w:rsidR="003B35E5" w:rsidRDefault="004D3B8A">
      <w:pPr>
        <w:tabs>
          <w:tab w:val="left" w:pos="7770"/>
        </w:tabs>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particular se inconformó porque no se le entregó la información solicitada. </w:t>
      </w:r>
    </w:p>
    <w:p w:rsidR="003B35E5" w:rsidRDefault="004D3B8A">
      <w:pPr>
        <w:spacing w:after="0" w:line="360" w:lineRule="auto"/>
        <w:jc w:val="both"/>
      </w:pPr>
      <w:r>
        <w:rPr>
          <w:rFonts w:ascii="Palatino Linotype" w:eastAsia="Palatino Linotype" w:hAnsi="Palatino Linotype" w:cs="Palatino Linotype"/>
        </w:rPr>
        <w:lastRenderedPageBreak/>
        <w:t>Ante la notificación de los recursos de revisión al Sujeto Obligado, este rindió su informe justif</w:t>
      </w:r>
      <w:r>
        <w:rPr>
          <w:rFonts w:ascii="Palatino Linotype" w:eastAsia="Palatino Linotype" w:hAnsi="Palatino Linotype" w:cs="Palatino Linotype"/>
        </w:rPr>
        <w:t xml:space="preserve">icado a través del Subdirector de Recursos Humanos por medio del cual, este en lo medular hizo el cambio de modalidad a consulta directa. </w:t>
      </w:r>
    </w:p>
    <w:p w:rsidR="003B35E5" w:rsidRDefault="003B35E5">
      <w:pPr>
        <w:spacing w:after="0" w:line="360" w:lineRule="auto"/>
        <w:jc w:val="both"/>
        <w:rPr>
          <w:rFonts w:ascii="Palatino Linotype" w:eastAsia="Palatino Linotype" w:hAnsi="Palatino Linotype" w:cs="Palatino Linotype"/>
        </w:rPr>
      </w:pPr>
    </w:p>
    <w:p w:rsidR="003B35E5" w:rsidRDefault="004D3B8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las cosas, la ponencia Resolutora una vez analizadas las constancias que obran en los expedientes electrónicos d</w:t>
      </w:r>
      <w:r>
        <w:rPr>
          <w:rFonts w:ascii="Palatino Linotype" w:eastAsia="Palatino Linotype" w:hAnsi="Palatino Linotype" w:cs="Palatino Linotype"/>
        </w:rPr>
        <w:t>el SAIMEX, determina que los motivos de inconformidad de la parte Recurrente son fundados y modifican las respuestas del Sujeto Obligado, por lo que ordena se ponga a disposición, en todas las modalidades que permita la documentación, tales como, disco com</w:t>
      </w:r>
      <w:r>
        <w:rPr>
          <w:rFonts w:ascii="Palatino Linotype" w:eastAsia="Palatino Linotype" w:hAnsi="Palatino Linotype" w:cs="Palatino Linotype"/>
        </w:rPr>
        <w:t>pacto, dispositivo de almacenamiento, consulta directa, copias simples o certificadas, con posibilidad de entrega en la Unidad de Transparencia o a domicilio por correo certificado, previo pago de los derechos correspondientes, en versión pública de ser pr</w:t>
      </w:r>
      <w:r>
        <w:rPr>
          <w:rFonts w:ascii="Palatino Linotype" w:eastAsia="Palatino Linotype" w:hAnsi="Palatino Linotype" w:cs="Palatino Linotype"/>
        </w:rPr>
        <w:t>ocedente, de lo siguiente:</w:t>
      </w:r>
    </w:p>
    <w:p w:rsidR="003B35E5" w:rsidRDefault="003B35E5">
      <w:pPr>
        <w:tabs>
          <w:tab w:val="left" w:pos="426"/>
        </w:tabs>
        <w:ind w:right="49"/>
      </w:pPr>
    </w:p>
    <w:p w:rsidR="003B35E5" w:rsidRDefault="004D3B8A">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Recibos de nómina del personal adscrito al ayuntamiento de Tecámac del ejercicio 2021 y 2022. </w:t>
      </w:r>
    </w:p>
    <w:p w:rsidR="003B35E5" w:rsidRDefault="003B35E5">
      <w:pPr>
        <w:pBdr>
          <w:top w:val="nil"/>
          <w:left w:val="nil"/>
          <w:bottom w:val="nil"/>
          <w:right w:val="nil"/>
          <w:between w:val="nil"/>
        </w:pBdr>
        <w:tabs>
          <w:tab w:val="center" w:pos="4252"/>
          <w:tab w:val="right" w:pos="8504"/>
          <w:tab w:val="left" w:pos="7770"/>
          <w:tab w:val="right" w:pos="8838"/>
        </w:tabs>
        <w:spacing w:after="0" w:line="360" w:lineRule="auto"/>
        <w:ind w:left="720"/>
        <w:jc w:val="both"/>
        <w:rPr>
          <w:rFonts w:ascii="Palatino Linotype" w:eastAsia="Palatino Linotype" w:hAnsi="Palatino Linotype" w:cs="Palatino Linotype"/>
          <w:color w:val="000000"/>
        </w:rPr>
      </w:pPr>
    </w:p>
    <w:p w:rsidR="003B35E5" w:rsidRDefault="004D3B8A">
      <w:pPr>
        <w:pBdr>
          <w:top w:val="nil"/>
          <w:left w:val="nil"/>
          <w:bottom w:val="nil"/>
          <w:right w:val="nil"/>
          <w:between w:val="nil"/>
        </w:pBdr>
        <w:tabs>
          <w:tab w:val="center" w:pos="4252"/>
          <w:tab w:val="right" w:pos="8504"/>
          <w:tab w:val="left" w:pos="7770"/>
          <w:tab w:val="right" w:pos="8838"/>
        </w:tabs>
        <w:spacing w:after="0" w:line="360" w:lineRule="auto"/>
        <w:jc w:val="both"/>
        <w:rPr>
          <w:rFonts w:ascii="Palatino Linotype" w:eastAsia="Palatino Linotype" w:hAnsi="Palatino Linotype" w:cs="Palatino Linotype"/>
          <w:b/>
        </w:rPr>
      </w:pPr>
      <w:bookmarkStart w:id="2" w:name="_heading=h.app9ycyafkhy" w:colFirst="0" w:colLast="0"/>
      <w:bookmarkEnd w:id="2"/>
      <w:r>
        <w:rPr>
          <w:rFonts w:ascii="Palatino Linotype" w:eastAsia="Palatino Linotype" w:hAnsi="Palatino Linotype" w:cs="Palatino Linotype"/>
          <w:b/>
        </w:rPr>
        <w:t>Razones del Voto Particular.</w:t>
      </w:r>
    </w:p>
    <w:p w:rsidR="003B35E5" w:rsidRDefault="003B35E5">
      <w:pPr>
        <w:pBdr>
          <w:top w:val="nil"/>
          <w:left w:val="nil"/>
          <w:bottom w:val="nil"/>
          <w:right w:val="nil"/>
          <w:between w:val="nil"/>
        </w:pBdr>
        <w:tabs>
          <w:tab w:val="center" w:pos="4252"/>
          <w:tab w:val="right" w:pos="8504"/>
          <w:tab w:val="left" w:pos="7770"/>
          <w:tab w:val="right" w:pos="8838"/>
        </w:tabs>
        <w:spacing w:after="0" w:line="360" w:lineRule="auto"/>
        <w:jc w:val="both"/>
        <w:rPr>
          <w:rFonts w:ascii="Palatino Linotype" w:eastAsia="Palatino Linotype" w:hAnsi="Palatino Linotype" w:cs="Palatino Linotype"/>
          <w:b/>
        </w:rPr>
      </w:pPr>
    </w:p>
    <w:p w:rsidR="003B35E5" w:rsidRDefault="004D3B8A">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este orden de ideas, resulta importante señalar que coincido con los términos generales planteados en la Resolución toda vez que por regla general la publicidad de lo</w:t>
      </w:r>
      <w:r>
        <w:rPr>
          <w:rFonts w:ascii="Palatino Linotype" w:eastAsia="Palatino Linotype" w:hAnsi="Palatino Linotype" w:cs="Palatino Linotype"/>
        </w:rPr>
        <w:t xml:space="preserve">s nombres de </w:t>
      </w:r>
      <w:r>
        <w:rPr>
          <w:rFonts w:ascii="Palatino Linotype" w:eastAsia="Palatino Linotype" w:hAnsi="Palatino Linotype" w:cs="Palatino Linotype"/>
          <w:color w:val="000000"/>
        </w:rPr>
        <w:t>los servidores públicos en el  ejercicio de la función pública, se encuentran establecidas como una obligación de transparencia común, tanto en la Ley General como en la Ley Local, y de manera específica, el artículo 92, fracción VII de la Ley de Transpare</w:t>
      </w:r>
      <w:r>
        <w:rPr>
          <w:rFonts w:ascii="Palatino Linotype" w:eastAsia="Palatino Linotype" w:hAnsi="Palatino Linotype" w:cs="Palatino Linotype"/>
          <w:color w:val="000000"/>
        </w:rPr>
        <w:t xml:space="preserve">ncia y Acceso a la Información Pública del Estado de México y Municipios; no obstante lo anterior, considero </w:t>
      </w:r>
      <w:r>
        <w:rPr>
          <w:rFonts w:ascii="Palatino Linotype" w:eastAsia="Palatino Linotype" w:hAnsi="Palatino Linotype" w:cs="Palatino Linotype"/>
          <w:color w:val="000000"/>
        </w:rPr>
        <w:lastRenderedPageBreak/>
        <w:t xml:space="preserve">que dicha regla está sujeta a claro régimen de  excepción, la cual concretamente se aprecia en el caso de los recibos de nómina del personal de la </w:t>
      </w:r>
      <w:r>
        <w:rPr>
          <w:rFonts w:ascii="Palatino Linotype" w:eastAsia="Palatino Linotype" w:hAnsi="Palatino Linotype" w:cs="Palatino Linotype"/>
          <w:color w:val="000000"/>
        </w:rPr>
        <w:t xml:space="preserve">policía que se encuentra adscrito a instituciones de seguridad pública con funciones operativas, en atención a los consideraciones que a continuación se exponen. </w:t>
      </w:r>
    </w:p>
    <w:p w:rsidR="003B35E5" w:rsidRDefault="003B35E5">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3B35E5" w:rsidRDefault="004D3B8A">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Sobre este punto, debemos partir desde la máxima establecida en nuestro texto Constitucional</w:t>
      </w:r>
      <w:r>
        <w:rPr>
          <w:rFonts w:ascii="Palatino Linotype" w:eastAsia="Palatino Linotype" w:hAnsi="Palatino Linotype" w:cs="Palatino Linotype"/>
          <w:color w:val="000000"/>
        </w:rPr>
        <w:t xml:space="preserve"> Federal pues el artículo 21 en su párrafo noveno reconoce que la seguridad pública es una función del Estado a cargo de la Federación, las Entidades Federativas y </w:t>
      </w:r>
      <w:r>
        <w:rPr>
          <w:rFonts w:ascii="Palatino Linotype" w:eastAsia="Palatino Linotype" w:hAnsi="Palatino Linotype" w:cs="Palatino Linotype"/>
          <w:b/>
          <w:color w:val="000000"/>
        </w:rPr>
        <w:t>los Municipios</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cuyos fines son salvaguardar la vida, las libertades, la integridad y el pat</w:t>
      </w:r>
      <w:r>
        <w:rPr>
          <w:rFonts w:ascii="Palatino Linotype" w:eastAsia="Palatino Linotype" w:hAnsi="Palatino Linotype" w:cs="Palatino Linotype"/>
          <w:b/>
          <w:color w:val="000000"/>
        </w:rPr>
        <w:t>rimonio de las personas, así como contribuir a la generación y preservación del orden público y la paz social</w:t>
      </w:r>
      <w:r>
        <w:rPr>
          <w:rFonts w:ascii="Palatino Linotype" w:eastAsia="Palatino Linotype" w:hAnsi="Palatino Linotype" w:cs="Palatino Linotype"/>
          <w:color w:val="000000"/>
        </w:rPr>
        <w:t>. Asimismo señala que la actuación de las instituciones de seguridad pública se regirá por los principios de legalidad, objetividad, eficiencia, pr</w:t>
      </w:r>
      <w:r>
        <w:rPr>
          <w:rFonts w:ascii="Palatino Linotype" w:eastAsia="Palatino Linotype" w:hAnsi="Palatino Linotype" w:cs="Palatino Linotype"/>
          <w:color w:val="000000"/>
        </w:rPr>
        <w:t>ofesionalismo, honradez y respeto a los derechos humanos.</w:t>
      </w:r>
    </w:p>
    <w:p w:rsidR="003B35E5" w:rsidRDefault="003B35E5">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3B35E5" w:rsidRDefault="004D3B8A">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Dicha circunstancia es replicada por la Ley de Seguridad del Estado de México en su artículo 1, fracciones II, III y V, las cuales señalan que dicho ordenamiento es de orden público, de interés soc</w:t>
      </w:r>
      <w:r>
        <w:rPr>
          <w:rFonts w:ascii="Palatino Linotype" w:eastAsia="Palatino Linotype" w:hAnsi="Palatino Linotype" w:cs="Palatino Linotype"/>
          <w:color w:val="000000"/>
        </w:rPr>
        <w:t>ial y de observancia general en todo el territorio del Estado de México y tiene por objeto establecer las bases de coordinación del Estado y los Municipios con la Federación, las Entidades Federativas, Municipios y Alcaldías de la Ciudad de México; integra</w:t>
      </w:r>
      <w:r>
        <w:rPr>
          <w:rFonts w:ascii="Palatino Linotype" w:eastAsia="Palatino Linotype" w:hAnsi="Palatino Linotype" w:cs="Palatino Linotype"/>
          <w:color w:val="000000"/>
        </w:rPr>
        <w:t>r el Sistema Estatal de Seguridad Pública, que a su vez contribuirá con el Sistema Nacional de Seguridad Pública; para la construcción de las bases para una plena seguridad ciudadana.</w:t>
      </w:r>
    </w:p>
    <w:p w:rsidR="003B35E5" w:rsidRDefault="003B35E5">
      <w:pPr>
        <w:pBdr>
          <w:top w:val="nil"/>
          <w:left w:val="nil"/>
          <w:bottom w:val="nil"/>
          <w:right w:val="nil"/>
          <w:between w:val="nil"/>
        </w:pBdr>
        <w:spacing w:after="120" w:line="360" w:lineRule="auto"/>
        <w:jc w:val="both"/>
        <w:rPr>
          <w:rFonts w:ascii="Palatino Linotype" w:eastAsia="Palatino Linotype" w:hAnsi="Palatino Linotype" w:cs="Palatino Linotype"/>
          <w:color w:val="000000"/>
        </w:rPr>
      </w:pPr>
    </w:p>
    <w:p w:rsidR="003B35E5" w:rsidRDefault="004D3B8A">
      <w:pPr>
        <w:pBdr>
          <w:top w:val="nil"/>
          <w:left w:val="nil"/>
          <w:bottom w:val="nil"/>
          <w:right w:val="nil"/>
          <w:between w:val="nil"/>
        </w:pBd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tal suerte que con lo señalado hasta este punto se advierte que la finalidad de la función de seguridad pública indudablemente tienen como eje central a la persona humana y, por </w:t>
      </w:r>
      <w:r>
        <w:rPr>
          <w:rFonts w:ascii="Palatino Linotype" w:eastAsia="Palatino Linotype" w:hAnsi="Palatino Linotype" w:cs="Palatino Linotype"/>
        </w:rPr>
        <w:lastRenderedPageBreak/>
        <w:t>ende, contribuyen al establecimiento de la seguridad ciudadana, la cual tie</w:t>
      </w:r>
      <w:r>
        <w:rPr>
          <w:rFonts w:ascii="Palatino Linotype" w:eastAsia="Palatino Linotype" w:hAnsi="Palatino Linotype" w:cs="Palatino Linotype"/>
        </w:rPr>
        <w:t xml:space="preserve">ne por objeto proteger a las personas; asegurar el ejercicio de su ciudadanía, sus libertades y derechos fundamentales; establecer espacios de participación social corresponsable y armónica; propiciar la solución pacífica de los conflictos interpersonales </w:t>
      </w:r>
      <w:r>
        <w:rPr>
          <w:rFonts w:ascii="Palatino Linotype" w:eastAsia="Palatino Linotype" w:hAnsi="Palatino Linotype" w:cs="Palatino Linotype"/>
        </w:rPr>
        <w:t>y sociales; fortalecer a las instituciones, y propiciar condiciones durables que permitan a los ciudadanos desarrollar sus capacidades, en un ambiente de paz y democracia.</w:t>
      </w:r>
    </w:p>
    <w:p w:rsidR="003B35E5" w:rsidRDefault="003B35E5">
      <w:pPr>
        <w:pBdr>
          <w:top w:val="nil"/>
          <w:left w:val="nil"/>
          <w:bottom w:val="nil"/>
          <w:right w:val="nil"/>
          <w:between w:val="nil"/>
        </w:pBdr>
        <w:spacing w:after="0" w:line="360" w:lineRule="auto"/>
        <w:jc w:val="both"/>
        <w:rPr>
          <w:rFonts w:ascii="Palatino Linotype" w:eastAsia="Palatino Linotype" w:hAnsi="Palatino Linotype" w:cs="Palatino Linotype"/>
        </w:rPr>
      </w:pPr>
    </w:p>
    <w:p w:rsidR="003B35E5" w:rsidRDefault="004D3B8A">
      <w:p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Una vez acreditado el objeto de la seguridad pública, así como los sujetos encargad</w:t>
      </w:r>
      <w:r>
        <w:rPr>
          <w:rFonts w:ascii="Palatino Linotype" w:eastAsia="Palatino Linotype" w:hAnsi="Palatino Linotype" w:cs="Palatino Linotype"/>
        </w:rPr>
        <w:t>os de ejecutar las acciones para consumar esta función, podemos observar con claridad la importancia de los elementos operativos que ejecutan estas acciones encaminadas a preservar el orden dentro de la dinámica social y podemos partir de este punto para d</w:t>
      </w:r>
      <w:r>
        <w:rPr>
          <w:rFonts w:ascii="Palatino Linotype" w:eastAsia="Palatino Linotype" w:hAnsi="Palatino Linotype" w:cs="Palatino Linotype"/>
        </w:rPr>
        <w:t xml:space="preserve">eterminar el riesgo de la divulgación de esta información y por ende, la procedencia de su clasificación como información reservada. </w:t>
      </w:r>
    </w:p>
    <w:p w:rsidR="003B35E5" w:rsidRDefault="003B35E5">
      <w:pPr>
        <w:pBdr>
          <w:top w:val="nil"/>
          <w:left w:val="nil"/>
          <w:bottom w:val="nil"/>
          <w:right w:val="nil"/>
          <w:between w:val="nil"/>
        </w:pBdr>
        <w:spacing w:after="0" w:line="360" w:lineRule="auto"/>
        <w:jc w:val="both"/>
        <w:rPr>
          <w:rFonts w:ascii="Palatino Linotype" w:eastAsia="Palatino Linotype" w:hAnsi="Palatino Linotype" w:cs="Palatino Linotype"/>
        </w:rPr>
      </w:pPr>
    </w:p>
    <w:p w:rsidR="003B35E5" w:rsidRDefault="004D3B8A">
      <w:pPr>
        <w:pBdr>
          <w:top w:val="nil"/>
          <w:left w:val="nil"/>
          <w:bottom w:val="nil"/>
          <w:right w:val="nil"/>
          <w:between w:val="nil"/>
        </w:pBd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primer momento podemos vislumbrar que el artículo 81, fracción II de la Ley de Seguridad del Estado de México dispone </w:t>
      </w:r>
      <w:r>
        <w:rPr>
          <w:rFonts w:ascii="Palatino Linotype" w:eastAsia="Palatino Linotype" w:hAnsi="Palatino Linotype" w:cs="Palatino Linotype"/>
        </w:rPr>
        <w:t>de manera expresa que toda información para la seguridad pública generada o en poder de Instituciones de Seguridad Pública o de cualquier instancia del Sistema Estatal debe clasificarse, sirve de referencia la siguiente cita:</w:t>
      </w:r>
    </w:p>
    <w:p w:rsidR="003B35E5" w:rsidRDefault="004D3B8A">
      <w:pPr>
        <w:pBdr>
          <w:top w:val="nil"/>
          <w:left w:val="nil"/>
          <w:bottom w:val="nil"/>
          <w:right w:val="nil"/>
          <w:between w:val="nil"/>
        </w:pBdr>
        <w:spacing w:after="120" w:line="240" w:lineRule="auto"/>
        <w:ind w:left="567" w:right="990"/>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“Artículo 81.- Toda informació</w:t>
      </w:r>
      <w:r>
        <w:rPr>
          <w:rFonts w:ascii="Palatino Linotype" w:eastAsia="Palatino Linotype" w:hAnsi="Palatino Linotype" w:cs="Palatino Linotype"/>
          <w:i/>
          <w:sz w:val="20"/>
          <w:szCs w:val="20"/>
        </w:rPr>
        <w:t>n para la seguridad pública generada o en poder de Instituciones de Seguridad Pública o de cualquier instancia del Sistema Estatal debe registrarse, clasificarse y tratarse de conformidad con las disposiciones aplicables. No obstante lo anterior, esta info</w:t>
      </w:r>
      <w:r>
        <w:rPr>
          <w:rFonts w:ascii="Palatino Linotype" w:eastAsia="Palatino Linotype" w:hAnsi="Palatino Linotype" w:cs="Palatino Linotype"/>
          <w:i/>
          <w:sz w:val="20"/>
          <w:szCs w:val="20"/>
        </w:rPr>
        <w:t>rmación se considerará reservada en los casos siguientes:</w:t>
      </w:r>
    </w:p>
    <w:p w:rsidR="003B35E5" w:rsidRDefault="004D3B8A">
      <w:pPr>
        <w:pBdr>
          <w:top w:val="nil"/>
          <w:left w:val="nil"/>
          <w:bottom w:val="nil"/>
          <w:right w:val="nil"/>
          <w:between w:val="nil"/>
        </w:pBdr>
        <w:spacing w:after="120" w:line="240" w:lineRule="auto"/>
        <w:ind w:left="567" w:right="990"/>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3B35E5" w:rsidRDefault="004D3B8A">
      <w:pPr>
        <w:pBdr>
          <w:top w:val="nil"/>
          <w:left w:val="nil"/>
          <w:bottom w:val="nil"/>
          <w:right w:val="nil"/>
          <w:between w:val="nil"/>
        </w:pBdr>
        <w:spacing w:after="120" w:line="240" w:lineRule="auto"/>
        <w:ind w:left="567" w:right="990"/>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u w:val="single"/>
        </w:rPr>
        <w:t>II. Aquella cuya revelación pueda ser utilizada para actualizar o potenciar una amenaza a la seguridad pública o a las instituciones del Estado de México…</w:t>
      </w:r>
      <w:r>
        <w:rPr>
          <w:rFonts w:ascii="Palatino Linotype" w:eastAsia="Palatino Linotype" w:hAnsi="Palatino Linotype" w:cs="Palatino Linotype"/>
          <w:b/>
          <w:i/>
          <w:sz w:val="20"/>
          <w:szCs w:val="20"/>
        </w:rPr>
        <w:t>” (Sic)</w:t>
      </w:r>
    </w:p>
    <w:p w:rsidR="003B35E5" w:rsidRDefault="003B35E5">
      <w:pPr>
        <w:pBdr>
          <w:top w:val="nil"/>
          <w:left w:val="nil"/>
          <w:bottom w:val="nil"/>
          <w:right w:val="nil"/>
          <w:between w:val="nil"/>
        </w:pBdr>
        <w:spacing w:after="120" w:line="240" w:lineRule="auto"/>
        <w:ind w:left="567" w:right="990"/>
        <w:jc w:val="both"/>
        <w:rPr>
          <w:rFonts w:ascii="Palatino Linotype" w:eastAsia="Palatino Linotype" w:hAnsi="Palatino Linotype" w:cs="Palatino Linotype"/>
          <w:b/>
          <w:i/>
          <w:u w:val="single"/>
        </w:rPr>
      </w:pPr>
    </w:p>
    <w:p w:rsidR="003B35E5" w:rsidRDefault="004D3B8A">
      <w:pPr>
        <w:pBdr>
          <w:top w:val="nil"/>
          <w:left w:val="nil"/>
          <w:bottom w:val="nil"/>
          <w:right w:val="nil"/>
          <w:between w:val="nil"/>
        </w:pBdr>
        <w:spacing w:after="12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rPr>
        <w:t>En armonía con esta disposición normativa, la Ley General de Transparencia y Acceso a la Información Pública, en su artículo 113, fracción I señala que deberá reservarse la información que con su publicación se comprometa a la seguridad pública y cuente co</w:t>
      </w:r>
      <w:r>
        <w:rPr>
          <w:rFonts w:ascii="Palatino Linotype" w:eastAsia="Palatino Linotype" w:hAnsi="Palatino Linotype" w:cs="Palatino Linotype"/>
        </w:rPr>
        <w:t>n un efecto demostrable, posteriormente el artículo 140 fracción I de la Ley de Transparencia Local replica esta circunstancia de reserva</w:t>
      </w:r>
      <w:r>
        <w:rPr>
          <w:rFonts w:ascii="Palatino Linotype" w:eastAsia="Palatino Linotype" w:hAnsi="Palatino Linotype" w:cs="Palatino Linotype"/>
          <w:sz w:val="24"/>
          <w:szCs w:val="24"/>
        </w:rPr>
        <w:t xml:space="preserve">, que señalan: </w:t>
      </w:r>
    </w:p>
    <w:p w:rsidR="003B35E5" w:rsidRDefault="004D3B8A">
      <w:pPr>
        <w:pBdr>
          <w:top w:val="nil"/>
          <w:left w:val="nil"/>
          <w:bottom w:val="nil"/>
          <w:right w:val="nil"/>
          <w:between w:val="nil"/>
        </w:pBdr>
        <w:tabs>
          <w:tab w:val="left" w:pos="284"/>
        </w:tabs>
        <w:spacing w:after="0" w:line="240" w:lineRule="auto"/>
        <w:ind w:left="992" w:right="709"/>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 xml:space="preserve">“Artículo 113. Como información reservada podrá clasificarse aquella cuya publicación: </w:t>
      </w:r>
    </w:p>
    <w:p w:rsidR="003B35E5" w:rsidRDefault="004D3B8A">
      <w:pPr>
        <w:pBdr>
          <w:top w:val="nil"/>
          <w:left w:val="nil"/>
          <w:bottom w:val="nil"/>
          <w:right w:val="nil"/>
          <w:between w:val="nil"/>
        </w:pBdr>
        <w:tabs>
          <w:tab w:val="left" w:pos="284"/>
        </w:tabs>
        <w:spacing w:after="0" w:line="240" w:lineRule="auto"/>
        <w:ind w:left="992" w:right="709"/>
        <w:jc w:val="both"/>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t>I. Comprometa la seguridad nacional, la seguridad pública o la defensa nacional y cuente con un propósito genuino y un efecto demostrable;</w:t>
      </w:r>
    </w:p>
    <w:p w:rsidR="003B35E5" w:rsidRDefault="004D3B8A">
      <w:pPr>
        <w:pBdr>
          <w:top w:val="nil"/>
          <w:left w:val="nil"/>
          <w:bottom w:val="nil"/>
          <w:right w:val="nil"/>
          <w:between w:val="nil"/>
        </w:pBdr>
        <w:tabs>
          <w:tab w:val="left" w:pos="284"/>
        </w:tabs>
        <w:spacing w:after="0" w:line="240" w:lineRule="auto"/>
        <w:ind w:left="992" w:right="709"/>
        <w:jc w:val="both"/>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t>..</w:t>
      </w:r>
    </w:p>
    <w:p w:rsidR="003B35E5" w:rsidRDefault="004D3B8A">
      <w:pPr>
        <w:pBdr>
          <w:top w:val="nil"/>
          <w:left w:val="nil"/>
          <w:bottom w:val="nil"/>
          <w:right w:val="nil"/>
          <w:between w:val="nil"/>
        </w:pBdr>
        <w:tabs>
          <w:tab w:val="left" w:pos="284"/>
        </w:tabs>
        <w:spacing w:after="0" w:line="240" w:lineRule="auto"/>
        <w:ind w:left="992" w:right="709"/>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 xml:space="preserve">Artículo 140. El acceso a la información pública será restringido excepcionalmente, cuando por razones de interés </w:t>
      </w:r>
      <w:r>
        <w:rPr>
          <w:rFonts w:ascii="Palatino Linotype" w:eastAsia="Palatino Linotype" w:hAnsi="Palatino Linotype" w:cs="Palatino Linotype"/>
          <w:i/>
          <w:color w:val="000000"/>
          <w:sz w:val="20"/>
          <w:szCs w:val="20"/>
        </w:rPr>
        <w:t xml:space="preserve">público, ésta sea clasificada como reservada, conforme a los criterios siguientes: </w:t>
      </w:r>
    </w:p>
    <w:p w:rsidR="003B35E5" w:rsidRDefault="004D3B8A">
      <w:pPr>
        <w:numPr>
          <w:ilvl w:val="0"/>
          <w:numId w:val="2"/>
        </w:numPr>
        <w:pBdr>
          <w:top w:val="nil"/>
          <w:left w:val="nil"/>
          <w:bottom w:val="nil"/>
          <w:right w:val="nil"/>
          <w:between w:val="nil"/>
        </w:pBdr>
        <w:tabs>
          <w:tab w:val="left" w:pos="284"/>
        </w:tabs>
        <w:spacing w:after="0" w:line="240" w:lineRule="auto"/>
        <w:ind w:right="709"/>
        <w:jc w:val="both"/>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t>Comprometa la seguridad pública y cuente con un propósito genuino y un efecto demostrable…” (Sic)</w:t>
      </w:r>
    </w:p>
    <w:p w:rsidR="003B35E5" w:rsidRDefault="003B35E5">
      <w:pPr>
        <w:pBdr>
          <w:top w:val="nil"/>
          <w:left w:val="nil"/>
          <w:bottom w:val="nil"/>
          <w:right w:val="nil"/>
          <w:between w:val="nil"/>
        </w:pBdr>
        <w:spacing w:after="120" w:line="360" w:lineRule="auto"/>
        <w:jc w:val="both"/>
        <w:rPr>
          <w:rFonts w:ascii="Palatino Linotype" w:eastAsia="Palatino Linotype" w:hAnsi="Palatino Linotype" w:cs="Palatino Linotype"/>
        </w:rPr>
      </w:pPr>
    </w:p>
    <w:p w:rsidR="003B35E5" w:rsidRDefault="004D3B8A">
      <w:pPr>
        <w:pBdr>
          <w:top w:val="nil"/>
          <w:left w:val="nil"/>
          <w:bottom w:val="nil"/>
          <w:right w:val="nil"/>
          <w:between w:val="nil"/>
        </w:pBd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Correlativo a lo anterior, los Lineamientos Generales en Materia de Clasi</w:t>
      </w:r>
      <w:r>
        <w:rPr>
          <w:rFonts w:ascii="Palatino Linotype" w:eastAsia="Palatino Linotype" w:hAnsi="Palatino Linotype" w:cs="Palatino Linotype"/>
        </w:rPr>
        <w:t>ficación y Desclasificación de la Información, así como para la Elaboración de Versiones Públicas, publicados el 16 de abril de 2016 y reformados el 18 de noviembre de 2022 señalan en su numeral décimo octavo que podrá considerarse como información reserva</w:t>
      </w:r>
      <w:r>
        <w:rPr>
          <w:rFonts w:ascii="Palatino Linotype" w:eastAsia="Palatino Linotype" w:hAnsi="Palatino Linotype" w:cs="Palatino Linotype"/>
        </w:rPr>
        <w:t>da, aquella que comprometa la seguridad pública, al poner en peligro las funciones a cargo de la Federación, la Ciudad de México, los Estados y los Municipios, tendientes a preservar y resguardar la vida, la salud, la integridad y el ejercicio de los derec</w:t>
      </w:r>
      <w:r>
        <w:rPr>
          <w:rFonts w:ascii="Palatino Linotype" w:eastAsia="Palatino Linotype" w:hAnsi="Palatino Linotype" w:cs="Palatino Linotype"/>
        </w:rPr>
        <w:t>hos de las personas, así como para el mantenimiento del orden público.</w:t>
      </w:r>
    </w:p>
    <w:p w:rsidR="003B35E5" w:rsidRDefault="004D3B8A">
      <w:pPr>
        <w:pBdr>
          <w:top w:val="nil"/>
          <w:left w:val="nil"/>
          <w:bottom w:val="nil"/>
          <w:right w:val="nil"/>
          <w:between w:val="nil"/>
        </w:pBd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 xml:space="preserve">que es susceptible de considerarse como reservada aquella que revele datos que pudieran ser aprovechados para conocer la </w:t>
      </w:r>
      <w:r>
        <w:rPr>
          <w:rFonts w:ascii="Palatino Linotype" w:eastAsia="Palatino Linotype" w:hAnsi="Palatino Linotype" w:cs="Palatino Linotype"/>
          <w:b/>
          <w:u w:val="single"/>
        </w:rPr>
        <w:lastRenderedPageBreak/>
        <w:t>capacidad de reacción de las instituciones encargadas de la seguridad pública</w:t>
      </w:r>
      <w:r>
        <w:rPr>
          <w:rFonts w:ascii="Palatino Linotype" w:eastAsia="Palatino Linotype" w:hAnsi="Palatino Linotype" w:cs="Palatino Linotype"/>
        </w:rPr>
        <w:t>, sus planes, estrategias, tecnología, información, sistem</w:t>
      </w:r>
      <w:r>
        <w:rPr>
          <w:rFonts w:ascii="Palatino Linotype" w:eastAsia="Palatino Linotype" w:hAnsi="Palatino Linotype" w:cs="Palatino Linotype"/>
        </w:rPr>
        <w:t>as de comunicaciones.</w:t>
      </w:r>
    </w:p>
    <w:p w:rsidR="003B35E5" w:rsidRDefault="004D3B8A">
      <w:pPr>
        <w:pBdr>
          <w:top w:val="nil"/>
          <w:left w:val="nil"/>
          <w:bottom w:val="nil"/>
          <w:right w:val="nil"/>
          <w:between w:val="nil"/>
        </w:pBdr>
        <w:spacing w:after="120" w:line="360" w:lineRule="auto"/>
        <w:jc w:val="both"/>
        <w:rPr>
          <w:rFonts w:ascii="Palatino Linotype" w:eastAsia="Palatino Linotype" w:hAnsi="Palatino Linotype" w:cs="Palatino Linotype"/>
        </w:rPr>
      </w:pPr>
      <w:bookmarkStart w:id="3" w:name="_heading=h.1fob9te" w:colFirst="0" w:colLast="0"/>
      <w:bookmarkEnd w:id="3"/>
      <w:r>
        <w:rPr>
          <w:rFonts w:ascii="Palatino Linotype" w:eastAsia="Palatino Linotype" w:hAnsi="Palatino Linotype" w:cs="Palatino Linotype"/>
        </w:rPr>
        <w:t>Hasta este punto tenemos que los instrumentos normativos que debemos observar en estricto sentido disponen puntualmente la reserva de información para los casos en los que se revele información que pueda ser empleada para conocer la c</w:t>
      </w:r>
      <w:r>
        <w:rPr>
          <w:rFonts w:ascii="Palatino Linotype" w:eastAsia="Palatino Linotype" w:hAnsi="Palatino Linotype" w:cs="Palatino Linotype"/>
        </w:rPr>
        <w:t>apacidad de reacción, es decir, todo lo relativo a servidores públicos operativos que integran las instituciones de seguridad pública, ya que su divulgación podría ser utilizada para actualizar o potenciar una amenaza para la seguridad pública de la socied</w:t>
      </w:r>
      <w:r>
        <w:rPr>
          <w:rFonts w:ascii="Palatino Linotype" w:eastAsia="Palatino Linotype" w:hAnsi="Palatino Linotype" w:cs="Palatino Linotype"/>
        </w:rPr>
        <w:t>ad; teniendo esto en cuenta y trasladando estas premisas al caso particular se estima que con la entrega de información de los servidores públicos con funciones operativas adscritos a instituciones de seguridad pública, revela información actualizada sobre</w:t>
      </w:r>
      <w:r>
        <w:rPr>
          <w:rFonts w:ascii="Palatino Linotype" w:eastAsia="Palatino Linotype" w:hAnsi="Palatino Linotype" w:cs="Palatino Linotype"/>
        </w:rPr>
        <w:t xml:space="preserve"> el número de policías operativos en activo a la fecha de la solicitud de información y en consecuencia su estado de fuerza vigente, lo cual no sólo contraviene lo dispuesto expresamente por las disposiciones previamente insertadas, sino que, además, pone </w:t>
      </w:r>
      <w:r>
        <w:rPr>
          <w:rFonts w:ascii="Palatino Linotype" w:eastAsia="Palatino Linotype" w:hAnsi="Palatino Linotype" w:cs="Palatino Linotype"/>
        </w:rPr>
        <w:t>en riesgo los valores jurídicos y los principios bajo los cuales de las instituciones de seguridad pública se debe regir como son la legalidad, objetividad, eficiencia, profesionalismo, honradez y respeto a los derechos humanos reconocidos en la Constituci</w:t>
      </w:r>
      <w:r>
        <w:rPr>
          <w:rFonts w:ascii="Palatino Linotype" w:eastAsia="Palatino Linotype" w:hAnsi="Palatino Linotype" w:cs="Palatino Linotype"/>
        </w:rPr>
        <w:t>ón General.</w:t>
      </w:r>
    </w:p>
    <w:p w:rsidR="003B35E5" w:rsidRDefault="004D3B8A">
      <w:pPr>
        <w:spacing w:before="240" w:after="24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En conclusión la reserva del personal operativo procede por dos circunstancias:</w:t>
      </w:r>
    </w:p>
    <w:p w:rsidR="003B35E5" w:rsidRDefault="004D3B8A">
      <w:pPr>
        <w:spacing w:before="240" w:after="24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1. Se identifica en términos concretos cómo es que la información requerida podría comprometer el ejercicio de sus facultades constitucionales y, con ello, la segur</w:t>
      </w:r>
      <w:r>
        <w:rPr>
          <w:rFonts w:ascii="Palatino Linotype" w:eastAsia="Palatino Linotype" w:hAnsi="Palatino Linotype" w:cs="Palatino Linotype"/>
        </w:rPr>
        <w:t xml:space="preserve">idad pública, en virtud de que: </w:t>
      </w:r>
    </w:p>
    <w:p w:rsidR="003B35E5" w:rsidRDefault="004D3B8A">
      <w:pPr>
        <w:spacing w:before="240" w:after="24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a) la información podría ser aprovechada por los grupos criminales para conocer la capacidad de reacción </w:t>
      </w:r>
    </w:p>
    <w:p w:rsidR="003B35E5" w:rsidRDefault="004D3B8A">
      <w:pPr>
        <w:spacing w:before="240" w:after="24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b) Con dicha información se revelarían a detalle las características funcionales del personal y con ello, su organiza</w:t>
      </w:r>
      <w:r>
        <w:rPr>
          <w:rFonts w:ascii="Palatino Linotype" w:eastAsia="Palatino Linotype" w:hAnsi="Palatino Linotype" w:cs="Palatino Linotype"/>
        </w:rPr>
        <w:t xml:space="preserve">ción para el cumplimiento de sus funciones; y </w:t>
      </w:r>
    </w:p>
    <w:p w:rsidR="003B35E5" w:rsidRDefault="004D3B8A">
      <w:pPr>
        <w:spacing w:before="240" w:after="240" w:line="360" w:lineRule="auto"/>
        <w:ind w:right="-3"/>
        <w:jc w:val="both"/>
        <w:rPr>
          <w:rFonts w:ascii="Palatino Linotype" w:eastAsia="Palatino Linotype" w:hAnsi="Palatino Linotype" w:cs="Palatino Linotype"/>
          <w:highlight w:val="yellow"/>
        </w:rPr>
      </w:pPr>
      <w:r>
        <w:rPr>
          <w:rFonts w:ascii="Palatino Linotype" w:eastAsia="Palatino Linotype" w:hAnsi="Palatino Linotype" w:cs="Palatino Linotype"/>
        </w:rPr>
        <w:t>2. Existe una relación causal general entre la entrega de la información y la afectación a la seguridad pública, pues los grupos criminales estarían en posibilidad de obstaculizar o bloquear actividades encami</w:t>
      </w:r>
      <w:r>
        <w:rPr>
          <w:rFonts w:ascii="Palatino Linotype" w:eastAsia="Palatino Linotype" w:hAnsi="Palatino Linotype" w:cs="Palatino Linotype"/>
        </w:rPr>
        <w:t>nadas a preservar el orden dentro de la dinámica social.</w:t>
      </w:r>
    </w:p>
    <w:p w:rsidR="003B35E5" w:rsidRDefault="004D3B8A">
      <w:pPr>
        <w:spacing w:before="240" w:after="24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con que cuentan el Estado y Municipios, mayor es la probabilidad de que la información pueda implementarse como med</w:t>
      </w:r>
      <w:r>
        <w:rPr>
          <w:rFonts w:ascii="Palatino Linotype" w:eastAsia="Palatino Linotype" w:hAnsi="Palatino Linotype" w:cs="Palatino Linotype"/>
        </w:rPr>
        <w:t xml:space="preserve">io para actualizar o potenciar una amenaza en contra de la seguridad pública de los mismos. </w:t>
      </w:r>
    </w:p>
    <w:p w:rsidR="003B35E5" w:rsidRDefault="004D3B8A">
      <w:pP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w:t>
      </w:r>
      <w:r>
        <w:rPr>
          <w:rFonts w:ascii="Palatino Linotype" w:eastAsia="Palatino Linotype" w:hAnsi="Palatino Linotype" w:cs="Palatino Linotype"/>
        </w:rPr>
        <w:t xml:space="preserve"> el número de elementos de policía con los que cuentan los ayuntamientos, esta información no se encuentra actualizada a la fecha de la solicitud, aunado a que no se hace una distinción entre el número de personal operativo y administrativo. </w:t>
      </w:r>
    </w:p>
    <w:p w:rsidR="003B35E5" w:rsidRDefault="004D3B8A">
      <w:pPr>
        <w:pBdr>
          <w:top w:val="nil"/>
          <w:left w:val="nil"/>
          <w:bottom w:val="nil"/>
          <w:right w:val="nil"/>
          <w:between w:val="nil"/>
        </w:pBd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En consecuenc</w:t>
      </w:r>
      <w:r>
        <w:rPr>
          <w:rFonts w:ascii="Palatino Linotype" w:eastAsia="Palatino Linotype" w:hAnsi="Palatino Linotype" w:cs="Palatino Linotype"/>
          <w:color w:val="000000"/>
        </w:rPr>
        <w:t>ia, la información de los elementos operativos adscrito a instituciones de seguridad pública,  deben recibir un tratamiento de carácter excepcional, y esto es en razón de que,  son los responsables de procurar el orden, la estabilidad y la defensa de la so</w:t>
      </w:r>
      <w:r>
        <w:rPr>
          <w:rFonts w:ascii="Palatino Linotype" w:eastAsia="Palatino Linotype" w:hAnsi="Palatino Linotype" w:cs="Palatino Linotype"/>
          <w:color w:val="000000"/>
        </w:rPr>
        <w:t xml:space="preserve">ciedad a la que pertenecen, por lo que, se estima que al proporcionar dicha información se revela el número de servidores públicos operativos con funciones de seguridad pública activos en el </w:t>
      </w:r>
      <w:r>
        <w:rPr>
          <w:rFonts w:ascii="Palatino Linotype" w:eastAsia="Palatino Linotype" w:hAnsi="Palatino Linotype" w:cs="Palatino Linotype"/>
          <w:color w:val="000000"/>
        </w:rPr>
        <w:lastRenderedPageBreak/>
        <w:t>Sujeto obligado; información con la que se da a conocer el estado</w:t>
      </w:r>
      <w:r>
        <w:rPr>
          <w:rFonts w:ascii="Palatino Linotype" w:eastAsia="Palatino Linotype" w:hAnsi="Palatino Linotype" w:cs="Palatino Linotype"/>
          <w:color w:val="000000"/>
        </w:rPr>
        <w:t xml:space="preserve"> de fuerza y la capacidad de </w:t>
      </w:r>
      <w:r w:rsidR="00BB0009">
        <w:rPr>
          <w:rFonts w:ascii="Palatino Linotype" w:eastAsia="Palatino Linotype" w:hAnsi="Palatino Linotype" w:cs="Palatino Linotype"/>
          <w:color w:val="000000"/>
        </w:rPr>
        <w:t>reacción del órgano público.</w:t>
      </w:r>
    </w:p>
    <w:p w:rsidR="003B35E5" w:rsidRPr="00BB0009" w:rsidRDefault="00BB0009">
      <w:pPr>
        <w:spacing w:before="240" w:after="240" w:line="360" w:lineRule="auto"/>
        <w:jc w:val="both"/>
        <w:rPr>
          <w:rFonts w:ascii="Palatino Linotype" w:eastAsia="Palatino Linotype" w:hAnsi="Palatino Linotype" w:cs="Palatino Linotype"/>
        </w:rPr>
      </w:pPr>
      <w:r w:rsidRPr="00BB0009">
        <w:rPr>
          <w:noProof/>
          <w:lang w:val="es-MX"/>
        </w:rPr>
        <w:drawing>
          <wp:anchor distT="0" distB="0" distL="114300" distR="114300" simplePos="0" relativeHeight="251658240" behindDoc="1" locked="0" layoutInCell="1" hidden="0" allowOverlap="1">
            <wp:simplePos x="0" y="0"/>
            <wp:positionH relativeFrom="margin">
              <wp:align>left</wp:align>
            </wp:positionH>
            <wp:positionV relativeFrom="paragraph">
              <wp:posOffset>2224405</wp:posOffset>
            </wp:positionV>
            <wp:extent cx="5579745" cy="3853543"/>
            <wp:effectExtent l="0" t="0" r="1905" b="0"/>
            <wp:wrapNone/>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586851" cy="3858450"/>
                    </a:xfrm>
                    <a:prstGeom prst="rect">
                      <a:avLst/>
                    </a:prstGeom>
                    <a:ln/>
                  </pic:spPr>
                </pic:pic>
              </a:graphicData>
            </a:graphic>
            <wp14:sizeRelV relativeFrom="margin">
              <wp14:pctHeight>0</wp14:pctHeight>
            </wp14:sizeRelV>
          </wp:anchor>
        </w:drawing>
      </w:r>
      <w:r w:rsidR="004D3B8A" w:rsidRPr="00BB0009">
        <w:rPr>
          <w:rFonts w:ascii="Palatino Linotype" w:eastAsia="Palatino Linotype" w:hAnsi="Palatino Linotype" w:cs="Palatino Linotype"/>
        </w:rPr>
        <w:t>Ahora bien, la suscrita considera que es de vital importancia señalar que para los casos en los que los particulares deseen conocer las remuneraciones de los elementos operativos de las instituciones de seguridad pública, estas se pueden otorgar mediante e</w:t>
      </w:r>
      <w:r w:rsidR="004D3B8A" w:rsidRPr="00BB0009">
        <w:rPr>
          <w:rFonts w:ascii="Palatino Linotype" w:eastAsia="Palatino Linotype" w:hAnsi="Palatino Linotype" w:cs="Palatino Linotype"/>
        </w:rPr>
        <w:t>l tabulador de sueldos, pues en este soporte se asientan los puestos funcionales y las remuneraciones, lo anterior encuentra sustento en el Instructivo del módulo 4 para la entrega del informe trimestral 2023, en dicho documento obran los siguientes elemen</w:t>
      </w:r>
      <w:r w:rsidR="004D3B8A" w:rsidRPr="00BB0009">
        <w:rPr>
          <w:rFonts w:ascii="Palatino Linotype" w:eastAsia="Palatino Linotype" w:hAnsi="Palatino Linotype" w:cs="Palatino Linotype"/>
        </w:rPr>
        <w:t>tos:</w:t>
      </w:r>
    </w:p>
    <w:p w:rsidR="003B35E5" w:rsidRDefault="003B35E5">
      <w:pPr>
        <w:spacing w:before="240" w:after="240" w:line="360" w:lineRule="auto"/>
        <w:ind w:right="139"/>
        <w:jc w:val="both"/>
        <w:rPr>
          <w:rFonts w:ascii="Palatino Linotype" w:eastAsia="Palatino Linotype" w:hAnsi="Palatino Linotype" w:cs="Palatino Linotype"/>
        </w:rPr>
      </w:pPr>
      <w:bookmarkStart w:id="4" w:name="_heading=h.fald234fiuyg" w:colFirst="0" w:colLast="0"/>
      <w:bookmarkEnd w:id="4"/>
    </w:p>
    <w:p w:rsidR="003B35E5" w:rsidRDefault="003B35E5">
      <w:pPr>
        <w:spacing w:before="240" w:after="240" w:line="360" w:lineRule="auto"/>
        <w:ind w:right="139"/>
        <w:jc w:val="both"/>
        <w:rPr>
          <w:rFonts w:ascii="Palatino Linotype" w:eastAsia="Palatino Linotype" w:hAnsi="Palatino Linotype" w:cs="Palatino Linotype"/>
        </w:rPr>
      </w:pPr>
      <w:bookmarkStart w:id="5" w:name="_heading=h.6x66xkp9czwl" w:colFirst="0" w:colLast="0"/>
      <w:bookmarkEnd w:id="5"/>
    </w:p>
    <w:p w:rsidR="003B35E5" w:rsidRDefault="003B35E5">
      <w:pPr>
        <w:spacing w:before="240" w:after="240" w:line="360" w:lineRule="auto"/>
        <w:ind w:right="139"/>
        <w:jc w:val="both"/>
        <w:rPr>
          <w:rFonts w:ascii="Palatino Linotype" w:eastAsia="Palatino Linotype" w:hAnsi="Palatino Linotype" w:cs="Palatino Linotype"/>
        </w:rPr>
      </w:pPr>
      <w:bookmarkStart w:id="6" w:name="_heading=h.pl3pu5vihlds" w:colFirst="0" w:colLast="0"/>
      <w:bookmarkEnd w:id="6"/>
    </w:p>
    <w:p w:rsidR="003B35E5" w:rsidRDefault="004D3B8A">
      <w:pPr>
        <w:spacing w:before="240" w:after="240" w:line="360" w:lineRule="auto"/>
        <w:ind w:right="139"/>
        <w:jc w:val="both"/>
        <w:rPr>
          <w:rFonts w:ascii="Palatino Linotype" w:eastAsia="Palatino Linotype" w:hAnsi="Palatino Linotype" w:cs="Palatino Linotype"/>
        </w:rPr>
      </w:pPr>
      <w:bookmarkStart w:id="7" w:name="_heading=h.jjcdfz331x30" w:colFirst="0" w:colLast="0"/>
      <w:bookmarkEnd w:id="7"/>
      <w:r>
        <w:rPr>
          <w:noProof/>
          <w:lang w:val="es-MX"/>
        </w:rPr>
        <w:lastRenderedPageBreak/>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435108</wp:posOffset>
            </wp:positionV>
            <wp:extent cx="5572760" cy="7069455"/>
            <wp:effectExtent l="0" t="0" r="0" b="0"/>
            <wp:wrapTopAndBottom distT="0" distB="0"/>
            <wp:docPr id="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572760" cy="7069455"/>
                    </a:xfrm>
                    <a:prstGeom prst="rect">
                      <a:avLst/>
                    </a:prstGeom>
                    <a:ln/>
                  </pic:spPr>
                </pic:pic>
              </a:graphicData>
            </a:graphic>
          </wp:anchor>
        </w:drawing>
      </w:r>
    </w:p>
    <w:p w:rsidR="003B35E5" w:rsidRDefault="00BB0009">
      <w:pPr>
        <w:spacing w:before="240" w:after="240" w:line="360" w:lineRule="auto"/>
        <w:ind w:right="139"/>
        <w:jc w:val="both"/>
        <w:rPr>
          <w:rFonts w:ascii="Palatino Linotype" w:eastAsia="Palatino Linotype" w:hAnsi="Palatino Linotype" w:cs="Palatino Linotype"/>
        </w:rPr>
        <w:sectPr w:rsidR="003B35E5">
          <w:headerReference w:type="even" r:id="rId10"/>
          <w:headerReference w:type="default" r:id="rId11"/>
          <w:footerReference w:type="default" r:id="rId12"/>
          <w:pgSz w:w="12240" w:h="15840"/>
          <w:pgMar w:top="1871" w:right="1327" w:bottom="2836" w:left="1985" w:header="709" w:footer="586" w:gutter="0"/>
          <w:pgNumType w:start="1"/>
          <w:cols w:space="720"/>
        </w:sectPr>
      </w:pPr>
      <w:bookmarkStart w:id="8" w:name="_heading=h.30j0zll" w:colFirst="0" w:colLast="0"/>
      <w:bookmarkEnd w:id="8"/>
      <w:r>
        <w:rPr>
          <w:rFonts w:ascii="Palatino Linotype" w:eastAsia="Palatino Linotype" w:hAnsi="Palatino Linotype" w:cs="Palatino Linotype"/>
          <w:noProof/>
          <w:sz w:val="24"/>
          <w:szCs w:val="24"/>
          <w:lang w:val="es-MX"/>
        </w:rPr>
        <w:lastRenderedPageBreak/>
        <mc:AlternateContent>
          <mc:Choice Requires="wps">
            <w:drawing>
              <wp:anchor distT="0" distB="0" distL="114300" distR="114300" simplePos="0" relativeHeight="251660288" behindDoc="0" locked="0" layoutInCell="1" allowOverlap="1">
                <wp:simplePos x="0" y="0"/>
                <wp:positionH relativeFrom="column">
                  <wp:posOffset>16122</wp:posOffset>
                </wp:positionH>
                <wp:positionV relativeFrom="paragraph">
                  <wp:posOffset>4108071</wp:posOffset>
                </wp:positionV>
                <wp:extent cx="5385460" cy="2921330"/>
                <wp:effectExtent l="0" t="0" r="24765" b="31750"/>
                <wp:wrapNone/>
                <wp:docPr id="1" name="Conector recto 1"/>
                <wp:cNvGraphicFramePr/>
                <a:graphic xmlns:a="http://schemas.openxmlformats.org/drawingml/2006/main">
                  <a:graphicData uri="http://schemas.microsoft.com/office/word/2010/wordprocessingShape">
                    <wps:wsp>
                      <wps:cNvCnPr/>
                      <wps:spPr>
                        <a:xfrm>
                          <a:off x="0" y="0"/>
                          <a:ext cx="5385460" cy="29213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195EDF" id="Conector recto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pt,323.45pt" to="425.3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" strokecolor="black [3200]" strokeweight=".5pt">
                <v:stroke joinstyle="miter"/>
              </v:line>
            </w:pict>
          </mc:Fallback>
        </mc:AlternateContent>
      </w:r>
      <w:r w:rsidR="004D3B8A">
        <w:rPr>
          <w:rFonts w:ascii="Palatino Linotype" w:eastAsia="Palatino Linotype" w:hAnsi="Palatino Linotype" w:cs="Palatino Linotype"/>
          <w:sz w:val="24"/>
          <w:szCs w:val="24"/>
        </w:rPr>
        <w:t>De manera que con la consulta de este documento podrá visualizarse con claridad el cargo y la remuneración sin conocer el estado de fuerza de las entidades públicas y así no se restringe el derecho de acceso a la información de los particulares;</w:t>
      </w:r>
      <w:r w:rsidR="004D3B8A">
        <w:rPr>
          <w:rFonts w:ascii="Palatino Linotype" w:eastAsia="Palatino Linotype" w:hAnsi="Palatino Linotype" w:cs="Palatino Linotype"/>
        </w:rPr>
        <w:t xml:space="preserve"> es por tod</w:t>
      </w:r>
      <w:r w:rsidR="004D3B8A">
        <w:rPr>
          <w:rFonts w:ascii="Palatino Linotype" w:eastAsia="Palatino Linotype" w:hAnsi="Palatino Linotype" w:cs="Palatino Linotype"/>
        </w:rPr>
        <w:t>o lo anteriormente expuesto que considero que en las líneas argumentativas que anteceden, se acreditó de manera fehaciente que esta información debe ser reservada pues su entrega revela datos que pudieran ser aprovechados para conocer la capacidad de reacc</w:t>
      </w:r>
      <w:r w:rsidR="004D3B8A">
        <w:rPr>
          <w:rFonts w:ascii="Palatino Linotype" w:eastAsia="Palatino Linotype" w:hAnsi="Palatino Linotype" w:cs="Palatino Linotype"/>
        </w:rPr>
        <w:t xml:space="preserve">ión de las instituciones encargadas de la seguridad pública y </w:t>
      </w:r>
      <w:r w:rsidR="004D3B8A">
        <w:rPr>
          <w:rFonts w:ascii="Palatino Linotype" w:eastAsia="Palatino Linotype" w:hAnsi="Palatino Linotype" w:cs="Palatino Linotype"/>
          <w:b/>
          <w:u w:val="single"/>
        </w:rPr>
        <w:t xml:space="preserve">facilitaría a las células delictivas el neutralizar las acciones implementadas o por implementar para la preservación de la paz pública, afectando así su estado de fuerza, o bien les permita </w:t>
      </w:r>
      <w:r w:rsidR="004D3B8A">
        <w:rPr>
          <w:rFonts w:ascii="Palatino Linotype" w:eastAsia="Palatino Linotype" w:hAnsi="Palatino Linotype" w:cs="Palatino Linotype"/>
        </w:rPr>
        <w:t>rea</w:t>
      </w:r>
      <w:r w:rsidR="004D3B8A">
        <w:rPr>
          <w:rFonts w:ascii="Palatino Linotype" w:eastAsia="Palatino Linotype" w:hAnsi="Palatino Linotype" w:cs="Palatino Linotype"/>
        </w:rPr>
        <w:t>lizar actos para amenazar, inhibir, extorsionar o corromper las funciones del personal operativo, lo que causaría una vulneración a la Seguridad Municipal, por lo tanto la suscrita no comparte las consideraciones vertidas en la resolución respecto del trat</w:t>
      </w:r>
      <w:r w:rsidR="004D3B8A">
        <w:rPr>
          <w:rFonts w:ascii="Palatino Linotype" w:eastAsia="Palatino Linotype" w:hAnsi="Palatino Linotype" w:cs="Palatino Linotype"/>
        </w:rPr>
        <w:t>amiento que se le da a la información relativa a elementos operativos de instituciones de seguridad pública, y  por ende formula el presente voto particular.</w:t>
      </w:r>
      <w:bookmarkStart w:id="9" w:name="_GoBack"/>
      <w:bookmarkEnd w:id="9"/>
    </w:p>
    <w:p w:rsidR="003B35E5" w:rsidRDefault="003B35E5">
      <w:pPr>
        <w:spacing w:before="240" w:after="240" w:line="360" w:lineRule="auto"/>
        <w:ind w:right="423"/>
        <w:jc w:val="both"/>
        <w:rPr>
          <w:rFonts w:ascii="Palatino Linotype" w:eastAsia="Palatino Linotype" w:hAnsi="Palatino Linotype" w:cs="Palatino Linotype"/>
        </w:rPr>
      </w:pPr>
      <w:bookmarkStart w:id="10" w:name="_heading=h.3znysh7" w:colFirst="0" w:colLast="0"/>
      <w:bookmarkEnd w:id="10"/>
    </w:p>
    <w:sectPr w:rsidR="003B35E5">
      <w:headerReference w:type="default" r:id="rId13"/>
      <w:pgSz w:w="12240" w:h="15840"/>
      <w:pgMar w:top="1871" w:right="1327" w:bottom="2836" w:left="1985" w:header="709" w:footer="5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B8A" w:rsidRDefault="004D3B8A">
      <w:pPr>
        <w:spacing w:after="0" w:line="240" w:lineRule="auto"/>
      </w:pPr>
      <w:r>
        <w:separator/>
      </w:r>
    </w:p>
  </w:endnote>
  <w:endnote w:type="continuationSeparator" w:id="0">
    <w:p w:rsidR="004D3B8A" w:rsidRDefault="004D3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5E5" w:rsidRDefault="004D3B8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BB0009">
      <w:rPr>
        <w:rFonts w:ascii="Arial" w:eastAsia="Arial" w:hAnsi="Arial" w:cs="Arial"/>
        <w:b/>
        <w:color w:val="000000"/>
        <w:sz w:val="20"/>
        <w:szCs w:val="20"/>
      </w:rPr>
      <w:fldChar w:fldCharType="separate"/>
    </w:r>
    <w:r w:rsidR="00BB0009">
      <w:rPr>
        <w:rFonts w:ascii="Arial" w:eastAsia="Arial" w:hAnsi="Arial" w:cs="Arial"/>
        <w:b/>
        <w:noProof/>
        <w:color w:val="000000"/>
        <w:sz w:val="20"/>
        <w:szCs w:val="20"/>
      </w:rPr>
      <w:t>11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BB0009">
      <w:rPr>
        <w:rFonts w:ascii="Arial" w:eastAsia="Arial" w:hAnsi="Arial" w:cs="Arial"/>
        <w:b/>
        <w:color w:val="000000"/>
        <w:sz w:val="20"/>
        <w:szCs w:val="20"/>
      </w:rPr>
      <w:fldChar w:fldCharType="separate"/>
    </w:r>
    <w:r w:rsidR="00BB0009">
      <w:rPr>
        <w:rFonts w:ascii="Arial" w:eastAsia="Arial" w:hAnsi="Arial" w:cs="Arial"/>
        <w:b/>
        <w:noProof/>
        <w:color w:val="000000"/>
        <w:sz w:val="20"/>
        <w:szCs w:val="20"/>
      </w:rPr>
      <w:t>11</w:t>
    </w:r>
    <w:r>
      <w:rPr>
        <w:rFonts w:ascii="Arial" w:eastAsia="Arial" w:hAnsi="Arial" w:cs="Arial"/>
        <w:b/>
        <w:color w:val="000000"/>
        <w:sz w:val="20"/>
        <w:szCs w:val="20"/>
      </w:rPr>
      <w:fldChar w:fldCharType="end"/>
    </w:r>
  </w:p>
  <w:p w:rsidR="003B35E5" w:rsidRDefault="003B35E5">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B8A" w:rsidRDefault="004D3B8A">
      <w:pPr>
        <w:spacing w:after="0" w:line="240" w:lineRule="auto"/>
      </w:pPr>
      <w:r>
        <w:separator/>
      </w:r>
    </w:p>
  </w:footnote>
  <w:footnote w:type="continuationSeparator" w:id="0">
    <w:p w:rsidR="004D3B8A" w:rsidRDefault="004D3B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5E5" w:rsidRDefault="004D3B8A">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s-MX"/>
      </w:rPr>
      <mc:AlternateContent>
        <mc:Choice Requires="wpg">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21305332" cy="21305332"/>
              <wp:effectExtent l="0" t="0" r="0" b="0"/>
              <wp:wrapNone/>
              <wp:docPr id="23" name="Rectángulo 23"/>
              <wp:cNvGraphicFramePr/>
              <a:graphic xmlns:a="http://schemas.openxmlformats.org/drawingml/2006/main">
                <a:graphicData uri="http://schemas.microsoft.com/office/word/2010/wordprocessingShape">
                  <wps:wsp>
                    <wps:cNvSpPr/>
                    <wps:spPr>
                      <a:xfrm rot="-2700000">
                        <a:off x="2440875" y="2945610"/>
                        <a:ext cx="5810250" cy="1668780"/>
                      </a:xfrm>
                      <a:prstGeom prst="rect">
                        <a:avLst/>
                      </a:prstGeom>
                      <a:noFill/>
                      <a:ln>
                        <a:noFill/>
                      </a:ln>
                    </wps:spPr>
                    <wps:txbx>
                      <w:txbxContent>
                        <w:p w:rsidR="003B35E5" w:rsidRDefault="004D3B8A">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21305332" cy="21305332"/>
              <wp:effectExtent b="0" l="0" r="0" t="0"/>
              <wp:wrapNone/>
              <wp:docPr id="2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1305332" cy="21305332"/>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5E5" w:rsidRDefault="004D3B8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-1115055</wp:posOffset>
          </wp:positionH>
          <wp:positionV relativeFrom="paragraph">
            <wp:posOffset>-433698</wp:posOffset>
          </wp:positionV>
          <wp:extent cx="7510628" cy="9883775"/>
          <wp:effectExtent l="0" t="0" r="0" b="0"/>
          <wp:wrapNone/>
          <wp:docPr id="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3B35E5" w:rsidRDefault="003B35E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3B35E5" w:rsidRDefault="003B35E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3B35E5" w:rsidRDefault="004D3B8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3B35E5" w:rsidRDefault="004D3B8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highlight w:val="cyan"/>
      </w:rPr>
    </w:pPr>
    <w:r>
      <w:rPr>
        <w:rFonts w:ascii="Palatino Linotype" w:eastAsia="Palatino Linotype" w:hAnsi="Palatino Linotype" w:cs="Palatino Linotype"/>
        <w:b/>
        <w:color w:val="000000"/>
        <w:sz w:val="20"/>
        <w:szCs w:val="20"/>
      </w:rPr>
      <w:t xml:space="preserve">   RECURSOS DE REVISIÓN 02830/INFOEM/IP/RR/2023 Y ACUMULADOS </w:t>
    </w:r>
  </w:p>
  <w:p w:rsidR="003B35E5" w:rsidRDefault="003B35E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5E5" w:rsidRDefault="003B35E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3B35E5" w:rsidRDefault="003B35E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3B35E5" w:rsidRDefault="003B35E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3B35E5" w:rsidRDefault="003B35E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C3443"/>
    <w:multiLevelType w:val="multilevel"/>
    <w:tmpl w:val="77C65A3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3D1E51"/>
    <w:multiLevelType w:val="multilevel"/>
    <w:tmpl w:val="657A53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9FD4031"/>
    <w:multiLevelType w:val="multilevel"/>
    <w:tmpl w:val="A9FA5C58"/>
    <w:lvl w:ilvl="0">
      <w:start w:val="1"/>
      <w:numFmt w:val="upperRoman"/>
      <w:lvlText w:val="%1."/>
      <w:lvlJc w:val="left"/>
      <w:pPr>
        <w:ind w:left="1712" w:hanging="720"/>
      </w:p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5E5"/>
    <w:rsid w:val="003B35E5"/>
    <w:rsid w:val="004D3B8A"/>
    <w:rsid w:val="00BB00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2EE383-1FD9-4DD2-91DB-92DE0AA4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59"/>
    <w:rsid w:val="00CF5F4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fundamentos"/>
    <w:link w:val="SinespaciadoCar"/>
    <w:uiPriority w:val="1"/>
    <w:qFormat/>
    <w:rsid w:val="003B565F"/>
    <w:pPr>
      <w:spacing w:after="0" w:line="240" w:lineRule="auto"/>
    </w:pPr>
    <w:rPr>
      <w:rFonts w:ascii="Times New Roman" w:eastAsia="Times New Roman" w:hAnsi="Times New Roman" w:cs="Times New Roman"/>
      <w:sz w:val="24"/>
      <w:szCs w:val="24"/>
      <w:lang w:val="es-MX" w:eastAsia="es-ES"/>
    </w:rPr>
  </w:style>
  <w:style w:type="character" w:customStyle="1" w:styleId="SinespaciadoCar">
    <w:name w:val="Sin espaciado Car"/>
    <w:aliases w:val="Francesa Car,INAI Car,fundamentos Car"/>
    <w:link w:val="Sinespaciado"/>
    <w:uiPriority w:val="1"/>
    <w:qFormat/>
    <w:locked/>
    <w:rsid w:val="003B565F"/>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GiDs/4/AL9JUrn42fhKIGQAZw==">CgMxLjAyCGguZ2pkZ3hzMg5oLmR2ZWtpeXltYmR5eDIOaC5hcHA5eWN5YWZraHkyCWguMWZvYjl0ZTIOaC5mYWxkMjM0Zml1eWcyDmguNng2NnhrcDljendsMg5oLnBsM3B1NXZpaGxkczIOaC5qamNkZnozMzF4MzAyCWguMzBqMHpsbDIJaC4zem55c2g3OAByITFRQ3I2NXpqOGpYdU1KaGplcDdvV2lMLUpMZDdaREFKNA==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2095</Words>
  <Characters>11528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INFOEM406</cp:lastModifiedBy>
  <cp:revision>3</cp:revision>
  <cp:lastPrinted>2024-02-06T17:06:00Z</cp:lastPrinted>
  <dcterms:created xsi:type="dcterms:W3CDTF">2024-02-01T20:00:00Z</dcterms:created>
  <dcterms:modified xsi:type="dcterms:W3CDTF">2024-02-06T17:06:00Z</dcterms:modified>
</cp:coreProperties>
</file>