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2971" w14:textId="77777777" w:rsidR="003B3BD8" w:rsidRPr="001F65F1" w:rsidRDefault="003B3BD8" w:rsidP="00A1222A">
      <w:pPr>
        <w:widowControl w:val="0"/>
        <w:spacing w:line="360" w:lineRule="auto"/>
        <w:ind w:right="-164"/>
        <w:contextualSpacing/>
        <w:jc w:val="both"/>
        <w:rPr>
          <w:rFonts w:ascii="Palatino Linotype" w:hAnsi="Palatino Linotype" w:cs="Arial"/>
          <w:b/>
          <w:sz w:val="22"/>
          <w:szCs w:val="22"/>
        </w:rPr>
      </w:pPr>
    </w:p>
    <w:p w14:paraId="4429A982" w14:textId="7EB8D861" w:rsidR="00A94914" w:rsidRPr="007C213F" w:rsidRDefault="002809B9" w:rsidP="00A1222A">
      <w:pPr>
        <w:widowControl w:val="0"/>
        <w:spacing w:line="360" w:lineRule="auto"/>
        <w:ind w:right="-164"/>
        <w:contextualSpacing/>
        <w:jc w:val="both"/>
        <w:rPr>
          <w:rFonts w:ascii="Palatino Linotype" w:hAnsi="Palatino Linotype" w:cs="Arial"/>
          <w:b/>
          <w:sz w:val="22"/>
          <w:szCs w:val="22"/>
        </w:rPr>
      </w:pPr>
      <w:r w:rsidRPr="007C213F">
        <w:rPr>
          <w:rFonts w:ascii="Palatino Linotype" w:hAnsi="Palatino Linotype" w:cs="Arial"/>
          <w:b/>
          <w:sz w:val="22"/>
          <w:szCs w:val="22"/>
        </w:rPr>
        <w:t>VOTO PARTICULAR QUE FORMULA LA COMISIONAD</w:t>
      </w:r>
      <w:r w:rsidR="00CA1F40" w:rsidRPr="007C213F">
        <w:rPr>
          <w:rFonts w:ascii="Palatino Linotype" w:hAnsi="Palatino Linotype" w:cs="Arial"/>
          <w:b/>
          <w:sz w:val="22"/>
          <w:szCs w:val="22"/>
        </w:rPr>
        <w:t>A</w:t>
      </w:r>
      <w:r w:rsidRPr="007C213F">
        <w:rPr>
          <w:rFonts w:ascii="Palatino Linotype" w:hAnsi="Palatino Linotype" w:cs="Arial"/>
          <w:b/>
          <w:sz w:val="22"/>
          <w:szCs w:val="22"/>
        </w:rPr>
        <w:t xml:space="preserve"> SHARON CRISTINA MORALES MARTÍNEZ, EN RELACIÓN CON LA RESOLUCIÓN </w:t>
      </w:r>
      <w:r w:rsidR="00C629E2" w:rsidRPr="007C213F">
        <w:rPr>
          <w:rFonts w:ascii="Palatino Linotype" w:hAnsi="Palatino Linotype" w:cs="Arial"/>
          <w:b/>
          <w:sz w:val="22"/>
          <w:szCs w:val="22"/>
        </w:rPr>
        <w:t xml:space="preserve">DEL RECURSO DE REVISIÓN </w:t>
      </w:r>
      <w:r w:rsidR="001F65F1" w:rsidRPr="007C213F">
        <w:rPr>
          <w:rFonts w:ascii="Palatino Linotype" w:eastAsia="Calibri" w:hAnsi="Palatino Linotype"/>
          <w:b/>
          <w:color w:val="000000"/>
          <w:sz w:val="22"/>
          <w:szCs w:val="22"/>
          <w:lang w:val="es-MX" w:eastAsia="en-US"/>
        </w:rPr>
        <w:t>05061</w:t>
      </w:r>
      <w:r w:rsidR="00C629E2" w:rsidRPr="007C213F">
        <w:rPr>
          <w:rFonts w:ascii="Palatino Linotype" w:eastAsia="Calibri" w:hAnsi="Palatino Linotype"/>
          <w:b/>
          <w:color w:val="000000"/>
          <w:sz w:val="22"/>
          <w:szCs w:val="22"/>
          <w:lang w:val="es-MX" w:eastAsia="en-US"/>
        </w:rPr>
        <w:t>/INFOEM/IP/RR/2023</w:t>
      </w:r>
      <w:r w:rsidR="001F65F1" w:rsidRPr="007C213F">
        <w:rPr>
          <w:rFonts w:ascii="Palatino Linotype" w:eastAsia="Calibri" w:hAnsi="Palatino Linotype"/>
          <w:b/>
          <w:color w:val="000000"/>
          <w:sz w:val="22"/>
          <w:szCs w:val="22"/>
          <w:lang w:val="es-MX" w:eastAsia="en-US"/>
        </w:rPr>
        <w:t xml:space="preserve"> y ACUMULADO</w:t>
      </w:r>
      <w:r w:rsidR="00C629E2" w:rsidRPr="007C213F">
        <w:rPr>
          <w:rFonts w:ascii="Palatino Linotype" w:eastAsia="Calibri" w:hAnsi="Palatino Linotype"/>
          <w:b/>
          <w:color w:val="000000"/>
          <w:sz w:val="22"/>
          <w:szCs w:val="22"/>
          <w:lang w:val="es-MX" w:eastAsia="en-US"/>
        </w:rPr>
        <w:t xml:space="preserve"> </w:t>
      </w:r>
      <w:r w:rsidRPr="007C213F">
        <w:rPr>
          <w:rFonts w:ascii="Palatino Linotype" w:hAnsi="Palatino Linotype" w:cs="Arial"/>
          <w:b/>
          <w:sz w:val="22"/>
          <w:szCs w:val="22"/>
        </w:rPr>
        <w:t xml:space="preserve">DICTADA POR EL PLENO DEL INSTITUTO DE TRANSPARENCIA, ACCESO A LA INFORMACIÓN </w:t>
      </w:r>
      <w:r w:rsidR="003B3BD8" w:rsidRPr="007C213F">
        <w:rPr>
          <w:rFonts w:ascii="Palatino Linotype" w:hAnsi="Palatino Linotype" w:cs="Arial"/>
          <w:b/>
          <w:sz w:val="22"/>
          <w:szCs w:val="22"/>
        </w:rPr>
        <w:t>PÚBLICA Y PROTECCIÓN DE DATOS PERSONALES DEL ESTADO DE MÉXICO Y MUNICIPIOS, EN LA TERCERA SESIÓN ORDINARIA CELEBRADA EL TREINTA Y UNO DE ENERO DE DOS MIL VEINTICUATRO</w:t>
      </w:r>
      <w:r w:rsidR="003B3BD8" w:rsidRPr="007C213F">
        <w:rPr>
          <w:rFonts w:ascii="Palatino Linotype" w:eastAsia="Calibri" w:hAnsi="Palatino Linotype"/>
          <w:b/>
          <w:color w:val="000000"/>
          <w:sz w:val="22"/>
          <w:szCs w:val="22"/>
          <w:lang w:val="es-MX" w:eastAsia="en-US"/>
        </w:rPr>
        <w:t>.</w:t>
      </w:r>
    </w:p>
    <w:p w14:paraId="0D58B799" w14:textId="77777777" w:rsidR="00A94914" w:rsidRPr="007C213F" w:rsidRDefault="00A94914" w:rsidP="00A1222A">
      <w:pPr>
        <w:widowControl w:val="0"/>
        <w:spacing w:line="360" w:lineRule="auto"/>
        <w:ind w:right="-164"/>
        <w:contextualSpacing/>
        <w:jc w:val="both"/>
        <w:rPr>
          <w:rFonts w:ascii="Palatino Linotype" w:eastAsia="Calibri" w:hAnsi="Palatino Linotype" w:cs="Arial"/>
          <w:b/>
          <w:color w:val="000000"/>
          <w:sz w:val="22"/>
          <w:szCs w:val="22"/>
        </w:rPr>
      </w:pPr>
    </w:p>
    <w:p w14:paraId="1F88141E" w14:textId="05606594" w:rsidR="00A94914" w:rsidRPr="007C213F" w:rsidRDefault="00A94914" w:rsidP="00A1222A">
      <w:pPr>
        <w:spacing w:line="360" w:lineRule="auto"/>
        <w:contextualSpacing/>
        <w:jc w:val="both"/>
        <w:rPr>
          <w:rFonts w:ascii="Palatino Linotype" w:hAnsi="Palatino Linotype" w:cs="Arial"/>
          <w:sz w:val="22"/>
          <w:szCs w:val="22"/>
        </w:rPr>
      </w:pPr>
      <w:r w:rsidRPr="007C213F">
        <w:rPr>
          <w:rFonts w:ascii="Palatino Linotype" w:hAnsi="Palatino Linotype" w:cs="Arial"/>
          <w:sz w:val="22"/>
          <w:szCs w:val="22"/>
        </w:rPr>
        <w:t>Con fundamento en lo dispuesto por el artículo 14, fracciones X y XI del Reglamento Interior del Instituto de Transparencia, Acceso a la Información Pública y Protección de Datos Personales del Estado de México y Municipios, la que suscribe</w:t>
      </w:r>
      <w:r w:rsidRPr="007C213F">
        <w:rPr>
          <w:rFonts w:ascii="Palatino Linotype" w:hAnsi="Palatino Linotype" w:cs="Arial"/>
          <w:b/>
          <w:sz w:val="22"/>
          <w:szCs w:val="22"/>
          <w:lang w:val="es-ES_tradnl"/>
        </w:rPr>
        <w:t xml:space="preserve"> </w:t>
      </w:r>
      <w:r w:rsidRPr="007C213F">
        <w:rPr>
          <w:rFonts w:ascii="Palatino Linotype" w:hAnsi="Palatino Linotype" w:cs="Arial"/>
          <w:b/>
          <w:sz w:val="22"/>
          <w:szCs w:val="22"/>
        </w:rPr>
        <w:t>SHARON CRISTINA MORALES MARTÍNEZ</w:t>
      </w:r>
      <w:r w:rsidR="00DB05AE" w:rsidRPr="007C213F">
        <w:rPr>
          <w:rFonts w:ascii="Palatino Linotype" w:hAnsi="Palatino Linotype" w:cs="Arial"/>
          <w:b/>
          <w:sz w:val="22"/>
          <w:szCs w:val="22"/>
        </w:rPr>
        <w:t xml:space="preserve">, </w:t>
      </w:r>
      <w:r w:rsidRPr="007C213F">
        <w:rPr>
          <w:rFonts w:ascii="Palatino Linotype" w:hAnsi="Palatino Linotype" w:cs="Arial"/>
          <w:sz w:val="22"/>
          <w:szCs w:val="22"/>
        </w:rPr>
        <w:t>emite</w:t>
      </w:r>
      <w:r w:rsidR="00D64B64" w:rsidRPr="007C213F">
        <w:rPr>
          <w:rFonts w:ascii="Palatino Linotype" w:hAnsi="Palatino Linotype" w:cs="Arial"/>
          <w:sz w:val="22"/>
          <w:szCs w:val="22"/>
        </w:rPr>
        <w:t xml:space="preserve"> </w:t>
      </w:r>
      <w:r w:rsidRPr="007C213F">
        <w:rPr>
          <w:rFonts w:ascii="Palatino Linotype" w:hAnsi="Palatino Linotype" w:cs="Arial"/>
          <w:b/>
          <w:sz w:val="22"/>
          <w:szCs w:val="22"/>
        </w:rPr>
        <w:t>VOTO PARTICULAR</w:t>
      </w:r>
      <w:r w:rsidR="00DB05AE" w:rsidRPr="007C213F">
        <w:rPr>
          <w:rFonts w:ascii="Palatino Linotype" w:hAnsi="Palatino Linotype" w:cs="Arial"/>
          <w:b/>
          <w:sz w:val="22"/>
          <w:szCs w:val="22"/>
        </w:rPr>
        <w:t xml:space="preserve"> </w:t>
      </w:r>
      <w:r w:rsidRPr="007C213F">
        <w:rPr>
          <w:rFonts w:ascii="Palatino Linotype" w:hAnsi="Palatino Linotype" w:cs="Arial"/>
          <w:sz w:val="22"/>
          <w:szCs w:val="22"/>
        </w:rPr>
        <w:t xml:space="preserve">respecto de la resolución dictada en </w:t>
      </w:r>
      <w:r w:rsidR="003B3BD8" w:rsidRPr="007C213F">
        <w:rPr>
          <w:rFonts w:ascii="Palatino Linotype" w:hAnsi="Palatino Linotype" w:cs="Arial"/>
          <w:sz w:val="22"/>
          <w:szCs w:val="22"/>
        </w:rPr>
        <w:t>el</w:t>
      </w:r>
      <w:r w:rsidRPr="007C213F">
        <w:rPr>
          <w:rFonts w:ascii="Palatino Linotype" w:hAnsi="Palatino Linotype" w:cs="Arial"/>
          <w:sz w:val="22"/>
          <w:szCs w:val="22"/>
        </w:rPr>
        <w:t xml:space="preserve"> </w:t>
      </w:r>
      <w:r w:rsidR="002809B9" w:rsidRPr="007C213F">
        <w:rPr>
          <w:rFonts w:ascii="Palatino Linotype" w:hAnsi="Palatino Linotype" w:cs="Arial"/>
          <w:sz w:val="22"/>
          <w:szCs w:val="22"/>
        </w:rPr>
        <w:t xml:space="preserve">Recursos </w:t>
      </w:r>
      <w:r w:rsidRPr="007C213F">
        <w:rPr>
          <w:rFonts w:ascii="Palatino Linotype" w:hAnsi="Palatino Linotype" w:cs="Arial"/>
          <w:sz w:val="22"/>
          <w:szCs w:val="22"/>
        </w:rPr>
        <w:t xml:space="preserve">de </w:t>
      </w:r>
      <w:r w:rsidR="002809B9" w:rsidRPr="007C213F">
        <w:rPr>
          <w:rFonts w:ascii="Palatino Linotype" w:hAnsi="Palatino Linotype" w:cs="Arial"/>
          <w:sz w:val="22"/>
          <w:szCs w:val="22"/>
        </w:rPr>
        <w:t xml:space="preserve">Revisión </w:t>
      </w:r>
      <w:r w:rsidR="00F20B7D" w:rsidRPr="007C213F">
        <w:rPr>
          <w:rFonts w:ascii="Palatino Linotype" w:eastAsia="Calibri" w:hAnsi="Palatino Linotype" w:cs="Arial"/>
          <w:b/>
          <w:color w:val="000000"/>
          <w:sz w:val="22"/>
          <w:szCs w:val="22"/>
          <w:lang w:val="es-MX"/>
        </w:rPr>
        <w:t>05061</w:t>
      </w:r>
      <w:r w:rsidR="003B3BD8" w:rsidRPr="007C213F">
        <w:rPr>
          <w:rFonts w:ascii="Palatino Linotype" w:eastAsia="Calibri" w:hAnsi="Palatino Linotype" w:cs="Arial"/>
          <w:b/>
          <w:color w:val="000000"/>
          <w:sz w:val="22"/>
          <w:szCs w:val="22"/>
          <w:lang w:val="es-MX"/>
        </w:rPr>
        <w:t>/INFOEM/IP/RR/2023</w:t>
      </w:r>
      <w:r w:rsidR="00F20B7D" w:rsidRPr="007C213F">
        <w:rPr>
          <w:rFonts w:ascii="Palatino Linotype" w:eastAsia="Calibri" w:hAnsi="Palatino Linotype" w:cs="Arial"/>
          <w:b/>
          <w:color w:val="000000"/>
          <w:sz w:val="22"/>
          <w:szCs w:val="22"/>
          <w:lang w:val="es-MX"/>
        </w:rPr>
        <w:t xml:space="preserve"> y 05062/INFOEM/IP/RR/2023</w:t>
      </w:r>
      <w:r w:rsidRPr="007C213F">
        <w:rPr>
          <w:rFonts w:ascii="Palatino Linotype" w:hAnsi="Palatino Linotype" w:cs="Arial"/>
          <w:sz w:val="22"/>
          <w:szCs w:val="22"/>
        </w:rPr>
        <w:t xml:space="preserve">, pronunciada </w:t>
      </w:r>
      <w:r w:rsidR="00DB05AE" w:rsidRPr="007C213F">
        <w:rPr>
          <w:rFonts w:ascii="Palatino Linotype" w:hAnsi="Palatino Linotype" w:cs="Arial"/>
          <w:sz w:val="22"/>
          <w:szCs w:val="22"/>
        </w:rPr>
        <w:t xml:space="preserve">con el criterio de la mayoritario del </w:t>
      </w:r>
      <w:r w:rsidRPr="007C213F">
        <w:rPr>
          <w:rFonts w:ascii="Palatino Linotype" w:hAnsi="Palatino Linotype" w:cs="Arial"/>
          <w:sz w:val="22"/>
          <w:szCs w:val="22"/>
        </w:rPr>
        <w:t xml:space="preserve">Pleno de este Instituto ante el proyecto presentado </w:t>
      </w:r>
      <w:r w:rsidR="001F65F1" w:rsidRPr="007C213F">
        <w:rPr>
          <w:rFonts w:ascii="Palatino Linotype" w:hAnsi="Palatino Linotype" w:cs="Arial"/>
          <w:sz w:val="22"/>
          <w:szCs w:val="22"/>
        </w:rPr>
        <w:t>por el Comisionado</w:t>
      </w:r>
      <w:r w:rsidR="003B3BD8" w:rsidRPr="007C213F">
        <w:rPr>
          <w:rFonts w:ascii="Palatino Linotype" w:hAnsi="Palatino Linotype" w:cs="Arial"/>
          <w:sz w:val="22"/>
          <w:szCs w:val="22"/>
        </w:rPr>
        <w:t xml:space="preserve"> </w:t>
      </w:r>
      <w:r w:rsidR="001F65F1" w:rsidRPr="007C213F">
        <w:rPr>
          <w:rFonts w:ascii="Palatino Linotype" w:hAnsi="Palatino Linotype" w:cs="Arial"/>
          <w:sz w:val="22"/>
          <w:szCs w:val="22"/>
        </w:rPr>
        <w:t>Luis Gustavo Parra Noriega</w:t>
      </w:r>
      <w:r w:rsidRPr="007C213F">
        <w:rPr>
          <w:rFonts w:ascii="Palatino Linotype" w:hAnsi="Palatino Linotype" w:cs="Arial"/>
          <w:sz w:val="22"/>
          <w:szCs w:val="22"/>
        </w:rPr>
        <w:t>, que es del tenor siguiente:</w:t>
      </w:r>
    </w:p>
    <w:p w14:paraId="42788AD4" w14:textId="77777777" w:rsidR="00A94914" w:rsidRPr="007C213F" w:rsidRDefault="00A94914" w:rsidP="00A1222A">
      <w:pPr>
        <w:spacing w:line="360" w:lineRule="auto"/>
        <w:contextualSpacing/>
        <w:jc w:val="both"/>
        <w:rPr>
          <w:rFonts w:ascii="Palatino Linotype" w:hAnsi="Palatino Linotype" w:cs="Arial"/>
          <w:sz w:val="22"/>
          <w:szCs w:val="22"/>
        </w:rPr>
      </w:pPr>
    </w:p>
    <w:p w14:paraId="2572CF3E" w14:textId="776D1CA4" w:rsidR="00A94914" w:rsidRPr="007C213F" w:rsidRDefault="00A94914" w:rsidP="00A1222A">
      <w:pPr>
        <w:spacing w:line="360" w:lineRule="auto"/>
        <w:contextualSpacing/>
        <w:jc w:val="both"/>
        <w:rPr>
          <w:rFonts w:ascii="Palatino Linotype" w:hAnsi="Palatino Linotype"/>
          <w:sz w:val="22"/>
          <w:szCs w:val="22"/>
        </w:rPr>
      </w:pPr>
      <w:r w:rsidRPr="007C213F">
        <w:rPr>
          <w:rFonts w:ascii="Palatino Linotype" w:hAnsi="Palatino Linotype"/>
          <w:sz w:val="22"/>
          <w:szCs w:val="22"/>
        </w:rPr>
        <w:t xml:space="preserve">Es de destacar, que la suscrita comparte esencialmente el estudio realizado en la resolución del </w:t>
      </w:r>
      <w:r w:rsidR="009A3E65" w:rsidRPr="007C213F">
        <w:rPr>
          <w:rFonts w:ascii="Palatino Linotype" w:hAnsi="Palatino Linotype"/>
          <w:sz w:val="22"/>
          <w:szCs w:val="22"/>
        </w:rPr>
        <w:t xml:space="preserve">Recurso </w:t>
      </w:r>
      <w:r w:rsidRPr="007C213F">
        <w:rPr>
          <w:rFonts w:ascii="Palatino Linotype" w:hAnsi="Palatino Linotype"/>
          <w:sz w:val="22"/>
          <w:szCs w:val="22"/>
        </w:rPr>
        <w:t xml:space="preserve">de </w:t>
      </w:r>
      <w:r w:rsidR="009A3E65" w:rsidRPr="007C213F">
        <w:rPr>
          <w:rFonts w:ascii="Palatino Linotype" w:hAnsi="Palatino Linotype"/>
          <w:sz w:val="22"/>
          <w:szCs w:val="22"/>
        </w:rPr>
        <w:t>Revisión</w:t>
      </w:r>
      <w:r w:rsidRPr="007C213F">
        <w:rPr>
          <w:rFonts w:ascii="Palatino Linotype" w:hAnsi="Palatino Linotype"/>
          <w:sz w:val="22"/>
          <w:szCs w:val="22"/>
        </w:rPr>
        <w:t xml:space="preserve">; </w:t>
      </w:r>
      <w:r w:rsidR="00CA1F40" w:rsidRPr="007C213F">
        <w:rPr>
          <w:rFonts w:ascii="Palatino Linotype" w:hAnsi="Palatino Linotype"/>
          <w:sz w:val="22"/>
          <w:szCs w:val="22"/>
        </w:rPr>
        <w:t>no obstante</w:t>
      </w:r>
      <w:r w:rsidRPr="007C213F">
        <w:rPr>
          <w:rFonts w:ascii="Palatino Linotype" w:hAnsi="Palatino Linotype"/>
          <w:sz w:val="22"/>
          <w:szCs w:val="22"/>
        </w:rPr>
        <w:t xml:space="preserve">, </w:t>
      </w:r>
      <w:r w:rsidR="00D64B64" w:rsidRPr="007C213F">
        <w:rPr>
          <w:rFonts w:ascii="Palatino Linotype" w:hAnsi="Palatino Linotype"/>
          <w:sz w:val="22"/>
          <w:szCs w:val="22"/>
        </w:rPr>
        <w:t>estima necesaria</w:t>
      </w:r>
      <w:r w:rsidRPr="007C213F">
        <w:rPr>
          <w:rFonts w:ascii="Palatino Linotype" w:hAnsi="Palatino Linotype"/>
          <w:sz w:val="22"/>
          <w:szCs w:val="22"/>
        </w:rPr>
        <w:t xml:space="preserve"> precisar algunas consideraciones de hecho y de derecho, que debieron analizarse con mayor profundidad.</w:t>
      </w:r>
    </w:p>
    <w:p w14:paraId="1B1745F2" w14:textId="77777777" w:rsidR="003B3BD8" w:rsidRPr="007C213F" w:rsidRDefault="003B3BD8" w:rsidP="00A1222A">
      <w:pPr>
        <w:spacing w:line="360" w:lineRule="auto"/>
        <w:contextualSpacing/>
        <w:jc w:val="both"/>
        <w:rPr>
          <w:rFonts w:ascii="Palatino Linotype" w:hAnsi="Palatino Linotype"/>
          <w:sz w:val="22"/>
          <w:szCs w:val="22"/>
        </w:rPr>
      </w:pPr>
    </w:p>
    <w:p w14:paraId="4EFB3E9C" w14:textId="77777777" w:rsidR="003B3BD8" w:rsidRPr="007C213F" w:rsidRDefault="003B3BD8" w:rsidP="00A1222A">
      <w:pPr>
        <w:numPr>
          <w:ilvl w:val="0"/>
          <w:numId w:val="5"/>
        </w:numPr>
        <w:spacing w:line="360" w:lineRule="auto"/>
        <w:contextualSpacing/>
        <w:jc w:val="both"/>
        <w:rPr>
          <w:rFonts w:ascii="Palatino Linotype" w:hAnsi="Palatino Linotype"/>
          <w:sz w:val="22"/>
          <w:szCs w:val="22"/>
        </w:rPr>
      </w:pPr>
      <w:r w:rsidRPr="007C213F">
        <w:rPr>
          <w:rFonts w:ascii="Palatino Linotype" w:hAnsi="Palatino Linotype"/>
          <w:b/>
          <w:sz w:val="22"/>
          <w:szCs w:val="22"/>
        </w:rPr>
        <w:t>Antecedentes.</w:t>
      </w:r>
    </w:p>
    <w:p w14:paraId="40854A66" w14:textId="77777777" w:rsidR="00A94914" w:rsidRPr="007C213F" w:rsidRDefault="00A94914" w:rsidP="00A1222A">
      <w:pPr>
        <w:spacing w:line="360" w:lineRule="auto"/>
        <w:contextualSpacing/>
        <w:jc w:val="both"/>
        <w:rPr>
          <w:rFonts w:ascii="Palatino Linotype" w:hAnsi="Palatino Linotype"/>
          <w:sz w:val="22"/>
          <w:szCs w:val="22"/>
        </w:rPr>
      </w:pPr>
    </w:p>
    <w:p w14:paraId="69D33ECE" w14:textId="221A80A5" w:rsidR="002809B9" w:rsidRPr="007C213F" w:rsidRDefault="00A94914" w:rsidP="00A1222A">
      <w:pPr>
        <w:spacing w:line="360" w:lineRule="auto"/>
        <w:contextualSpacing/>
        <w:jc w:val="both"/>
        <w:rPr>
          <w:rFonts w:ascii="Palatino Linotype" w:hAnsi="Palatino Linotype"/>
          <w:b/>
          <w:sz w:val="22"/>
          <w:szCs w:val="22"/>
        </w:rPr>
      </w:pPr>
      <w:r w:rsidRPr="007C213F">
        <w:rPr>
          <w:rFonts w:ascii="Palatino Linotype" w:hAnsi="Palatino Linotype"/>
          <w:sz w:val="22"/>
          <w:szCs w:val="22"/>
        </w:rPr>
        <w:t xml:space="preserve">En ese sentido, tal y como quedó debidamente asentado en la resolución materia del presente voto, el particular requirió del </w:t>
      </w:r>
      <w:r w:rsidR="00C60D7B" w:rsidRPr="007C213F">
        <w:rPr>
          <w:rFonts w:ascii="Palatino Linotype" w:hAnsi="Palatino Linotype"/>
          <w:b/>
          <w:sz w:val="22"/>
          <w:szCs w:val="22"/>
        </w:rPr>
        <w:t xml:space="preserve">Ayuntamiento de </w:t>
      </w:r>
      <w:r w:rsidR="00C60D7B" w:rsidRPr="007C213F">
        <w:rPr>
          <w:rFonts w:ascii="Palatino Linotype" w:eastAsia="Palatino Linotype" w:hAnsi="Palatino Linotype" w:cs="Palatino Linotype"/>
          <w:b/>
          <w:sz w:val="22"/>
          <w:szCs w:val="22"/>
          <w:lang w:val="es-MX" w:eastAsia="es-MX"/>
        </w:rPr>
        <w:t>Zinacantepec</w:t>
      </w:r>
      <w:r w:rsidR="00C60D7B" w:rsidRPr="007C213F">
        <w:rPr>
          <w:rFonts w:ascii="Palatino Linotype" w:hAnsi="Palatino Linotype"/>
          <w:sz w:val="22"/>
          <w:szCs w:val="22"/>
        </w:rPr>
        <w:t xml:space="preserve"> como </w:t>
      </w:r>
      <w:r w:rsidR="00C60D7B" w:rsidRPr="007C213F">
        <w:rPr>
          <w:rFonts w:ascii="Palatino Linotype" w:hAnsi="Palatino Linotype"/>
          <w:b/>
          <w:sz w:val="22"/>
          <w:szCs w:val="22"/>
        </w:rPr>
        <w:t xml:space="preserve">SUJETO OBLIGADO </w:t>
      </w:r>
      <w:r w:rsidR="00C60D7B" w:rsidRPr="007C213F">
        <w:rPr>
          <w:rFonts w:ascii="Palatino Linotype" w:hAnsi="Palatino Linotype"/>
          <w:bCs/>
          <w:sz w:val="22"/>
          <w:szCs w:val="22"/>
        </w:rPr>
        <w:t>(en adelante)</w:t>
      </w:r>
      <w:r w:rsidR="00A1222A" w:rsidRPr="007C213F">
        <w:rPr>
          <w:rFonts w:ascii="Palatino Linotype" w:hAnsi="Palatino Linotype"/>
          <w:bCs/>
          <w:sz w:val="22"/>
          <w:szCs w:val="22"/>
        </w:rPr>
        <w:t>,</w:t>
      </w:r>
      <w:r w:rsidR="00A1222A" w:rsidRPr="007C213F">
        <w:rPr>
          <w:rFonts w:ascii="Palatino Linotype" w:hAnsi="Palatino Linotype"/>
          <w:b/>
          <w:sz w:val="22"/>
          <w:szCs w:val="22"/>
        </w:rPr>
        <w:t xml:space="preserve"> </w:t>
      </w:r>
      <w:r w:rsidR="00A1222A" w:rsidRPr="007C213F">
        <w:rPr>
          <w:rFonts w:ascii="Palatino Linotype" w:hAnsi="Palatino Linotype"/>
          <w:bCs/>
          <w:sz w:val="22"/>
          <w:szCs w:val="22"/>
        </w:rPr>
        <w:t>de lo siguiente</w:t>
      </w:r>
      <w:r w:rsidR="00194050" w:rsidRPr="007C213F">
        <w:rPr>
          <w:rFonts w:ascii="Palatino Linotype" w:hAnsi="Palatino Linotype"/>
          <w:b/>
          <w:sz w:val="22"/>
          <w:szCs w:val="22"/>
        </w:rPr>
        <w:t>:</w:t>
      </w:r>
    </w:p>
    <w:p w14:paraId="7B43539C" w14:textId="77777777" w:rsidR="001F65F1" w:rsidRPr="007C213F" w:rsidRDefault="001F65F1" w:rsidP="001F65F1">
      <w:pPr>
        <w:spacing w:line="360" w:lineRule="auto"/>
        <w:contextualSpacing/>
        <w:jc w:val="both"/>
        <w:rPr>
          <w:rFonts w:ascii="Palatino Linotype" w:hAnsi="Palatino Linotype"/>
          <w:sz w:val="22"/>
          <w:szCs w:val="22"/>
        </w:rPr>
      </w:pPr>
    </w:p>
    <w:p w14:paraId="778C4B9B" w14:textId="2851B60B" w:rsidR="001F65F1" w:rsidRPr="007C213F" w:rsidRDefault="001F65F1" w:rsidP="001F65F1">
      <w:pPr>
        <w:spacing w:line="360" w:lineRule="auto"/>
        <w:contextualSpacing/>
        <w:jc w:val="both"/>
        <w:rPr>
          <w:rFonts w:ascii="Palatino Linotype" w:hAnsi="Palatino Linotype"/>
          <w:sz w:val="22"/>
          <w:szCs w:val="22"/>
        </w:rPr>
      </w:pPr>
      <w:r w:rsidRPr="007C213F">
        <w:rPr>
          <w:rFonts w:ascii="Palatino Linotype" w:hAnsi="Palatino Linotype"/>
          <w:sz w:val="22"/>
          <w:szCs w:val="22"/>
        </w:rPr>
        <w:t>Solicitud con número de folio 00602/ZINACANT/IP/2023</w:t>
      </w:r>
      <w:r w:rsidR="00F20B7D" w:rsidRPr="007C213F">
        <w:rPr>
          <w:rFonts w:ascii="Palatino Linotype" w:hAnsi="Palatino Linotype"/>
          <w:sz w:val="22"/>
          <w:szCs w:val="22"/>
        </w:rPr>
        <w:t>:</w:t>
      </w:r>
    </w:p>
    <w:p w14:paraId="61C1852F" w14:textId="77777777" w:rsidR="00F20B7D" w:rsidRPr="007C213F" w:rsidRDefault="00F20B7D" w:rsidP="001F65F1">
      <w:pPr>
        <w:spacing w:line="360" w:lineRule="auto"/>
        <w:contextualSpacing/>
        <w:jc w:val="both"/>
        <w:rPr>
          <w:rFonts w:ascii="Palatino Linotype" w:hAnsi="Palatino Linotype"/>
          <w:sz w:val="22"/>
          <w:szCs w:val="22"/>
        </w:rPr>
      </w:pPr>
    </w:p>
    <w:p w14:paraId="3A354D53" w14:textId="7EFCB298" w:rsidR="001F65F1" w:rsidRPr="007C213F" w:rsidRDefault="001F65F1" w:rsidP="001F65F1">
      <w:pPr>
        <w:spacing w:line="360" w:lineRule="auto"/>
        <w:ind w:left="851" w:right="1467"/>
        <w:contextualSpacing/>
        <w:jc w:val="both"/>
        <w:rPr>
          <w:rFonts w:ascii="Palatino Linotype" w:hAnsi="Palatino Linotype"/>
          <w:i/>
          <w:sz w:val="22"/>
          <w:szCs w:val="22"/>
        </w:rPr>
      </w:pPr>
      <w:r w:rsidRPr="007C213F">
        <w:rPr>
          <w:rFonts w:ascii="Palatino Linotype" w:hAnsi="Palatino Linotype"/>
          <w:i/>
          <w:sz w:val="22"/>
          <w:szCs w:val="22"/>
        </w:rPr>
        <w:t xml:space="preserve">“SOLICITO EL INFORME TRIMESTRAL QUE SE ENTREGA AL OSFEM DEL PERIODO DE ENERO, FEBRERO Y MARZO DEL 2022 DEL AYUNTAMIENTO DE ZINACANTEPEC” </w:t>
      </w:r>
      <w:r w:rsidRPr="007C213F">
        <w:rPr>
          <w:rFonts w:ascii="Palatino Linotype" w:hAnsi="Palatino Linotype"/>
          <w:sz w:val="22"/>
          <w:szCs w:val="22"/>
        </w:rPr>
        <w:t>(Sic).</w:t>
      </w:r>
    </w:p>
    <w:p w14:paraId="7FE3EC50" w14:textId="77777777" w:rsidR="001F65F1" w:rsidRPr="007C213F" w:rsidRDefault="001F65F1" w:rsidP="001F65F1">
      <w:pPr>
        <w:spacing w:line="360" w:lineRule="auto"/>
        <w:contextualSpacing/>
        <w:jc w:val="both"/>
        <w:rPr>
          <w:rFonts w:ascii="Palatino Linotype" w:hAnsi="Palatino Linotype"/>
          <w:sz w:val="22"/>
          <w:szCs w:val="22"/>
        </w:rPr>
      </w:pPr>
    </w:p>
    <w:p w14:paraId="65EDBF68" w14:textId="581F36F6" w:rsidR="001F65F1" w:rsidRPr="007C213F" w:rsidRDefault="001F65F1" w:rsidP="001F65F1">
      <w:pPr>
        <w:spacing w:line="360" w:lineRule="auto"/>
        <w:contextualSpacing/>
        <w:jc w:val="both"/>
        <w:rPr>
          <w:rFonts w:ascii="Palatino Linotype" w:hAnsi="Palatino Linotype"/>
          <w:sz w:val="22"/>
          <w:szCs w:val="22"/>
        </w:rPr>
      </w:pPr>
      <w:r w:rsidRPr="007C213F">
        <w:rPr>
          <w:rFonts w:ascii="Palatino Linotype" w:hAnsi="Palatino Linotype"/>
          <w:sz w:val="22"/>
          <w:szCs w:val="22"/>
        </w:rPr>
        <w:t>Solicitud con número de folio 00619/ZINACANT/IP/2023</w:t>
      </w:r>
      <w:r w:rsidR="00F20B7D" w:rsidRPr="007C213F">
        <w:rPr>
          <w:rFonts w:ascii="Palatino Linotype" w:hAnsi="Palatino Linotype"/>
          <w:sz w:val="22"/>
          <w:szCs w:val="22"/>
        </w:rPr>
        <w:t>:</w:t>
      </w:r>
    </w:p>
    <w:p w14:paraId="408C61DF" w14:textId="77777777" w:rsidR="00F20B7D" w:rsidRPr="007C213F" w:rsidRDefault="00F20B7D" w:rsidP="001F65F1">
      <w:pPr>
        <w:spacing w:line="360" w:lineRule="auto"/>
        <w:contextualSpacing/>
        <w:jc w:val="both"/>
        <w:rPr>
          <w:rFonts w:ascii="Palatino Linotype" w:hAnsi="Palatino Linotype"/>
          <w:sz w:val="22"/>
          <w:szCs w:val="22"/>
        </w:rPr>
      </w:pPr>
    </w:p>
    <w:p w14:paraId="3F8F022B" w14:textId="52A89465" w:rsidR="001F65F1" w:rsidRPr="007C213F" w:rsidRDefault="001F65F1" w:rsidP="00F20B7D">
      <w:pPr>
        <w:spacing w:line="360" w:lineRule="auto"/>
        <w:ind w:left="851" w:right="1467"/>
        <w:contextualSpacing/>
        <w:jc w:val="both"/>
        <w:rPr>
          <w:rFonts w:ascii="Palatino Linotype" w:hAnsi="Palatino Linotype"/>
          <w:i/>
          <w:sz w:val="22"/>
          <w:szCs w:val="22"/>
        </w:rPr>
      </w:pPr>
      <w:r w:rsidRPr="007C213F">
        <w:rPr>
          <w:rFonts w:ascii="Palatino Linotype" w:hAnsi="Palatino Linotype"/>
          <w:i/>
          <w:sz w:val="22"/>
          <w:szCs w:val="22"/>
        </w:rPr>
        <w:t>“SOLICITO EL CONTENIDO DEL INFORME QUE SE ENTREGA AL OSFEM DEL PRIMER TRIMESTRE DEL 2023”</w:t>
      </w:r>
      <w:r w:rsidRPr="007C213F">
        <w:rPr>
          <w:rFonts w:ascii="Palatino Linotype" w:hAnsi="Palatino Linotype"/>
          <w:sz w:val="22"/>
          <w:szCs w:val="22"/>
        </w:rPr>
        <w:t xml:space="preserve"> (Sic).</w:t>
      </w:r>
    </w:p>
    <w:p w14:paraId="7A9AD3FC" w14:textId="77777777" w:rsidR="003B3BD8" w:rsidRPr="007C213F" w:rsidRDefault="003B3BD8" w:rsidP="00A1222A">
      <w:pPr>
        <w:spacing w:line="360" w:lineRule="auto"/>
        <w:contextualSpacing/>
        <w:jc w:val="both"/>
        <w:rPr>
          <w:rFonts w:ascii="Palatino Linotype" w:hAnsi="Palatino Linotype"/>
          <w:sz w:val="22"/>
          <w:szCs w:val="22"/>
        </w:rPr>
      </w:pPr>
    </w:p>
    <w:p w14:paraId="140D94F3" w14:textId="28CDEBA7" w:rsidR="003B3BD8" w:rsidRPr="007C213F" w:rsidRDefault="003B3BD8" w:rsidP="00A1222A">
      <w:pPr>
        <w:spacing w:line="360" w:lineRule="auto"/>
        <w:contextualSpacing/>
        <w:jc w:val="both"/>
        <w:rPr>
          <w:rFonts w:ascii="Palatino Linotype" w:hAnsi="Palatino Linotype"/>
          <w:sz w:val="22"/>
          <w:szCs w:val="22"/>
        </w:rPr>
      </w:pPr>
      <w:r w:rsidRPr="007C213F">
        <w:rPr>
          <w:rFonts w:ascii="Palatino Linotype" w:hAnsi="Palatino Linotype"/>
          <w:sz w:val="22"/>
          <w:szCs w:val="22"/>
        </w:rPr>
        <w:t xml:space="preserve">En ese sentido, el </w:t>
      </w:r>
      <w:r w:rsidRPr="007C213F">
        <w:rPr>
          <w:rFonts w:ascii="Palatino Linotype" w:hAnsi="Palatino Linotype"/>
          <w:b/>
          <w:sz w:val="22"/>
          <w:szCs w:val="22"/>
        </w:rPr>
        <w:t xml:space="preserve">SUJETO OBLIGADO </w:t>
      </w:r>
      <w:r w:rsidRPr="007C213F">
        <w:rPr>
          <w:rFonts w:ascii="Palatino Linotype" w:hAnsi="Palatino Linotype"/>
          <w:sz w:val="22"/>
          <w:szCs w:val="22"/>
        </w:rPr>
        <w:t xml:space="preserve">dio respuesta en </w:t>
      </w:r>
      <w:r w:rsidR="00A1222A" w:rsidRPr="007C213F">
        <w:rPr>
          <w:rFonts w:ascii="Palatino Linotype" w:hAnsi="Palatino Linotype"/>
          <w:sz w:val="22"/>
          <w:szCs w:val="22"/>
        </w:rPr>
        <w:t xml:space="preserve">los </w:t>
      </w:r>
      <w:r w:rsidRPr="007C213F">
        <w:rPr>
          <w:rFonts w:ascii="Palatino Linotype" w:hAnsi="Palatino Linotype"/>
          <w:sz w:val="22"/>
          <w:szCs w:val="22"/>
        </w:rPr>
        <w:t>términos siguientes:</w:t>
      </w:r>
    </w:p>
    <w:p w14:paraId="41B912F4" w14:textId="77777777" w:rsidR="003B3BD8" w:rsidRPr="007C213F" w:rsidRDefault="003B3BD8" w:rsidP="00A1222A">
      <w:pPr>
        <w:spacing w:line="360" w:lineRule="auto"/>
        <w:contextualSpacing/>
        <w:jc w:val="both"/>
        <w:rPr>
          <w:rFonts w:ascii="Palatino Linotype" w:hAnsi="Palatino Linotype"/>
          <w:sz w:val="22"/>
          <w:szCs w:val="22"/>
        </w:rPr>
      </w:pPr>
    </w:p>
    <w:p w14:paraId="2C724B7B" w14:textId="77777777" w:rsidR="001F65F1" w:rsidRPr="007C213F" w:rsidRDefault="001F65F1" w:rsidP="001F65F1">
      <w:pPr>
        <w:autoSpaceDE w:val="0"/>
        <w:autoSpaceDN w:val="0"/>
        <w:adjustRightInd w:val="0"/>
        <w:spacing w:line="360" w:lineRule="auto"/>
        <w:ind w:right="539"/>
        <w:rPr>
          <w:rFonts w:ascii="Palatino Linotype" w:hAnsi="Palatino Linotype" w:cs="Tahoma"/>
          <w:b/>
          <w:bCs/>
          <w:sz w:val="22"/>
          <w:szCs w:val="22"/>
          <w:lang w:val="es-ES_tradnl"/>
        </w:rPr>
      </w:pPr>
      <w:r w:rsidRPr="007C213F">
        <w:rPr>
          <w:rFonts w:ascii="Palatino Linotype" w:hAnsi="Palatino Linotype" w:cs="Tahoma"/>
          <w:b/>
          <w:bCs/>
          <w:sz w:val="22"/>
          <w:szCs w:val="22"/>
          <w:lang w:val="es-ES_tradnl"/>
        </w:rPr>
        <w:t xml:space="preserve">Solicitud </w:t>
      </w:r>
      <w:r w:rsidRPr="007C213F">
        <w:rPr>
          <w:rFonts w:ascii="Palatino Linotype" w:hAnsi="Palatino Linotype"/>
          <w:b/>
          <w:bCs/>
          <w:sz w:val="22"/>
          <w:szCs w:val="22"/>
        </w:rPr>
        <w:t>00602/ZINACANT/IP/2023</w:t>
      </w:r>
    </w:p>
    <w:p w14:paraId="37C67A09" w14:textId="77777777" w:rsidR="001F65F1" w:rsidRPr="007C213F" w:rsidRDefault="001F65F1" w:rsidP="001F65F1">
      <w:pPr>
        <w:autoSpaceDE w:val="0"/>
        <w:autoSpaceDN w:val="0"/>
        <w:adjustRightInd w:val="0"/>
        <w:spacing w:line="360" w:lineRule="auto"/>
        <w:contextualSpacing/>
        <w:rPr>
          <w:rFonts w:ascii="Palatino Linotype" w:hAnsi="Palatino Linotype" w:cs="Tahoma"/>
          <w:sz w:val="22"/>
          <w:szCs w:val="22"/>
        </w:rPr>
      </w:pPr>
    </w:p>
    <w:p w14:paraId="544488A1" w14:textId="77777777" w:rsidR="001F65F1" w:rsidRPr="007C213F" w:rsidRDefault="001F65F1" w:rsidP="001F65F1">
      <w:pPr>
        <w:autoSpaceDE w:val="0"/>
        <w:autoSpaceDN w:val="0"/>
        <w:adjustRightInd w:val="0"/>
        <w:spacing w:line="360" w:lineRule="auto"/>
        <w:contextualSpacing/>
        <w:rPr>
          <w:rFonts w:ascii="Palatino Linotype" w:hAnsi="Palatino Linotype" w:cs="Tahoma"/>
          <w:sz w:val="22"/>
          <w:szCs w:val="22"/>
        </w:rPr>
      </w:pPr>
      <w:r w:rsidRPr="007C213F">
        <w:rPr>
          <w:rFonts w:ascii="Palatino Linotype" w:hAnsi="Palatino Linotype" w:cs="Tahoma"/>
          <w:sz w:val="22"/>
          <w:szCs w:val="22"/>
        </w:rPr>
        <w:t>i) Oficio número ZIN/TM/1371/2023, del dieciocho de agosto de dos mil veintitrés, suscrito por el Tesorero Municipal y dirigido a la Titular de la Unidad de Transparencia, a través del cual refirió lo siguiente:</w:t>
      </w:r>
    </w:p>
    <w:p w14:paraId="30B82CB8" w14:textId="77777777" w:rsidR="001F65F1" w:rsidRPr="007C213F" w:rsidRDefault="001F65F1" w:rsidP="001F65F1">
      <w:pPr>
        <w:autoSpaceDE w:val="0"/>
        <w:autoSpaceDN w:val="0"/>
        <w:adjustRightInd w:val="0"/>
        <w:spacing w:line="360" w:lineRule="auto"/>
        <w:contextualSpacing/>
        <w:rPr>
          <w:rFonts w:ascii="Palatino Linotype" w:hAnsi="Palatino Linotype" w:cs="Tahoma"/>
          <w:sz w:val="22"/>
          <w:szCs w:val="22"/>
        </w:rPr>
      </w:pPr>
    </w:p>
    <w:p w14:paraId="06DAC8E7" w14:textId="77251A98" w:rsidR="001F65F1" w:rsidRPr="007C213F" w:rsidRDefault="001F65F1" w:rsidP="001F65F1">
      <w:pPr>
        <w:autoSpaceDE w:val="0"/>
        <w:autoSpaceDN w:val="0"/>
        <w:adjustRightInd w:val="0"/>
        <w:spacing w:line="360" w:lineRule="auto"/>
        <w:ind w:left="567" w:right="567"/>
        <w:contextualSpacing/>
        <w:rPr>
          <w:rFonts w:ascii="Palatino Linotype" w:hAnsi="Palatino Linotype" w:cs="Tahoma"/>
          <w:i/>
          <w:iCs/>
          <w:sz w:val="22"/>
          <w:szCs w:val="22"/>
        </w:rPr>
      </w:pPr>
      <w:r w:rsidRPr="007C213F">
        <w:rPr>
          <w:rFonts w:ascii="Palatino Linotype" w:hAnsi="Palatino Linotype" w:cs="Tahoma"/>
          <w:i/>
          <w:iCs/>
          <w:sz w:val="22"/>
          <w:szCs w:val="22"/>
        </w:rPr>
        <w:t>“…Me permito informar que la citada información excede las capacidades técnicas de este sujeto obligado para ser entregada vía plataforma SAIMEX, ya que aproximadamente cuenta con 35,000 fojas equivalentes a 9.34 GB tal y como consta en la siguiente imagen:</w:t>
      </w:r>
    </w:p>
    <w:p w14:paraId="125A0888" w14:textId="77777777" w:rsidR="001F65F1" w:rsidRPr="007C213F" w:rsidRDefault="001F65F1" w:rsidP="001F65F1">
      <w:pPr>
        <w:autoSpaceDE w:val="0"/>
        <w:autoSpaceDN w:val="0"/>
        <w:adjustRightInd w:val="0"/>
        <w:spacing w:line="360" w:lineRule="auto"/>
        <w:ind w:left="567" w:right="567"/>
        <w:contextualSpacing/>
        <w:rPr>
          <w:rFonts w:ascii="Palatino Linotype" w:hAnsi="Palatino Linotype" w:cs="Tahoma"/>
          <w:i/>
          <w:iCs/>
          <w:sz w:val="22"/>
          <w:szCs w:val="22"/>
        </w:rPr>
      </w:pPr>
    </w:p>
    <w:p w14:paraId="23060F3E" w14:textId="77777777" w:rsidR="001F65F1" w:rsidRPr="007C213F" w:rsidRDefault="001F65F1" w:rsidP="001F65F1">
      <w:pPr>
        <w:autoSpaceDE w:val="0"/>
        <w:autoSpaceDN w:val="0"/>
        <w:adjustRightInd w:val="0"/>
        <w:spacing w:line="360" w:lineRule="auto"/>
        <w:ind w:left="567" w:right="567"/>
        <w:contextualSpacing/>
        <w:jc w:val="center"/>
        <w:rPr>
          <w:rFonts w:ascii="Palatino Linotype" w:hAnsi="Palatino Linotype" w:cs="Tahoma"/>
          <w:i/>
          <w:iCs/>
          <w:sz w:val="22"/>
          <w:szCs w:val="22"/>
        </w:rPr>
      </w:pPr>
      <w:r w:rsidRPr="007C213F">
        <w:rPr>
          <w:rFonts w:ascii="Palatino Linotype" w:hAnsi="Palatino Linotype" w:cs="Tahoma"/>
          <w:i/>
          <w:iCs/>
          <w:noProof/>
          <w:sz w:val="22"/>
          <w:szCs w:val="22"/>
          <w:lang w:val="es-MX" w:eastAsia="es-MX"/>
        </w:rPr>
        <w:lastRenderedPageBreak/>
        <w:drawing>
          <wp:inline distT="0" distB="0" distL="0" distR="0" wp14:anchorId="7F8F2C9E" wp14:editId="32AFA0D6">
            <wp:extent cx="4067175" cy="2381581"/>
            <wp:effectExtent l="0" t="0" r="0" b="0"/>
            <wp:docPr id="391369943"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69943" name="Imagen 1" descr="Interfaz de usuario gráfica, Texto, Aplicación&#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4073826" cy="2385476"/>
                    </a:xfrm>
                    <a:prstGeom prst="rect">
                      <a:avLst/>
                    </a:prstGeom>
                  </pic:spPr>
                </pic:pic>
              </a:graphicData>
            </a:graphic>
          </wp:inline>
        </w:drawing>
      </w:r>
    </w:p>
    <w:p w14:paraId="612A7DB1" w14:textId="1FBFD96D" w:rsidR="001F65F1" w:rsidRPr="007C213F" w:rsidRDefault="001F65F1" w:rsidP="001F65F1">
      <w:pPr>
        <w:autoSpaceDE w:val="0"/>
        <w:autoSpaceDN w:val="0"/>
        <w:adjustRightInd w:val="0"/>
        <w:spacing w:line="360" w:lineRule="auto"/>
        <w:ind w:left="567" w:right="567"/>
        <w:contextualSpacing/>
        <w:rPr>
          <w:rFonts w:ascii="Palatino Linotype" w:hAnsi="Palatino Linotype" w:cs="Tahoma"/>
          <w:i/>
          <w:iCs/>
          <w:sz w:val="22"/>
          <w:szCs w:val="22"/>
        </w:rPr>
      </w:pPr>
      <w:r w:rsidRPr="007C213F">
        <w:rPr>
          <w:rFonts w:ascii="Palatino Linotype" w:hAnsi="Palatino Linotype" w:cs="Tahoma"/>
          <w:i/>
          <w:iCs/>
          <w:sz w:val="22"/>
          <w:szCs w:val="22"/>
        </w:rPr>
        <w:t>Por lo cual le comunico que la información solicitada se encuentra en formato físico la cual se pone a disposición para su consulta directa en la oficina de la Tesorería Municipal, ubicada en Jardín Constitución No. 101, Col. Centro, C.P. 51350, Zinacantepec, México, planta alta, en un horario de 10:00 a 14:00 horas de lunes a viernes…”</w:t>
      </w:r>
    </w:p>
    <w:p w14:paraId="4656486B" w14:textId="77777777" w:rsidR="001F65F1" w:rsidRPr="007C213F" w:rsidRDefault="001F65F1" w:rsidP="001F65F1">
      <w:pPr>
        <w:autoSpaceDE w:val="0"/>
        <w:autoSpaceDN w:val="0"/>
        <w:adjustRightInd w:val="0"/>
        <w:spacing w:line="360" w:lineRule="auto"/>
        <w:ind w:right="567"/>
        <w:contextualSpacing/>
        <w:rPr>
          <w:rFonts w:ascii="Palatino Linotype" w:hAnsi="Palatino Linotype" w:cs="Tahoma"/>
          <w:i/>
          <w:iCs/>
          <w:sz w:val="22"/>
          <w:szCs w:val="22"/>
        </w:rPr>
      </w:pPr>
    </w:p>
    <w:p w14:paraId="3D17124F" w14:textId="404B5E1F" w:rsidR="001F65F1" w:rsidRPr="007C213F" w:rsidRDefault="001F65F1" w:rsidP="001F65F1">
      <w:pPr>
        <w:autoSpaceDE w:val="0"/>
        <w:autoSpaceDN w:val="0"/>
        <w:adjustRightInd w:val="0"/>
        <w:spacing w:line="360" w:lineRule="auto"/>
        <w:ind w:right="539"/>
        <w:rPr>
          <w:rFonts w:ascii="Palatino Linotype" w:hAnsi="Palatino Linotype" w:cs="Tahoma"/>
          <w:b/>
          <w:bCs/>
          <w:sz w:val="22"/>
          <w:szCs w:val="22"/>
          <w:lang w:val="es-ES_tradnl"/>
        </w:rPr>
      </w:pPr>
      <w:r w:rsidRPr="007C213F">
        <w:rPr>
          <w:rFonts w:ascii="Palatino Linotype" w:hAnsi="Palatino Linotype" w:cs="Tahoma"/>
          <w:b/>
          <w:bCs/>
          <w:sz w:val="22"/>
          <w:szCs w:val="22"/>
          <w:lang w:val="es-ES_tradnl"/>
        </w:rPr>
        <w:t xml:space="preserve">Solicitud </w:t>
      </w:r>
      <w:r w:rsidRPr="007C213F">
        <w:rPr>
          <w:rFonts w:ascii="Palatino Linotype" w:hAnsi="Palatino Linotype"/>
          <w:b/>
          <w:bCs/>
          <w:sz w:val="22"/>
          <w:szCs w:val="22"/>
        </w:rPr>
        <w:t>00619/ZINACANT/IP/2023</w:t>
      </w:r>
    </w:p>
    <w:p w14:paraId="00C1AF82" w14:textId="26669A76" w:rsidR="001F65F1" w:rsidRPr="007C213F" w:rsidRDefault="001F65F1" w:rsidP="001F65F1">
      <w:pPr>
        <w:autoSpaceDE w:val="0"/>
        <w:autoSpaceDN w:val="0"/>
        <w:adjustRightInd w:val="0"/>
        <w:spacing w:line="360" w:lineRule="auto"/>
        <w:contextualSpacing/>
        <w:rPr>
          <w:rFonts w:ascii="Palatino Linotype" w:hAnsi="Palatino Linotype" w:cs="Tahoma"/>
          <w:sz w:val="22"/>
          <w:szCs w:val="22"/>
        </w:rPr>
      </w:pPr>
      <w:r w:rsidRPr="007C213F">
        <w:rPr>
          <w:rFonts w:ascii="Palatino Linotype" w:hAnsi="Palatino Linotype" w:cs="Tahoma"/>
          <w:sz w:val="22"/>
          <w:szCs w:val="22"/>
        </w:rPr>
        <w:t>i) Oficio número ZIN/TM/1453/2023, del veintiocho de agosto de dos mil veintitrés, suscrito por el Tesorero Municipal y dirigido a la Titular de la Unidad de Transparencia, a través del cual refirió lo siguiente:</w:t>
      </w:r>
    </w:p>
    <w:p w14:paraId="627F18BF" w14:textId="49407A7B" w:rsidR="001F65F1" w:rsidRPr="007C213F" w:rsidRDefault="001F65F1" w:rsidP="001F65F1">
      <w:pPr>
        <w:autoSpaceDE w:val="0"/>
        <w:autoSpaceDN w:val="0"/>
        <w:adjustRightInd w:val="0"/>
        <w:spacing w:line="360" w:lineRule="auto"/>
        <w:ind w:left="567" w:right="1183"/>
        <w:contextualSpacing/>
        <w:jc w:val="both"/>
        <w:rPr>
          <w:rFonts w:ascii="Palatino Linotype" w:hAnsi="Palatino Linotype" w:cs="Tahoma"/>
          <w:i/>
          <w:iCs/>
          <w:sz w:val="22"/>
          <w:szCs w:val="22"/>
        </w:rPr>
      </w:pPr>
      <w:r w:rsidRPr="007C213F">
        <w:rPr>
          <w:rFonts w:ascii="Palatino Linotype" w:hAnsi="Palatino Linotype" w:cs="Tahoma"/>
          <w:i/>
          <w:iCs/>
          <w:sz w:val="22"/>
          <w:szCs w:val="22"/>
        </w:rPr>
        <w:t>“…Me permito informar que la citada información excede las capacidades técnicas de este sujeto obligado para ser entregada vía plataforma SAIMEX, ya que aproximadamente cuenta con 45,000 fojas equivalentes a 9.01 GB tal y como consta en la siguiente imagen:</w:t>
      </w:r>
    </w:p>
    <w:p w14:paraId="40E536CF" w14:textId="77777777" w:rsidR="001F65F1" w:rsidRPr="007C213F" w:rsidRDefault="001F65F1" w:rsidP="001F65F1">
      <w:pPr>
        <w:autoSpaceDE w:val="0"/>
        <w:autoSpaceDN w:val="0"/>
        <w:adjustRightInd w:val="0"/>
        <w:spacing w:line="360" w:lineRule="auto"/>
        <w:ind w:left="567" w:right="567"/>
        <w:contextualSpacing/>
        <w:rPr>
          <w:rFonts w:ascii="Palatino Linotype" w:hAnsi="Palatino Linotype" w:cs="Tahoma"/>
          <w:i/>
          <w:iCs/>
          <w:sz w:val="22"/>
          <w:szCs w:val="22"/>
        </w:rPr>
      </w:pPr>
    </w:p>
    <w:p w14:paraId="34747612" w14:textId="77777777" w:rsidR="001F65F1" w:rsidRPr="007C213F" w:rsidRDefault="001F65F1" w:rsidP="001F65F1">
      <w:pPr>
        <w:autoSpaceDE w:val="0"/>
        <w:autoSpaceDN w:val="0"/>
        <w:adjustRightInd w:val="0"/>
        <w:spacing w:line="360" w:lineRule="auto"/>
        <w:ind w:left="567" w:right="567"/>
        <w:contextualSpacing/>
        <w:jc w:val="center"/>
        <w:rPr>
          <w:rFonts w:ascii="Palatino Linotype" w:hAnsi="Palatino Linotype" w:cs="Tahoma"/>
          <w:i/>
          <w:iCs/>
          <w:sz w:val="22"/>
          <w:szCs w:val="22"/>
        </w:rPr>
      </w:pPr>
      <w:r w:rsidRPr="007C213F">
        <w:rPr>
          <w:rFonts w:ascii="Palatino Linotype" w:hAnsi="Palatino Linotype" w:cs="Tahoma"/>
          <w:i/>
          <w:iCs/>
          <w:noProof/>
          <w:sz w:val="22"/>
          <w:szCs w:val="22"/>
          <w:lang w:val="es-MX" w:eastAsia="es-MX"/>
        </w:rPr>
        <w:lastRenderedPageBreak/>
        <w:drawing>
          <wp:inline distT="0" distB="0" distL="0" distR="0" wp14:anchorId="16B9F9E7" wp14:editId="77B4C352">
            <wp:extent cx="3143689" cy="2467319"/>
            <wp:effectExtent l="0" t="0" r="0" b="0"/>
            <wp:docPr id="89088742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87421" name="Imagen 1" descr="Interfaz de usuario gráfica, Texto, Aplicación&#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143689" cy="2467319"/>
                    </a:xfrm>
                    <a:prstGeom prst="rect">
                      <a:avLst/>
                    </a:prstGeom>
                  </pic:spPr>
                </pic:pic>
              </a:graphicData>
            </a:graphic>
          </wp:inline>
        </w:drawing>
      </w:r>
    </w:p>
    <w:p w14:paraId="72E26654" w14:textId="77777777" w:rsidR="001F65F1" w:rsidRPr="007C213F" w:rsidRDefault="001F65F1" w:rsidP="001F65F1">
      <w:pPr>
        <w:autoSpaceDE w:val="0"/>
        <w:autoSpaceDN w:val="0"/>
        <w:adjustRightInd w:val="0"/>
        <w:spacing w:line="360" w:lineRule="auto"/>
        <w:ind w:left="567" w:right="567"/>
        <w:contextualSpacing/>
        <w:jc w:val="center"/>
        <w:rPr>
          <w:rFonts w:ascii="Palatino Linotype" w:hAnsi="Palatino Linotype" w:cs="Tahoma"/>
          <w:i/>
          <w:iCs/>
          <w:sz w:val="22"/>
          <w:szCs w:val="22"/>
        </w:rPr>
      </w:pPr>
    </w:p>
    <w:p w14:paraId="0363548A" w14:textId="21BD0B35" w:rsidR="003B3BD8" w:rsidRPr="007C213F" w:rsidRDefault="001F65F1" w:rsidP="001F65F1">
      <w:pPr>
        <w:autoSpaceDE w:val="0"/>
        <w:autoSpaceDN w:val="0"/>
        <w:adjustRightInd w:val="0"/>
        <w:spacing w:line="360" w:lineRule="auto"/>
        <w:ind w:left="567" w:right="1183"/>
        <w:contextualSpacing/>
        <w:jc w:val="both"/>
        <w:rPr>
          <w:rFonts w:ascii="Palatino Linotype" w:hAnsi="Palatino Linotype" w:cs="Tahoma"/>
          <w:i/>
          <w:iCs/>
          <w:sz w:val="22"/>
          <w:szCs w:val="22"/>
        </w:rPr>
      </w:pPr>
      <w:r w:rsidRPr="007C213F">
        <w:rPr>
          <w:rFonts w:ascii="Palatino Linotype" w:hAnsi="Palatino Linotype" w:cs="Tahoma"/>
          <w:i/>
          <w:iCs/>
          <w:sz w:val="22"/>
          <w:szCs w:val="22"/>
        </w:rPr>
        <w:t xml:space="preserve">Por lo cual le comunico que la información solicitada se encuentra en formato físico la cual se pone a disposición para su </w:t>
      </w:r>
      <w:r w:rsidRPr="007C213F">
        <w:rPr>
          <w:rFonts w:ascii="Palatino Linotype" w:hAnsi="Palatino Linotype" w:cs="Tahoma"/>
          <w:b/>
          <w:bCs/>
          <w:i/>
          <w:iCs/>
          <w:sz w:val="22"/>
          <w:szCs w:val="22"/>
          <w:u w:val="single"/>
        </w:rPr>
        <w:t>consulta directa</w:t>
      </w:r>
      <w:r w:rsidRPr="007C213F">
        <w:rPr>
          <w:rFonts w:ascii="Palatino Linotype" w:hAnsi="Palatino Linotype" w:cs="Tahoma"/>
          <w:i/>
          <w:iCs/>
          <w:sz w:val="22"/>
          <w:szCs w:val="22"/>
        </w:rPr>
        <w:t xml:space="preserve"> en la oficina de la Tesorería Municipal, ubicada en Jardín Constitución No. 101, Col. Centro, C.P. 51350, Zinacantepec, México, planta alta, en un horario de 10:00 a 14:00 horas de lunes a viernes…”</w:t>
      </w:r>
    </w:p>
    <w:p w14:paraId="02846947" w14:textId="77777777" w:rsidR="003B3BD8" w:rsidRPr="007C213F" w:rsidRDefault="003B3BD8" w:rsidP="00A1222A">
      <w:pPr>
        <w:spacing w:line="360" w:lineRule="auto"/>
        <w:contextualSpacing/>
        <w:jc w:val="both"/>
        <w:rPr>
          <w:rFonts w:ascii="Palatino Linotype" w:hAnsi="Palatino Linotype"/>
          <w:sz w:val="22"/>
          <w:szCs w:val="22"/>
        </w:rPr>
      </w:pPr>
    </w:p>
    <w:p w14:paraId="55B6CFA8" w14:textId="604E73CE" w:rsidR="003B3BD8" w:rsidRPr="007C213F" w:rsidRDefault="003B3BD8" w:rsidP="00A1222A">
      <w:pPr>
        <w:spacing w:line="360" w:lineRule="auto"/>
        <w:contextualSpacing/>
        <w:jc w:val="both"/>
        <w:rPr>
          <w:rFonts w:ascii="Palatino Linotype" w:hAnsi="Palatino Linotype"/>
          <w:sz w:val="22"/>
          <w:szCs w:val="22"/>
        </w:rPr>
      </w:pPr>
      <w:r w:rsidRPr="007C213F">
        <w:rPr>
          <w:rFonts w:ascii="Palatino Linotype" w:hAnsi="Palatino Linotype"/>
          <w:sz w:val="22"/>
          <w:szCs w:val="22"/>
        </w:rPr>
        <w:t xml:space="preserve">Una vez conocida la respuesta del </w:t>
      </w:r>
      <w:r w:rsidRPr="007C213F">
        <w:rPr>
          <w:rFonts w:ascii="Palatino Linotype" w:hAnsi="Palatino Linotype"/>
          <w:b/>
          <w:sz w:val="22"/>
          <w:szCs w:val="22"/>
        </w:rPr>
        <w:t>SUJETO OBLIGADO</w:t>
      </w:r>
      <w:r w:rsidRPr="007C213F">
        <w:rPr>
          <w:rFonts w:ascii="Palatino Linotype" w:hAnsi="Palatino Linotype"/>
          <w:sz w:val="22"/>
          <w:szCs w:val="22"/>
        </w:rPr>
        <w:t xml:space="preserve">, la parte </w:t>
      </w:r>
      <w:r w:rsidRPr="007C213F">
        <w:rPr>
          <w:rFonts w:ascii="Palatino Linotype" w:hAnsi="Palatino Linotype"/>
          <w:b/>
          <w:sz w:val="22"/>
          <w:szCs w:val="22"/>
        </w:rPr>
        <w:t>RECURRENTE</w:t>
      </w:r>
      <w:r w:rsidRPr="007C213F">
        <w:rPr>
          <w:rFonts w:ascii="Palatino Linotype" w:hAnsi="Palatino Linotype"/>
          <w:sz w:val="22"/>
          <w:szCs w:val="22"/>
        </w:rPr>
        <w:t xml:space="preserve"> interpuso el medio de impugnación citado al rubro, manifestado como motivo de inconformidad</w:t>
      </w:r>
      <w:r w:rsidR="00EA32D9" w:rsidRPr="007C213F">
        <w:rPr>
          <w:rFonts w:ascii="Palatino Linotype" w:hAnsi="Palatino Linotype"/>
          <w:sz w:val="22"/>
          <w:szCs w:val="22"/>
        </w:rPr>
        <w:t xml:space="preserve"> en ambos medios de impugnación</w:t>
      </w:r>
      <w:r w:rsidRPr="007C213F">
        <w:rPr>
          <w:rFonts w:ascii="Palatino Linotype" w:hAnsi="Palatino Linotype"/>
          <w:sz w:val="22"/>
          <w:szCs w:val="22"/>
        </w:rPr>
        <w:t xml:space="preserve">, lo siguiente: </w:t>
      </w:r>
    </w:p>
    <w:p w14:paraId="61493D2A" w14:textId="77777777" w:rsidR="003B3BD8" w:rsidRPr="007C213F" w:rsidRDefault="003B3BD8" w:rsidP="00A1222A">
      <w:pPr>
        <w:spacing w:line="360" w:lineRule="auto"/>
        <w:contextualSpacing/>
        <w:jc w:val="both"/>
        <w:rPr>
          <w:rFonts w:ascii="Palatino Linotype" w:hAnsi="Palatino Linotype"/>
          <w:sz w:val="22"/>
          <w:szCs w:val="22"/>
        </w:rPr>
      </w:pPr>
    </w:p>
    <w:p w14:paraId="78E43D8A" w14:textId="0CB9379B" w:rsidR="001F65F1" w:rsidRPr="007C213F" w:rsidRDefault="001F65F1" w:rsidP="001F65F1">
      <w:pPr>
        <w:tabs>
          <w:tab w:val="left" w:pos="4667"/>
        </w:tabs>
        <w:spacing w:line="360" w:lineRule="auto"/>
        <w:ind w:left="567" w:right="567"/>
        <w:contextualSpacing/>
        <w:rPr>
          <w:rFonts w:ascii="Palatino Linotype" w:hAnsi="Palatino Linotype" w:cs="Tahoma"/>
          <w:b/>
          <w:bCs/>
          <w:sz w:val="22"/>
          <w:szCs w:val="22"/>
        </w:rPr>
      </w:pPr>
      <w:r w:rsidRPr="007C213F">
        <w:rPr>
          <w:rFonts w:ascii="Palatino Linotype" w:hAnsi="Palatino Linotype" w:cs="Tahoma"/>
          <w:b/>
          <w:bCs/>
          <w:sz w:val="22"/>
          <w:szCs w:val="22"/>
        </w:rPr>
        <w:t>ACTO IMPUGNADO</w:t>
      </w:r>
    </w:p>
    <w:p w14:paraId="6719BE28" w14:textId="2C9BE5F3" w:rsidR="001F65F1" w:rsidRPr="007C213F" w:rsidRDefault="001F65F1" w:rsidP="001F65F1">
      <w:pPr>
        <w:spacing w:line="360" w:lineRule="auto"/>
        <w:ind w:left="567" w:right="567"/>
        <w:contextualSpacing/>
        <w:rPr>
          <w:rFonts w:ascii="Palatino Linotype" w:hAnsi="Palatino Linotype"/>
          <w:i/>
          <w:sz w:val="22"/>
          <w:szCs w:val="22"/>
          <w:lang w:eastAsia="es-MX"/>
        </w:rPr>
      </w:pPr>
      <w:r w:rsidRPr="007C213F">
        <w:rPr>
          <w:rFonts w:ascii="Palatino Linotype" w:hAnsi="Palatino Linotype"/>
          <w:i/>
          <w:iCs/>
          <w:color w:val="000000"/>
          <w:sz w:val="22"/>
          <w:szCs w:val="22"/>
        </w:rPr>
        <w:t>“NO ENTREGAN LA INFORMACIÓN QUE SOLICITÉ</w:t>
      </w:r>
      <w:r w:rsidRPr="007C213F">
        <w:rPr>
          <w:rFonts w:ascii="Palatino Linotype" w:hAnsi="Palatino Linotype"/>
          <w:i/>
          <w:sz w:val="22"/>
          <w:szCs w:val="22"/>
        </w:rPr>
        <w:t>”</w:t>
      </w:r>
      <w:r w:rsidRPr="007C213F">
        <w:rPr>
          <w:rFonts w:ascii="Palatino Linotype" w:hAnsi="Palatino Linotype" w:cs="Tahoma"/>
          <w:i/>
          <w:sz w:val="22"/>
          <w:szCs w:val="22"/>
        </w:rPr>
        <w:t xml:space="preserve"> </w:t>
      </w:r>
      <w:r w:rsidRPr="007C213F">
        <w:rPr>
          <w:rFonts w:ascii="Palatino Linotype" w:hAnsi="Palatino Linotype" w:cs="Tahoma"/>
          <w:sz w:val="22"/>
          <w:szCs w:val="22"/>
        </w:rPr>
        <w:t>(Sic.)</w:t>
      </w:r>
    </w:p>
    <w:p w14:paraId="61A0FB71" w14:textId="77777777" w:rsidR="001F65F1" w:rsidRPr="007C213F" w:rsidRDefault="001F65F1" w:rsidP="001F65F1">
      <w:pPr>
        <w:autoSpaceDE w:val="0"/>
        <w:autoSpaceDN w:val="0"/>
        <w:adjustRightInd w:val="0"/>
        <w:spacing w:line="360" w:lineRule="auto"/>
        <w:ind w:left="567" w:right="567"/>
        <w:contextualSpacing/>
        <w:rPr>
          <w:rFonts w:ascii="Palatino Linotype" w:hAnsi="Palatino Linotype" w:cs="Tahoma"/>
          <w:i/>
          <w:sz w:val="22"/>
          <w:szCs w:val="22"/>
        </w:rPr>
      </w:pPr>
    </w:p>
    <w:p w14:paraId="77DB0201" w14:textId="3896F18D" w:rsidR="001F65F1" w:rsidRPr="007C213F" w:rsidRDefault="001F65F1" w:rsidP="001F65F1">
      <w:pPr>
        <w:autoSpaceDE w:val="0"/>
        <w:autoSpaceDN w:val="0"/>
        <w:adjustRightInd w:val="0"/>
        <w:spacing w:line="360" w:lineRule="auto"/>
        <w:ind w:left="567" w:right="567"/>
        <w:contextualSpacing/>
        <w:rPr>
          <w:rFonts w:ascii="Palatino Linotype" w:hAnsi="Palatino Linotype" w:cs="Tahoma"/>
          <w:b/>
          <w:sz w:val="22"/>
          <w:szCs w:val="22"/>
        </w:rPr>
      </w:pPr>
      <w:r w:rsidRPr="007C213F">
        <w:rPr>
          <w:rFonts w:ascii="Palatino Linotype" w:hAnsi="Palatino Linotype" w:cs="Tahoma"/>
          <w:b/>
          <w:sz w:val="22"/>
          <w:szCs w:val="22"/>
        </w:rPr>
        <w:t>RAZONES O MOTIVOS DE LA INCONFORMIDAD</w:t>
      </w:r>
    </w:p>
    <w:p w14:paraId="27E8C60B" w14:textId="22887740" w:rsidR="001F65F1" w:rsidRPr="007C213F" w:rsidRDefault="001F65F1" w:rsidP="001F65F1">
      <w:pPr>
        <w:spacing w:line="360" w:lineRule="auto"/>
        <w:ind w:left="567" w:right="567"/>
        <w:contextualSpacing/>
        <w:rPr>
          <w:rFonts w:ascii="Palatino Linotype" w:hAnsi="Palatino Linotype"/>
          <w:i/>
          <w:sz w:val="22"/>
          <w:szCs w:val="22"/>
          <w:lang w:eastAsia="es-MX"/>
        </w:rPr>
      </w:pPr>
      <w:r w:rsidRPr="007C213F">
        <w:rPr>
          <w:rFonts w:ascii="Palatino Linotype" w:hAnsi="Palatino Linotype"/>
          <w:i/>
          <w:iCs/>
          <w:color w:val="000000"/>
          <w:sz w:val="22"/>
          <w:szCs w:val="22"/>
        </w:rPr>
        <w:t>“NO ENTREGAN LA INFORMACIÓN QUE SOLICITÉ</w:t>
      </w:r>
      <w:r w:rsidRPr="007C213F">
        <w:rPr>
          <w:rFonts w:ascii="Palatino Linotype" w:hAnsi="Palatino Linotype" w:cs="Tahoma"/>
          <w:i/>
          <w:sz w:val="22"/>
          <w:szCs w:val="22"/>
        </w:rPr>
        <w:t xml:space="preserve">” </w:t>
      </w:r>
      <w:r w:rsidRPr="007C213F">
        <w:rPr>
          <w:rFonts w:ascii="Palatino Linotype" w:hAnsi="Palatino Linotype" w:cs="Tahoma"/>
          <w:sz w:val="22"/>
          <w:szCs w:val="22"/>
        </w:rPr>
        <w:t>(Sic.)</w:t>
      </w:r>
    </w:p>
    <w:p w14:paraId="28025A35" w14:textId="77777777" w:rsidR="001F65F1" w:rsidRPr="007C213F" w:rsidRDefault="001F65F1" w:rsidP="00A1222A">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_tradnl"/>
        </w:rPr>
      </w:pPr>
    </w:p>
    <w:p w14:paraId="3960C04D" w14:textId="77777777" w:rsidR="003B3BD8" w:rsidRPr="007C213F" w:rsidRDefault="003B3BD8" w:rsidP="00A1222A">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ES_tradnl"/>
        </w:rPr>
      </w:pPr>
      <w:r w:rsidRPr="007C213F">
        <w:rPr>
          <w:rFonts w:ascii="Palatino Linotype" w:eastAsia="Palatino Linotype" w:hAnsi="Palatino Linotype" w:cs="Palatino Linotype"/>
          <w:sz w:val="22"/>
          <w:szCs w:val="22"/>
          <w:lang w:val="es-ES_tradnl"/>
        </w:rPr>
        <w:lastRenderedPageBreak/>
        <w:t xml:space="preserve">Ahora bien, del análisis de las constancias este Órgano Garante determinó </w:t>
      </w:r>
      <w:r w:rsidRPr="007C213F">
        <w:rPr>
          <w:rFonts w:ascii="Palatino Linotype" w:eastAsia="Palatino Linotype" w:hAnsi="Palatino Linotype" w:cs="Palatino Linotype"/>
          <w:sz w:val="22"/>
          <w:szCs w:val="22"/>
        </w:rPr>
        <w:t xml:space="preserve">que las razones o motivos de inconformidad hechos valer por la parte </w:t>
      </w:r>
      <w:r w:rsidRPr="007C213F">
        <w:rPr>
          <w:rFonts w:ascii="Palatino Linotype" w:eastAsia="Palatino Linotype" w:hAnsi="Palatino Linotype" w:cs="Palatino Linotype"/>
          <w:b/>
          <w:sz w:val="22"/>
          <w:szCs w:val="22"/>
        </w:rPr>
        <w:t xml:space="preserve">Recurrente </w:t>
      </w:r>
      <w:r w:rsidRPr="007C213F">
        <w:rPr>
          <w:rFonts w:ascii="Palatino Linotype" w:eastAsia="Palatino Linotype" w:hAnsi="Palatino Linotype" w:cs="Palatino Linotype"/>
          <w:sz w:val="22"/>
          <w:szCs w:val="22"/>
        </w:rPr>
        <w:t xml:space="preserve">resultaron fundados y, por tanto, se determinó modificar la respuesta del </w:t>
      </w:r>
      <w:r w:rsidRPr="007C213F">
        <w:rPr>
          <w:rFonts w:ascii="Palatino Linotype" w:eastAsia="Palatino Linotype" w:hAnsi="Palatino Linotype" w:cs="Palatino Linotype"/>
          <w:b/>
          <w:sz w:val="22"/>
          <w:szCs w:val="22"/>
        </w:rPr>
        <w:t>Sujeto Obligado</w:t>
      </w:r>
      <w:r w:rsidRPr="007C213F">
        <w:rPr>
          <w:rFonts w:ascii="Palatino Linotype" w:eastAsia="Palatino Linotype" w:hAnsi="Palatino Linotype" w:cs="Palatino Linotype"/>
          <w:sz w:val="22"/>
          <w:szCs w:val="22"/>
        </w:rPr>
        <w:t>, ordenando lo siguiente:</w:t>
      </w:r>
    </w:p>
    <w:p w14:paraId="76B11794" w14:textId="77777777" w:rsidR="003B3BD8" w:rsidRPr="007C213F" w:rsidRDefault="003B3BD8" w:rsidP="00A1222A">
      <w:pPr>
        <w:spacing w:line="360" w:lineRule="auto"/>
        <w:jc w:val="both"/>
        <w:rPr>
          <w:rFonts w:ascii="Palatino Linotype" w:eastAsia="Palatino Linotype" w:hAnsi="Palatino Linotype" w:cs="Palatino Linotype"/>
          <w:i/>
          <w:sz w:val="22"/>
          <w:szCs w:val="22"/>
        </w:rPr>
      </w:pPr>
    </w:p>
    <w:p w14:paraId="1C64066C" w14:textId="77777777" w:rsidR="001F65F1" w:rsidRPr="007C213F" w:rsidRDefault="003B3BD8" w:rsidP="001F65F1">
      <w:pPr>
        <w:spacing w:line="360" w:lineRule="auto"/>
        <w:ind w:left="851" w:right="1183"/>
        <w:contextualSpacing/>
        <w:jc w:val="both"/>
        <w:rPr>
          <w:rFonts w:ascii="Palatino Linotype" w:eastAsia="Calibri" w:hAnsi="Palatino Linotype" w:cs="Tahoma"/>
          <w:bCs/>
          <w:i/>
          <w:sz w:val="22"/>
          <w:szCs w:val="22"/>
        </w:rPr>
      </w:pPr>
      <w:r w:rsidRPr="007C213F">
        <w:rPr>
          <w:rFonts w:ascii="Palatino Linotype" w:eastAsia="Palatino Linotype" w:hAnsi="Palatino Linotype" w:cs="Palatino Linotype"/>
          <w:i/>
          <w:sz w:val="22"/>
          <w:szCs w:val="22"/>
        </w:rPr>
        <w:t>“</w:t>
      </w:r>
      <w:r w:rsidR="001F65F1" w:rsidRPr="007C213F">
        <w:rPr>
          <w:rFonts w:ascii="Palatino Linotype" w:hAnsi="Palatino Linotype" w:cs="Tahoma"/>
          <w:b/>
          <w:bCs/>
          <w:i/>
          <w:sz w:val="22"/>
          <w:szCs w:val="22"/>
        </w:rPr>
        <w:t xml:space="preserve">PRIMERO. </w:t>
      </w:r>
      <w:r w:rsidR="001F65F1" w:rsidRPr="007C213F">
        <w:rPr>
          <w:rFonts w:ascii="Palatino Linotype" w:hAnsi="Palatino Linotype" w:cs="Tahoma"/>
          <w:bCs/>
          <w:i/>
          <w:sz w:val="22"/>
          <w:szCs w:val="22"/>
        </w:rPr>
        <w:t xml:space="preserve">Se </w:t>
      </w:r>
      <w:r w:rsidR="001F65F1" w:rsidRPr="007C213F">
        <w:rPr>
          <w:rFonts w:ascii="Palatino Linotype" w:hAnsi="Palatino Linotype" w:cs="Tahoma"/>
          <w:b/>
          <w:bCs/>
          <w:i/>
          <w:sz w:val="22"/>
          <w:szCs w:val="22"/>
        </w:rPr>
        <w:t xml:space="preserve">MODIFICA </w:t>
      </w:r>
      <w:r w:rsidR="001F65F1" w:rsidRPr="007C213F">
        <w:rPr>
          <w:rFonts w:ascii="Palatino Linotype" w:hAnsi="Palatino Linotype" w:cs="Tahoma"/>
          <w:bCs/>
          <w:i/>
          <w:sz w:val="22"/>
          <w:szCs w:val="22"/>
        </w:rPr>
        <w:t>la respuesta entregada por el Ayuntamiento de Zinacantepec, a las solicitudes de información</w:t>
      </w:r>
      <w:r w:rsidR="001F65F1" w:rsidRPr="007C213F">
        <w:rPr>
          <w:rFonts w:ascii="Palatino Linotype" w:hAnsi="Palatino Linotype" w:cs="Tahoma"/>
          <w:bCs/>
          <w:i/>
          <w:color w:val="0D0D0D" w:themeColor="text1" w:themeTint="F2"/>
          <w:sz w:val="22"/>
          <w:szCs w:val="22"/>
        </w:rPr>
        <w:t xml:space="preserve"> </w:t>
      </w:r>
      <w:r w:rsidR="001F65F1" w:rsidRPr="007C213F">
        <w:rPr>
          <w:rFonts w:ascii="Palatino Linotype" w:hAnsi="Palatino Linotype"/>
          <w:i/>
          <w:sz w:val="22"/>
          <w:szCs w:val="22"/>
        </w:rPr>
        <w:t>00602/ZINACANT/IP/2023 y 00619/ZINACANT/IP/2023</w:t>
      </w:r>
      <w:r w:rsidR="001F65F1" w:rsidRPr="007C213F">
        <w:rPr>
          <w:rFonts w:ascii="Palatino Linotype" w:hAnsi="Palatino Linotype"/>
          <w:bCs/>
          <w:i/>
          <w:sz w:val="22"/>
          <w:szCs w:val="22"/>
        </w:rPr>
        <w:t xml:space="preserve">, por resultar </w:t>
      </w:r>
      <w:r w:rsidR="001F65F1" w:rsidRPr="007C213F">
        <w:rPr>
          <w:rFonts w:ascii="Palatino Linotype" w:hAnsi="Palatino Linotype"/>
          <w:b/>
          <w:bCs/>
          <w:i/>
          <w:sz w:val="22"/>
          <w:szCs w:val="22"/>
        </w:rPr>
        <w:t>PARCIALMENTE</w:t>
      </w:r>
      <w:r w:rsidR="001F65F1" w:rsidRPr="007C213F">
        <w:rPr>
          <w:rFonts w:ascii="Palatino Linotype" w:hAnsi="Palatino Linotype"/>
          <w:bCs/>
          <w:i/>
          <w:sz w:val="22"/>
          <w:szCs w:val="22"/>
        </w:rPr>
        <w:t xml:space="preserve"> </w:t>
      </w:r>
      <w:r w:rsidR="001F65F1" w:rsidRPr="007C213F">
        <w:rPr>
          <w:rFonts w:ascii="Palatino Linotype" w:hAnsi="Palatino Linotype"/>
          <w:b/>
          <w:bCs/>
          <w:i/>
          <w:sz w:val="22"/>
          <w:szCs w:val="22"/>
        </w:rPr>
        <w:t>FUNDADAS</w:t>
      </w:r>
      <w:r w:rsidR="001F65F1" w:rsidRPr="007C213F">
        <w:rPr>
          <w:rFonts w:ascii="Palatino Linotype" w:hAnsi="Palatino Linotype" w:cs="Tahoma"/>
          <w:b/>
          <w:bCs/>
          <w:i/>
          <w:sz w:val="22"/>
          <w:szCs w:val="22"/>
        </w:rPr>
        <w:t xml:space="preserve"> </w:t>
      </w:r>
      <w:r w:rsidR="001F65F1" w:rsidRPr="007C213F">
        <w:rPr>
          <w:rFonts w:ascii="Palatino Linotype" w:eastAsia="Calibri" w:hAnsi="Palatino Linotype" w:cs="Tahoma"/>
          <w:bCs/>
          <w:i/>
          <w:sz w:val="22"/>
          <w:szCs w:val="22"/>
        </w:rPr>
        <w:t>las razones o motivos de inconformidad hechos valer por el Recurrente</w:t>
      </w:r>
      <w:r w:rsidR="001F65F1" w:rsidRPr="007C213F">
        <w:rPr>
          <w:rFonts w:ascii="Palatino Linotype" w:hAnsi="Palatino Linotype" w:cs="Tahoma"/>
          <w:bCs/>
          <w:i/>
          <w:sz w:val="22"/>
          <w:szCs w:val="22"/>
        </w:rPr>
        <w:t xml:space="preserve">, </w:t>
      </w:r>
      <w:r w:rsidR="001F65F1" w:rsidRPr="007C213F">
        <w:rPr>
          <w:rFonts w:ascii="Palatino Linotype" w:eastAsia="Calibri" w:hAnsi="Palatino Linotype" w:cs="Tahoma"/>
          <w:bCs/>
          <w:i/>
          <w:sz w:val="22"/>
          <w:szCs w:val="22"/>
        </w:rPr>
        <w:t>en términos de los considerandos QUINTO y SEXTO de la presente Resolución.</w:t>
      </w:r>
    </w:p>
    <w:p w14:paraId="445716B4" w14:textId="77777777" w:rsidR="001F65F1" w:rsidRPr="007C213F" w:rsidRDefault="001F65F1" w:rsidP="001F65F1">
      <w:pPr>
        <w:spacing w:line="360" w:lineRule="auto"/>
        <w:ind w:left="851" w:right="1183"/>
        <w:contextualSpacing/>
        <w:jc w:val="both"/>
        <w:rPr>
          <w:rFonts w:ascii="Palatino Linotype" w:hAnsi="Palatino Linotype" w:cs="Tahoma"/>
          <w:bCs/>
          <w:i/>
          <w:sz w:val="22"/>
          <w:szCs w:val="22"/>
        </w:rPr>
      </w:pPr>
    </w:p>
    <w:p w14:paraId="5C0EDD71" w14:textId="77777777" w:rsidR="001F65F1" w:rsidRPr="007C213F" w:rsidRDefault="001F65F1" w:rsidP="001F65F1">
      <w:pPr>
        <w:widowControl w:val="0"/>
        <w:autoSpaceDE w:val="0"/>
        <w:autoSpaceDN w:val="0"/>
        <w:adjustRightInd w:val="0"/>
        <w:spacing w:line="360" w:lineRule="auto"/>
        <w:ind w:left="851" w:right="1183"/>
        <w:contextualSpacing/>
        <w:jc w:val="both"/>
        <w:rPr>
          <w:rFonts w:ascii="Palatino Linotype" w:hAnsi="Palatino Linotype" w:cs="Tahoma"/>
          <w:i/>
          <w:sz w:val="22"/>
          <w:szCs w:val="22"/>
        </w:rPr>
      </w:pPr>
      <w:r w:rsidRPr="007C213F">
        <w:rPr>
          <w:rFonts w:ascii="Palatino Linotype" w:hAnsi="Palatino Linotype" w:cs="Tahoma"/>
          <w:b/>
          <w:bCs/>
          <w:i/>
          <w:sz w:val="22"/>
          <w:szCs w:val="22"/>
        </w:rPr>
        <w:t xml:space="preserve">SEGUNDO. </w:t>
      </w:r>
      <w:r w:rsidRPr="007C213F">
        <w:rPr>
          <w:rFonts w:ascii="Palatino Linotype" w:hAnsi="Palatino Linotype" w:cs="Tahoma"/>
          <w:i/>
          <w:sz w:val="22"/>
          <w:szCs w:val="22"/>
        </w:rPr>
        <w:t xml:space="preserve">Se </w:t>
      </w:r>
      <w:r w:rsidRPr="007C213F">
        <w:rPr>
          <w:rFonts w:ascii="Palatino Linotype" w:hAnsi="Palatino Linotype" w:cs="Tahoma"/>
          <w:b/>
          <w:i/>
          <w:sz w:val="22"/>
          <w:szCs w:val="22"/>
        </w:rPr>
        <w:t>ORDENA</w:t>
      </w:r>
      <w:r w:rsidRPr="007C213F">
        <w:rPr>
          <w:rFonts w:ascii="Palatino Linotype" w:hAnsi="Palatino Linotype" w:cs="Tahoma"/>
          <w:bCs/>
          <w:i/>
          <w:sz w:val="22"/>
          <w:szCs w:val="22"/>
        </w:rPr>
        <w:t xml:space="preserve"> al Ente Recurrido</w:t>
      </w:r>
      <w:r w:rsidRPr="007C213F">
        <w:rPr>
          <w:rFonts w:ascii="Palatino Linotype" w:eastAsia="Calibri" w:hAnsi="Palatino Linotype" w:cs="Tahoma"/>
          <w:b/>
          <w:bCs/>
          <w:i/>
          <w:sz w:val="22"/>
          <w:szCs w:val="22"/>
        </w:rPr>
        <w:t>,</w:t>
      </w:r>
      <w:r w:rsidRPr="007C213F">
        <w:rPr>
          <w:rFonts w:ascii="Palatino Linotype" w:hAnsi="Palatino Linotype" w:cs="Tahoma"/>
          <w:b/>
          <w:i/>
          <w:sz w:val="22"/>
          <w:szCs w:val="22"/>
        </w:rPr>
        <w:t xml:space="preserve"> </w:t>
      </w:r>
      <w:r w:rsidRPr="007C213F">
        <w:rPr>
          <w:rFonts w:ascii="Palatino Linotype" w:hAnsi="Palatino Linotype" w:cs="Tahoma"/>
          <w:i/>
          <w:sz w:val="22"/>
          <w:szCs w:val="22"/>
        </w:rPr>
        <w:t xml:space="preserve">a efecto de que, ponga </w:t>
      </w:r>
      <w:r w:rsidRPr="007C213F">
        <w:rPr>
          <w:rFonts w:ascii="Palatino Linotype" w:eastAsia="Calibri" w:hAnsi="Palatino Linotype"/>
          <w:i/>
          <w:color w:val="000000"/>
          <w:sz w:val="22"/>
          <w:szCs w:val="22"/>
        </w:rPr>
        <w:t xml:space="preserve">a disposición,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w:t>
      </w:r>
      <w:r w:rsidRPr="007C213F">
        <w:rPr>
          <w:rFonts w:ascii="Palatino Linotype" w:hAnsi="Palatino Linotype" w:cs="Tahoma"/>
          <w:i/>
          <w:sz w:val="22"/>
          <w:szCs w:val="22"/>
        </w:rPr>
        <w:t>en su caso, en versión pública, lo siguiente:</w:t>
      </w:r>
    </w:p>
    <w:p w14:paraId="41522107" w14:textId="77777777" w:rsidR="001F65F1" w:rsidRPr="007C213F" w:rsidRDefault="001F65F1" w:rsidP="001F65F1">
      <w:pPr>
        <w:widowControl w:val="0"/>
        <w:autoSpaceDE w:val="0"/>
        <w:autoSpaceDN w:val="0"/>
        <w:adjustRightInd w:val="0"/>
        <w:spacing w:line="360" w:lineRule="auto"/>
        <w:ind w:left="851" w:right="1183"/>
        <w:contextualSpacing/>
        <w:jc w:val="both"/>
        <w:rPr>
          <w:rFonts w:ascii="Palatino Linotype" w:hAnsi="Palatino Linotype" w:cs="Tahoma"/>
          <w:i/>
          <w:sz w:val="22"/>
          <w:szCs w:val="22"/>
        </w:rPr>
      </w:pPr>
    </w:p>
    <w:p w14:paraId="06C9CF61" w14:textId="77777777" w:rsidR="001F65F1" w:rsidRPr="007C213F" w:rsidRDefault="001F65F1" w:rsidP="001F65F1">
      <w:pPr>
        <w:pStyle w:val="Prrafodelista"/>
        <w:widowControl w:val="0"/>
        <w:numPr>
          <w:ilvl w:val="0"/>
          <w:numId w:val="9"/>
        </w:numPr>
        <w:autoSpaceDE w:val="0"/>
        <w:autoSpaceDN w:val="0"/>
        <w:adjustRightInd w:val="0"/>
        <w:spacing w:line="360" w:lineRule="auto"/>
        <w:ind w:left="851" w:right="1183"/>
        <w:contextualSpacing/>
        <w:jc w:val="both"/>
        <w:rPr>
          <w:rFonts w:ascii="Palatino Linotype" w:eastAsia="Calibri" w:hAnsi="Palatino Linotype" w:cs="Tahoma"/>
          <w:i/>
          <w:color w:val="000000"/>
          <w:sz w:val="22"/>
          <w:szCs w:val="22"/>
          <w:lang w:val="es-ES" w:eastAsia="es-MX"/>
        </w:rPr>
      </w:pPr>
      <w:r w:rsidRPr="007C213F">
        <w:rPr>
          <w:rFonts w:ascii="Palatino Linotype" w:eastAsia="Calibri" w:hAnsi="Palatino Linotype" w:cs="Tahoma"/>
          <w:i/>
          <w:color w:val="000000"/>
          <w:sz w:val="22"/>
          <w:szCs w:val="22"/>
          <w:lang w:val="es-ES" w:eastAsia="es-MX"/>
        </w:rPr>
        <w:t xml:space="preserve">Los </w:t>
      </w:r>
      <w:r w:rsidRPr="007C213F">
        <w:rPr>
          <w:rFonts w:ascii="Palatino Linotype" w:eastAsia="Calibri" w:hAnsi="Palatino Linotype" w:cs="Tahoma"/>
          <w:bCs/>
          <w:i/>
          <w:color w:val="000000"/>
          <w:sz w:val="22"/>
          <w:szCs w:val="22"/>
          <w:lang w:eastAsia="es-MX"/>
        </w:rPr>
        <w:t>documentos del Primer Informe Trimestral del ejercicio fiscal dos mil veintidós y del dos mil veintitrés, entregados por el Ayuntamiento de Zinacantepec al Órgano Superior de Fiscalización del Estado de México.</w:t>
      </w:r>
    </w:p>
    <w:p w14:paraId="42F19660" w14:textId="77777777" w:rsidR="001F65F1" w:rsidRPr="007C213F" w:rsidRDefault="001F65F1" w:rsidP="001F65F1">
      <w:pPr>
        <w:autoSpaceDE w:val="0"/>
        <w:autoSpaceDN w:val="0"/>
        <w:adjustRightInd w:val="0"/>
        <w:spacing w:line="360" w:lineRule="auto"/>
        <w:ind w:right="1183"/>
        <w:contextualSpacing/>
        <w:jc w:val="both"/>
        <w:rPr>
          <w:rFonts w:ascii="Palatino Linotype" w:eastAsia="Calibri" w:hAnsi="Palatino Linotype" w:cs="Tahoma"/>
          <w:bCs/>
          <w:i/>
          <w:iCs/>
          <w:color w:val="000000"/>
          <w:sz w:val="22"/>
          <w:szCs w:val="22"/>
        </w:rPr>
      </w:pPr>
    </w:p>
    <w:p w14:paraId="4922C02F" w14:textId="77777777" w:rsidR="001F65F1" w:rsidRPr="007C213F" w:rsidRDefault="001F65F1" w:rsidP="001F65F1">
      <w:pPr>
        <w:autoSpaceDE w:val="0"/>
        <w:autoSpaceDN w:val="0"/>
        <w:adjustRightInd w:val="0"/>
        <w:spacing w:line="360" w:lineRule="auto"/>
        <w:ind w:left="851" w:right="1183"/>
        <w:contextualSpacing/>
        <w:jc w:val="both"/>
        <w:rPr>
          <w:rFonts w:ascii="Palatino Linotype" w:eastAsia="Calibri" w:hAnsi="Palatino Linotype"/>
          <w:i/>
          <w:color w:val="000000"/>
          <w:sz w:val="22"/>
          <w:szCs w:val="22"/>
        </w:rPr>
      </w:pPr>
      <w:r w:rsidRPr="007C213F">
        <w:rPr>
          <w:rFonts w:ascii="Palatino Linotype" w:eastAsia="Calibri" w:hAnsi="Palatino Linotype" w:cs="Tahoma"/>
          <w:bCs/>
          <w:i/>
          <w:iCs/>
          <w:color w:val="000000"/>
          <w:sz w:val="22"/>
          <w:szCs w:val="22"/>
        </w:rPr>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w:t>
      </w:r>
      <w:r w:rsidRPr="007C213F">
        <w:rPr>
          <w:rFonts w:ascii="Palatino Linotype" w:eastAsia="Calibri" w:hAnsi="Palatino Linotype"/>
          <w:i/>
          <w:color w:val="000000"/>
          <w:sz w:val="22"/>
          <w:szCs w:val="22"/>
        </w:rPr>
        <w:t xml:space="preserve">Además, </w:t>
      </w:r>
      <w:r w:rsidRPr="007C213F">
        <w:rPr>
          <w:rFonts w:ascii="Palatino Linotype" w:eastAsia="Calibri" w:hAnsi="Palatino Linotype"/>
          <w:i/>
          <w:color w:val="000000"/>
          <w:sz w:val="22"/>
          <w:szCs w:val="22"/>
        </w:rPr>
        <w:lastRenderedPageBreak/>
        <w:t>deberá señalarle que podrá acceder de manera gratuita a la información si proporciona el medio electrónico y recoge la información en la Unidad de Transparencia.</w:t>
      </w:r>
    </w:p>
    <w:p w14:paraId="5533A6B6" w14:textId="77777777" w:rsidR="001F65F1" w:rsidRPr="007C213F" w:rsidRDefault="001F65F1" w:rsidP="001F65F1">
      <w:pPr>
        <w:autoSpaceDE w:val="0"/>
        <w:autoSpaceDN w:val="0"/>
        <w:adjustRightInd w:val="0"/>
        <w:spacing w:line="360" w:lineRule="auto"/>
        <w:ind w:left="851" w:right="1183"/>
        <w:contextualSpacing/>
        <w:jc w:val="both"/>
        <w:rPr>
          <w:rFonts w:ascii="Palatino Linotype" w:eastAsia="Calibri" w:hAnsi="Palatino Linotype"/>
          <w:i/>
          <w:color w:val="000000"/>
          <w:sz w:val="22"/>
          <w:szCs w:val="22"/>
        </w:rPr>
      </w:pPr>
    </w:p>
    <w:p w14:paraId="398F7394" w14:textId="479AAB35" w:rsidR="001F65F1" w:rsidRPr="007C213F" w:rsidRDefault="001F65F1" w:rsidP="001F65F1">
      <w:pPr>
        <w:spacing w:line="360" w:lineRule="auto"/>
        <w:ind w:left="851" w:right="1183"/>
        <w:contextualSpacing/>
        <w:jc w:val="both"/>
        <w:rPr>
          <w:rFonts w:ascii="Palatino Linotype" w:hAnsi="Palatino Linotype" w:cs="Tahoma"/>
          <w:bCs/>
          <w:i/>
          <w:iCs/>
          <w:sz w:val="22"/>
          <w:szCs w:val="22"/>
        </w:rPr>
      </w:pPr>
      <w:r w:rsidRPr="007C213F">
        <w:rPr>
          <w:rFonts w:ascii="Palatino Linotype" w:hAnsi="Palatino Linotype" w:cs="Tahoma"/>
          <w:bCs/>
          <w:i/>
          <w:iCs/>
          <w:sz w:val="22"/>
          <w:szCs w:val="22"/>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4C883438" w14:textId="29F44E13" w:rsidR="00A1222A" w:rsidRPr="007C213F" w:rsidRDefault="00A1222A" w:rsidP="001F65F1">
      <w:pPr>
        <w:spacing w:line="360" w:lineRule="auto"/>
        <w:ind w:left="1134" w:right="1134"/>
        <w:jc w:val="both"/>
        <w:rPr>
          <w:rFonts w:ascii="Palatino Linotype" w:eastAsia="Batang" w:hAnsi="Palatino Linotype" w:cs="Tahoma"/>
          <w:bCs/>
          <w:i/>
          <w:sz w:val="22"/>
          <w:szCs w:val="22"/>
          <w:lang w:val="es-ES_tradnl"/>
        </w:rPr>
      </w:pPr>
    </w:p>
    <w:p w14:paraId="554129AB" w14:textId="77777777" w:rsidR="003B3BD8" w:rsidRPr="007C213F" w:rsidRDefault="003B3BD8" w:rsidP="00A1222A">
      <w:pPr>
        <w:pStyle w:val="Prrafodelista"/>
        <w:numPr>
          <w:ilvl w:val="0"/>
          <w:numId w:val="5"/>
        </w:numPr>
        <w:pBdr>
          <w:top w:val="nil"/>
          <w:left w:val="nil"/>
          <w:bottom w:val="nil"/>
          <w:right w:val="nil"/>
          <w:between w:val="nil"/>
        </w:pBdr>
        <w:spacing w:line="360" w:lineRule="auto"/>
        <w:ind w:right="139"/>
        <w:jc w:val="both"/>
        <w:rPr>
          <w:rFonts w:ascii="Palatino Linotype" w:eastAsia="Palatino Linotype" w:hAnsi="Palatino Linotype" w:cs="Palatino Linotype"/>
          <w:sz w:val="22"/>
          <w:szCs w:val="22"/>
        </w:rPr>
      </w:pPr>
      <w:r w:rsidRPr="007C213F">
        <w:rPr>
          <w:rFonts w:ascii="Palatino Linotype" w:eastAsia="Palatino Linotype" w:hAnsi="Palatino Linotype" w:cs="Palatino Linotype"/>
          <w:b/>
          <w:sz w:val="22"/>
          <w:szCs w:val="22"/>
        </w:rPr>
        <w:t xml:space="preserve">Razones del Voto Particular. </w:t>
      </w:r>
    </w:p>
    <w:p w14:paraId="7861BAE5" w14:textId="0FABF100" w:rsidR="00CA1F40" w:rsidRPr="007C213F" w:rsidRDefault="00CA1F40" w:rsidP="00A1222A">
      <w:pPr>
        <w:spacing w:line="360" w:lineRule="auto"/>
        <w:contextualSpacing/>
        <w:jc w:val="both"/>
        <w:rPr>
          <w:rFonts w:ascii="Palatino Linotype" w:hAnsi="Palatino Linotype" w:cs="Arial"/>
          <w:sz w:val="22"/>
          <w:szCs w:val="22"/>
        </w:rPr>
      </w:pPr>
      <w:r w:rsidRPr="007C213F">
        <w:rPr>
          <w:rFonts w:ascii="Palatino Linotype" w:hAnsi="Palatino Linotype" w:cs="Arial"/>
          <w:sz w:val="22"/>
          <w:szCs w:val="22"/>
        </w:rPr>
        <w:t>Al respecto, la Ponencia Resolutora realizó un estudio para determinar la entrega del soporte documental en el que constara los informes trimestrales</w:t>
      </w:r>
      <w:r w:rsidR="00410715" w:rsidRPr="007C213F">
        <w:rPr>
          <w:rFonts w:ascii="Palatino Linotype" w:hAnsi="Palatino Linotype" w:cs="Arial"/>
          <w:sz w:val="22"/>
          <w:szCs w:val="22"/>
        </w:rPr>
        <w:t xml:space="preserve"> en específico</w:t>
      </w:r>
      <w:r w:rsidR="00A1222A" w:rsidRPr="007C213F">
        <w:rPr>
          <w:rFonts w:ascii="Palatino Linotype" w:hAnsi="Palatino Linotype" w:cs="Arial"/>
          <w:sz w:val="22"/>
          <w:szCs w:val="22"/>
        </w:rPr>
        <w:t xml:space="preserve"> d</w:t>
      </w:r>
      <w:r w:rsidR="00410715" w:rsidRPr="007C213F">
        <w:rPr>
          <w:rFonts w:ascii="Palatino Linotype" w:hAnsi="Palatino Linotype" w:cs="Arial"/>
          <w:sz w:val="22"/>
          <w:szCs w:val="22"/>
        </w:rPr>
        <w:t>el parque vehicular</w:t>
      </w:r>
      <w:r w:rsidRPr="007C213F">
        <w:rPr>
          <w:rFonts w:ascii="Palatino Linotype" w:hAnsi="Palatino Linotype" w:cs="Arial"/>
          <w:sz w:val="22"/>
          <w:szCs w:val="22"/>
        </w:rPr>
        <w:t xml:space="preserve">, por lo que dentro de estos formatos además del nombre del servidor público que resguarda el vehículo se pueden advertir datos de los vehículos entre los que destaca </w:t>
      </w:r>
      <w:r w:rsidRPr="007C213F">
        <w:rPr>
          <w:rFonts w:ascii="Palatino Linotype" w:hAnsi="Palatino Linotype" w:cs="Arial"/>
          <w:b/>
          <w:sz w:val="22"/>
          <w:szCs w:val="22"/>
        </w:rPr>
        <w:t>el número de placas</w:t>
      </w:r>
      <w:r w:rsidRPr="007C213F">
        <w:rPr>
          <w:rFonts w:ascii="Palatino Linotype" w:hAnsi="Palatino Linotype" w:cs="Arial"/>
          <w:sz w:val="22"/>
          <w:szCs w:val="22"/>
        </w:rPr>
        <w:t xml:space="preserve">; por lo que, en atención al Criterio Mayoritario del Pleno de este Instituto, la Ponencia Resolutora estableció la entrega de dicho documento de manera íntegra sin considerar </w:t>
      </w:r>
      <w:r w:rsidR="00A1222A" w:rsidRPr="007C213F">
        <w:rPr>
          <w:rFonts w:ascii="Palatino Linotype" w:hAnsi="Palatino Linotype" w:cs="Arial"/>
          <w:sz w:val="22"/>
          <w:szCs w:val="22"/>
        </w:rPr>
        <w:t xml:space="preserve">la reserva de la información respecto al número de </w:t>
      </w:r>
      <w:r w:rsidRPr="007C213F">
        <w:rPr>
          <w:rFonts w:ascii="Palatino Linotype" w:hAnsi="Palatino Linotype" w:cs="Arial"/>
          <w:sz w:val="22"/>
          <w:szCs w:val="22"/>
        </w:rPr>
        <w:t>placas de los vehículos.</w:t>
      </w:r>
    </w:p>
    <w:p w14:paraId="2D9BB0C9" w14:textId="77777777" w:rsidR="00A1222A" w:rsidRPr="007C213F" w:rsidRDefault="00A1222A" w:rsidP="00A1222A">
      <w:pPr>
        <w:spacing w:line="360" w:lineRule="auto"/>
        <w:contextualSpacing/>
        <w:jc w:val="both"/>
        <w:rPr>
          <w:rFonts w:ascii="Palatino Linotype" w:hAnsi="Palatino Linotype" w:cs="Arial"/>
          <w:sz w:val="22"/>
          <w:szCs w:val="22"/>
        </w:rPr>
      </w:pPr>
    </w:p>
    <w:p w14:paraId="7270AAA9" w14:textId="49672A12" w:rsidR="00CA1F40" w:rsidRPr="007C213F" w:rsidRDefault="00CA1F40" w:rsidP="00A1222A">
      <w:pPr>
        <w:spacing w:line="360" w:lineRule="auto"/>
        <w:contextualSpacing/>
        <w:jc w:val="both"/>
        <w:rPr>
          <w:rFonts w:ascii="Palatino Linotype" w:hAnsi="Palatino Linotype" w:cs="Arial"/>
          <w:sz w:val="22"/>
          <w:szCs w:val="22"/>
        </w:rPr>
      </w:pPr>
      <w:r w:rsidRPr="007C213F">
        <w:rPr>
          <w:rFonts w:ascii="Palatino Linotype" w:hAnsi="Palatino Linotype" w:cs="Arial"/>
          <w:sz w:val="22"/>
          <w:szCs w:val="22"/>
        </w:rPr>
        <w:t xml:space="preserve">Estudio con el cual, la que suscribe concuerda parcialmente; </w:t>
      </w:r>
      <w:r w:rsidR="00364128" w:rsidRPr="007C213F">
        <w:rPr>
          <w:rFonts w:ascii="Palatino Linotype" w:hAnsi="Palatino Linotype" w:cs="Arial"/>
          <w:sz w:val="22"/>
          <w:szCs w:val="22"/>
        </w:rPr>
        <w:t>pues la información que se ordena entregar puede colmar lo requerido por el particular, sin embargo, se</w:t>
      </w:r>
      <w:r w:rsidRPr="007C213F">
        <w:rPr>
          <w:rFonts w:ascii="Palatino Linotype" w:hAnsi="Palatino Linotype" w:cs="Arial"/>
          <w:sz w:val="22"/>
          <w:szCs w:val="22"/>
        </w:rPr>
        <w:t xml:space="preserve"> emite el presente Voto Particular</w:t>
      </w:r>
      <w:r w:rsidR="00364128" w:rsidRPr="007C213F">
        <w:rPr>
          <w:rFonts w:ascii="Palatino Linotype" w:hAnsi="Palatino Linotype" w:cs="Arial"/>
          <w:sz w:val="22"/>
          <w:szCs w:val="22"/>
        </w:rPr>
        <w:t xml:space="preserve">; ya que se debió considerar la entrega de la información en </w:t>
      </w:r>
      <w:r w:rsidRPr="007C213F">
        <w:rPr>
          <w:rFonts w:ascii="Palatino Linotype" w:hAnsi="Palatino Linotype" w:cs="Arial"/>
          <w:sz w:val="22"/>
          <w:szCs w:val="22"/>
        </w:rPr>
        <w:t>correcta versión pública</w:t>
      </w:r>
      <w:r w:rsidR="00364128" w:rsidRPr="007C213F">
        <w:rPr>
          <w:rFonts w:ascii="Palatino Linotype" w:hAnsi="Palatino Linotype" w:cs="Arial"/>
          <w:sz w:val="22"/>
          <w:szCs w:val="22"/>
        </w:rPr>
        <w:t xml:space="preserve">, es decir, se considera que era necesario </w:t>
      </w:r>
      <w:r w:rsidRPr="007C213F">
        <w:rPr>
          <w:rFonts w:ascii="Palatino Linotype" w:hAnsi="Palatino Linotype"/>
          <w:color w:val="000000"/>
          <w:sz w:val="22"/>
          <w:szCs w:val="22"/>
        </w:rPr>
        <w:t xml:space="preserve">ponderar la reserva de datos de identificación de cada vehículo </w:t>
      </w:r>
      <w:r w:rsidR="0058085A" w:rsidRPr="007C213F">
        <w:rPr>
          <w:rFonts w:ascii="Palatino Linotype" w:hAnsi="Palatino Linotype"/>
          <w:color w:val="000000"/>
          <w:sz w:val="22"/>
          <w:szCs w:val="22"/>
        </w:rPr>
        <w:t xml:space="preserve">como es </w:t>
      </w:r>
      <w:r w:rsidRPr="007C213F">
        <w:rPr>
          <w:rFonts w:ascii="Palatino Linotype" w:hAnsi="Palatino Linotype"/>
          <w:color w:val="000000"/>
          <w:sz w:val="22"/>
          <w:szCs w:val="22"/>
        </w:rPr>
        <w:t xml:space="preserve">número de placa, ya que con </w:t>
      </w:r>
      <w:r w:rsidR="00FA177C" w:rsidRPr="007C213F">
        <w:rPr>
          <w:rFonts w:ascii="Palatino Linotype" w:hAnsi="Palatino Linotype"/>
          <w:color w:val="000000"/>
          <w:sz w:val="22"/>
          <w:szCs w:val="22"/>
        </w:rPr>
        <w:t>este</w:t>
      </w:r>
      <w:r w:rsidRPr="007C213F">
        <w:rPr>
          <w:rFonts w:ascii="Palatino Linotype" w:hAnsi="Palatino Linotype"/>
          <w:color w:val="000000"/>
          <w:sz w:val="22"/>
          <w:szCs w:val="22"/>
        </w:rPr>
        <w:t xml:space="preserve"> dato, en lo individual o en su conjunto, se hace plenamente identificable a un </w:t>
      </w:r>
      <w:r w:rsidRPr="007C213F">
        <w:rPr>
          <w:rFonts w:ascii="Palatino Linotype" w:hAnsi="Palatino Linotype"/>
          <w:sz w:val="22"/>
          <w:szCs w:val="22"/>
        </w:rPr>
        <w:t>vehículo, siendo altamente posible identificar también a sus tripulantes.</w:t>
      </w:r>
    </w:p>
    <w:p w14:paraId="67500363"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039EDFAF" w14:textId="75224F9C" w:rsidR="00CA1F40" w:rsidRPr="007C213F" w:rsidRDefault="00FA177C"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lastRenderedPageBreak/>
        <w:t>Lo anterior es procedente</w:t>
      </w:r>
      <w:r w:rsidR="00CA1F40" w:rsidRPr="007C213F">
        <w:rPr>
          <w:rFonts w:ascii="Palatino Linotype" w:hAnsi="Palatino Linotype"/>
          <w:color w:val="000000"/>
          <w:sz w:val="22"/>
          <w:szCs w:val="22"/>
        </w:rPr>
        <w:t>, conforme a la Ley de Transparencia y Acceso a la Información Pública del Estado de México y Municipios,</w:t>
      </w:r>
      <w:r w:rsidR="004615C0" w:rsidRPr="007C213F">
        <w:rPr>
          <w:rFonts w:ascii="Palatino Linotype" w:hAnsi="Palatino Linotype"/>
          <w:color w:val="000000"/>
          <w:sz w:val="22"/>
          <w:szCs w:val="22"/>
        </w:rPr>
        <w:t xml:space="preserve"> es decir,</w:t>
      </w:r>
      <w:r w:rsidR="00CA1F40" w:rsidRPr="007C213F">
        <w:rPr>
          <w:rFonts w:ascii="Palatino Linotype" w:hAnsi="Palatino Linotype"/>
          <w:color w:val="000000"/>
          <w:sz w:val="22"/>
          <w:szCs w:val="22"/>
        </w:rPr>
        <w:t xml:space="preserve"> la clasificación de la información es el proceso mediante el cual </w:t>
      </w:r>
      <w:r w:rsidR="00CA1F40" w:rsidRPr="007C213F">
        <w:rPr>
          <w:rFonts w:ascii="Palatino Linotype" w:hAnsi="Palatino Linotype"/>
          <w:b/>
          <w:color w:val="000000"/>
          <w:sz w:val="22"/>
          <w:szCs w:val="22"/>
        </w:rPr>
        <w:t xml:space="preserve">EL SUJETO OBLIGADO </w:t>
      </w:r>
      <w:r w:rsidR="00CA1F40" w:rsidRPr="007C213F">
        <w:rPr>
          <w:rFonts w:ascii="Palatino Linotype" w:hAnsi="Palatino Linotype"/>
          <w:color w:val="000000"/>
          <w:sz w:val="22"/>
          <w:szCs w:val="22"/>
        </w:rPr>
        <w:t xml:space="preserve">determina que la información en su poder, actualiza alguno de los supuestos de reserva o confidencialidad. </w:t>
      </w:r>
    </w:p>
    <w:p w14:paraId="00F7F393"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43480E51" w14:textId="77777777"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3E5A10F2"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2048D8DA" w14:textId="77777777"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25B3DADE"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7FE04EE9" w14:textId="77777777"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En tanto que se clasificará como información confidencial, entre otras y atendiendo al caso que nos ocupa, la información privada, datos personales concernientes a una persona física o jurídico colectiva identificada o identificable.</w:t>
      </w:r>
    </w:p>
    <w:p w14:paraId="5B403FCC"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4ADC5864" w14:textId="75022334"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 xml:space="preserve">De acuerdo a lo anterior y conforme se ordena en la resolución del Recurso de Revisión que motiva el presente Voto Particular, la información que deberá proporcionar </w:t>
      </w:r>
      <w:r w:rsidRPr="007C213F">
        <w:rPr>
          <w:rFonts w:ascii="Palatino Linotype" w:hAnsi="Palatino Linotype"/>
          <w:b/>
          <w:color w:val="000000"/>
          <w:sz w:val="22"/>
          <w:szCs w:val="22"/>
        </w:rPr>
        <w:t>EL SUJETO OBLIGADO</w:t>
      </w:r>
      <w:r w:rsidR="0057303F" w:rsidRPr="007C213F">
        <w:rPr>
          <w:rFonts w:ascii="Palatino Linotype" w:hAnsi="Palatino Linotype"/>
          <w:color w:val="000000"/>
          <w:sz w:val="22"/>
          <w:szCs w:val="22"/>
        </w:rPr>
        <w:t xml:space="preserve"> corresponde a</w:t>
      </w:r>
      <w:r w:rsidR="003B3BD8" w:rsidRPr="007C213F">
        <w:rPr>
          <w:rFonts w:ascii="Palatino Linotype" w:hAnsi="Palatino Linotype"/>
          <w:color w:val="000000"/>
          <w:sz w:val="22"/>
          <w:szCs w:val="22"/>
        </w:rPr>
        <w:t xml:space="preserve"> </w:t>
      </w:r>
      <w:r w:rsidR="003B3BD8" w:rsidRPr="007C213F">
        <w:rPr>
          <w:rFonts w:ascii="Palatino Linotype" w:hAnsi="Palatino Linotype"/>
          <w:b/>
          <w:color w:val="000000"/>
          <w:sz w:val="22"/>
          <w:szCs w:val="22"/>
        </w:rPr>
        <w:t xml:space="preserve">los documentos que conforman el </w:t>
      </w:r>
      <w:r w:rsidR="001F65F1" w:rsidRPr="007C213F">
        <w:rPr>
          <w:rFonts w:ascii="Palatino Linotype" w:hAnsi="Palatino Linotype"/>
          <w:b/>
          <w:color w:val="000000"/>
          <w:sz w:val="22"/>
          <w:szCs w:val="22"/>
        </w:rPr>
        <w:t>Primer Informe Trimestral del ejercicio fiscal dos mil veintidós y del dos mil veintitrés,</w:t>
      </w:r>
      <w:r w:rsidR="003B3BD8" w:rsidRPr="007C213F">
        <w:rPr>
          <w:rFonts w:ascii="Palatino Linotype" w:hAnsi="Palatino Linotype"/>
          <w:b/>
          <w:color w:val="000000"/>
          <w:sz w:val="22"/>
          <w:szCs w:val="22"/>
        </w:rPr>
        <w:t xml:space="preserve"> entregado por el Ayuntamiento </w:t>
      </w:r>
      <w:r w:rsidR="003458B7" w:rsidRPr="007C213F">
        <w:rPr>
          <w:rFonts w:ascii="Palatino Linotype" w:hAnsi="Palatino Linotype"/>
          <w:b/>
          <w:color w:val="000000"/>
          <w:sz w:val="22"/>
          <w:szCs w:val="22"/>
        </w:rPr>
        <w:t xml:space="preserve">de Zinacantepec </w:t>
      </w:r>
      <w:r w:rsidR="003B3BD8" w:rsidRPr="007C213F">
        <w:rPr>
          <w:rFonts w:ascii="Palatino Linotype" w:hAnsi="Palatino Linotype"/>
          <w:b/>
          <w:color w:val="000000"/>
          <w:sz w:val="22"/>
          <w:szCs w:val="22"/>
        </w:rPr>
        <w:t>al Órgano Superior de Fiscalización del Estado de México</w:t>
      </w:r>
      <w:r w:rsidRPr="007C213F">
        <w:rPr>
          <w:rFonts w:ascii="Palatino Linotype" w:hAnsi="Palatino Linotype"/>
          <w:color w:val="000000"/>
          <w:sz w:val="22"/>
          <w:szCs w:val="22"/>
        </w:rPr>
        <w:t>; por lo que, originariamente, dicha información es pública.</w:t>
      </w:r>
    </w:p>
    <w:p w14:paraId="0237C1A9"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300D0EE4" w14:textId="77777777"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Sin embargo, excepcionalmente esa información podrá ser reservada si se acredita alguna de las causales señaladas en el artículo 140 de la Ley de la materia.</w:t>
      </w:r>
    </w:p>
    <w:p w14:paraId="000117E7"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44FE9F95" w14:textId="7C37185F"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Al respecto, es de precisar que algunos vehículos a los que harían alusión</w:t>
      </w:r>
      <w:r w:rsidR="003458B7" w:rsidRPr="007C213F">
        <w:rPr>
          <w:rFonts w:ascii="Palatino Linotype" w:hAnsi="Palatino Linotype"/>
          <w:color w:val="000000"/>
          <w:sz w:val="22"/>
          <w:szCs w:val="22"/>
        </w:rPr>
        <w:t xml:space="preserve"> en el informe trimestral</w:t>
      </w:r>
      <w:r w:rsidRPr="007C213F">
        <w:rPr>
          <w:rFonts w:ascii="Palatino Linotype" w:hAnsi="Palatino Linotype"/>
          <w:color w:val="000000"/>
          <w:sz w:val="22"/>
          <w:szCs w:val="22"/>
        </w:rPr>
        <w:t xml:space="preserve">, con independencia de que pertenezcan al parque vehicular del </w:t>
      </w:r>
      <w:r w:rsidRPr="007C213F">
        <w:rPr>
          <w:rFonts w:ascii="Palatino Linotype" w:hAnsi="Palatino Linotype"/>
          <w:b/>
          <w:color w:val="000000"/>
          <w:sz w:val="22"/>
          <w:szCs w:val="22"/>
        </w:rPr>
        <w:t>SUJETO OBLIGADO</w:t>
      </w:r>
      <w:r w:rsidRPr="007C213F">
        <w:rPr>
          <w:rFonts w:ascii="Palatino Linotype" w:hAnsi="Palatino Linotype"/>
          <w:color w:val="000000"/>
          <w:sz w:val="22"/>
          <w:szCs w:val="22"/>
        </w:rPr>
        <w:t>, algunos pueden ser utilizados para el desarrollo de las actividades de su personal que ostentan cargos de Dirección, mandos medios y/o superiores, que, a diferencia de cualquier otro vehículo utilitario, en ellos asisten a eventos públicos derivados de sus funciones y se trasladan de sus oficinas a sus domicilios.</w:t>
      </w:r>
    </w:p>
    <w:p w14:paraId="773CE67A"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7662CBBB" w14:textId="77777777" w:rsidR="00CA1F40" w:rsidRPr="007C213F" w:rsidRDefault="00CA1F40" w:rsidP="00A1222A">
      <w:pPr>
        <w:spacing w:line="360" w:lineRule="auto"/>
        <w:contextualSpacing/>
        <w:jc w:val="both"/>
        <w:rPr>
          <w:rFonts w:ascii="Palatino Linotype" w:hAnsi="Palatino Linotype"/>
          <w:color w:val="FF0000"/>
          <w:sz w:val="22"/>
          <w:szCs w:val="22"/>
        </w:rPr>
      </w:pPr>
      <w:r w:rsidRPr="007C213F">
        <w:rPr>
          <w:rFonts w:ascii="Palatino Linotype" w:hAnsi="Palatino Linotype"/>
          <w:color w:val="000000"/>
          <w:sz w:val="22"/>
          <w:szCs w:val="22"/>
        </w:rPr>
        <w:t>Lo que puede poner en riesgo sus funciones, dada la investidura que ostenta, aunado a que el domicilio es un dato personal que solo concierne a la persona fí</w:t>
      </w:r>
      <w:r w:rsidRPr="007C213F">
        <w:rPr>
          <w:rFonts w:ascii="Palatino Linotype" w:hAnsi="Palatino Linotype"/>
          <w:color w:val="000000" w:themeColor="text1"/>
          <w:sz w:val="22"/>
          <w:szCs w:val="22"/>
        </w:rPr>
        <w:t>sica, con independencia de que tenga un cargo en el servicio público.</w:t>
      </w:r>
    </w:p>
    <w:p w14:paraId="472EB70D"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663139C6" w14:textId="66DDF2FE"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 xml:space="preserve">Por lo que, proporcionar la información de identificación de un vehículo </w:t>
      </w:r>
      <w:r w:rsidR="000D35C5" w:rsidRPr="007C213F">
        <w:rPr>
          <w:rFonts w:ascii="Palatino Linotype" w:hAnsi="Palatino Linotype"/>
          <w:color w:val="000000"/>
          <w:sz w:val="22"/>
          <w:szCs w:val="22"/>
        </w:rPr>
        <w:t>en este caso</w:t>
      </w:r>
      <w:r w:rsidR="004615C0" w:rsidRPr="007C213F">
        <w:rPr>
          <w:rFonts w:ascii="Palatino Linotype" w:hAnsi="Palatino Linotype"/>
          <w:color w:val="000000"/>
          <w:sz w:val="22"/>
          <w:szCs w:val="22"/>
        </w:rPr>
        <w:t xml:space="preserve"> el</w:t>
      </w:r>
      <w:r w:rsidRPr="007C213F">
        <w:rPr>
          <w:rFonts w:ascii="Palatino Linotype" w:hAnsi="Palatino Linotype"/>
          <w:color w:val="000000"/>
          <w:sz w:val="22"/>
          <w:szCs w:val="22"/>
        </w:rPr>
        <w:t xml:space="preserve"> número de placas, aun perteneciendo al servicio público, atenta contra la seguridad de los servidores públicos que en ellos se trasladan, máxime de aquellos que a nivel Estatal representan a la autoridad; incluso, se pone en riesgo a su familia, al vulnerar su esfera privada.</w:t>
      </w:r>
    </w:p>
    <w:p w14:paraId="098248C9" w14:textId="77777777" w:rsidR="00CA1F40" w:rsidRPr="007C213F" w:rsidRDefault="00CA1F40" w:rsidP="00A1222A">
      <w:pPr>
        <w:spacing w:line="360" w:lineRule="auto"/>
        <w:contextualSpacing/>
        <w:jc w:val="both"/>
        <w:rPr>
          <w:rFonts w:ascii="Palatino Linotype" w:hAnsi="Palatino Linotype"/>
          <w:color w:val="000000"/>
          <w:sz w:val="22"/>
          <w:szCs w:val="22"/>
        </w:rPr>
      </w:pPr>
    </w:p>
    <w:p w14:paraId="662EF10D" w14:textId="77777777" w:rsidR="00CA1F40" w:rsidRPr="007C213F" w:rsidRDefault="00CA1F40" w:rsidP="00A1222A">
      <w:pPr>
        <w:spacing w:line="360" w:lineRule="auto"/>
        <w:contextualSpacing/>
        <w:jc w:val="both"/>
        <w:rPr>
          <w:rFonts w:ascii="Palatino Linotype" w:hAnsi="Palatino Linotype"/>
          <w:color w:val="000000"/>
          <w:sz w:val="22"/>
          <w:szCs w:val="22"/>
        </w:rPr>
      </w:pPr>
      <w:r w:rsidRPr="007C213F">
        <w:rPr>
          <w:rFonts w:ascii="Palatino Linotype" w:hAnsi="Palatino Linotype"/>
          <w:color w:val="000000"/>
          <w:sz w:val="22"/>
          <w:szCs w:val="22"/>
        </w:rPr>
        <w:t xml:space="preserve">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municipal, situación que puede corroborarse con la incidencia delictiva, que publica el Secretariado Ejecutivo del Sistema Nacional de Seguridad Pública, en el que en lo toral éste concentra </w:t>
      </w:r>
      <w:r w:rsidRPr="007C213F">
        <w:rPr>
          <w:rFonts w:ascii="Palatino Linotype" w:hAnsi="Palatino Linotype"/>
          <w:color w:val="000000"/>
          <w:sz w:val="22"/>
          <w:szCs w:val="22"/>
        </w:rPr>
        <w:lastRenderedPageBreak/>
        <w:t xml:space="preserve">la ocurrencia de delitos registrados en Carpetas de Investigación, reportadas por las Procuradurías de Justicia y Fiscalías General de las entidades federativas, en el caso del fuero común y por la Fiscalía General de la República en el fuero federal, en el que se advierte </w:t>
      </w:r>
    </w:p>
    <w:p w14:paraId="31E27C1B" w14:textId="77777777" w:rsidR="00CA1F40" w:rsidRPr="007C213F"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p>
    <w:p w14:paraId="58BFDF5D" w14:textId="77777777" w:rsidR="00CA1F40" w:rsidRPr="007C213F"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r w:rsidRPr="007C213F">
        <w:rPr>
          <w:rFonts w:ascii="Palatino Linotype" w:hAnsi="Palatino Linotype"/>
          <w:color w:val="000000"/>
          <w:sz w:val="22"/>
          <w:szCs w:val="22"/>
        </w:rPr>
        <w:t xml:space="preserve">Sirve de apoyo a lo anterior, el Criterio 9/2008 que sustenta por unanimidad de votos, el Comité de Acceso a la Información y de Protección de Datos Personales de la Suprema Corte de Justicia de la Nación, que cuenta con el siguiente rubro </w:t>
      </w:r>
      <w:r w:rsidRPr="007C213F">
        <w:rPr>
          <w:rFonts w:ascii="Palatino Linotype" w:hAnsi="Palatino Linotype"/>
          <w:i/>
          <w:color w:val="000000"/>
          <w:sz w:val="22"/>
          <w:szCs w:val="22"/>
          <w:u w:val="single"/>
        </w:rPr>
        <w:t>SERVIDORES PÚBLICOS DE LA SUPREMA CORTE DE JUSTICIA DE LA NACIÓN. LA INFORMACIÓN RELATIVA A LOS VEHÍCULOS QUE LES SON ASIGNADOS ES PÚBLICA SALVO POR LO QUE SE REFIERE A LOS DATOS QUE PERMITAN IDENTIFICAR CUÁL CORRESPONDE A CADA UNO DE ELLOS</w:t>
      </w:r>
      <w:r w:rsidRPr="007C213F">
        <w:rPr>
          <w:rFonts w:ascii="Palatino Linotype" w:hAnsi="Palatino Linotype"/>
          <w:color w:val="000000"/>
          <w:sz w:val="22"/>
          <w:szCs w:val="22"/>
        </w:rPr>
        <w:t>, la cual señala:</w:t>
      </w:r>
    </w:p>
    <w:p w14:paraId="53E8DE88" w14:textId="77777777" w:rsidR="00CA1F40" w:rsidRPr="007C213F" w:rsidRDefault="00CA1F40" w:rsidP="00A1222A">
      <w:pPr>
        <w:autoSpaceDE w:val="0"/>
        <w:autoSpaceDN w:val="0"/>
        <w:adjustRightInd w:val="0"/>
        <w:spacing w:line="360" w:lineRule="auto"/>
        <w:ind w:left="851" w:right="618"/>
        <w:jc w:val="both"/>
        <w:rPr>
          <w:rFonts w:ascii="Palatino Linotype" w:hAnsi="Palatino Linotype"/>
          <w:i/>
          <w:color w:val="000000"/>
          <w:sz w:val="22"/>
          <w:szCs w:val="22"/>
        </w:rPr>
      </w:pPr>
    </w:p>
    <w:p w14:paraId="27ADE8E4" w14:textId="77777777" w:rsidR="00CA1F40" w:rsidRPr="007C213F" w:rsidRDefault="00CA1F40" w:rsidP="00A1222A">
      <w:pPr>
        <w:autoSpaceDE w:val="0"/>
        <w:autoSpaceDN w:val="0"/>
        <w:adjustRightInd w:val="0"/>
        <w:spacing w:line="360" w:lineRule="auto"/>
        <w:ind w:left="1134" w:right="1134"/>
        <w:jc w:val="both"/>
        <w:rPr>
          <w:rFonts w:ascii="Palatino Linotype" w:hAnsi="Palatino Linotype"/>
          <w:i/>
          <w:color w:val="000000"/>
          <w:sz w:val="22"/>
          <w:szCs w:val="22"/>
        </w:rPr>
      </w:pPr>
      <w:r w:rsidRPr="007C213F">
        <w:rPr>
          <w:rFonts w:ascii="Palatino Linotype" w:hAnsi="Palatino Linotype"/>
          <w:i/>
          <w:color w:val="000000"/>
          <w:sz w:val="22"/>
          <w:szCs w:val="22"/>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w:t>
      </w:r>
      <w:r w:rsidRPr="007C213F">
        <w:rPr>
          <w:rFonts w:ascii="Palatino Linotype" w:hAnsi="Palatino Linotype"/>
          <w:i/>
          <w:color w:val="000000"/>
          <w:sz w:val="22"/>
          <w:szCs w:val="22"/>
        </w:rPr>
        <w:lastRenderedPageBreak/>
        <w:t>en apoyo del ejercicio de sus funciones y responsabilidades, las cuales pueden desarrollarse conjuntamente con sus actividades personales y/o privadas.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55CC325E" w14:textId="77777777" w:rsidR="00CA1F40" w:rsidRPr="007C213F"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p>
    <w:p w14:paraId="15B51B30" w14:textId="06442F7D" w:rsidR="00CA1F40" w:rsidRPr="007C213F" w:rsidRDefault="00CA1F40" w:rsidP="00A1222A">
      <w:pPr>
        <w:autoSpaceDE w:val="0"/>
        <w:autoSpaceDN w:val="0"/>
        <w:adjustRightInd w:val="0"/>
        <w:spacing w:line="360" w:lineRule="auto"/>
        <w:ind w:right="49"/>
        <w:contextualSpacing/>
        <w:jc w:val="both"/>
        <w:rPr>
          <w:rFonts w:ascii="Palatino Linotype" w:hAnsi="Palatino Linotype"/>
          <w:color w:val="000000"/>
          <w:sz w:val="22"/>
          <w:szCs w:val="22"/>
        </w:rPr>
      </w:pPr>
      <w:r w:rsidRPr="007C213F">
        <w:rPr>
          <w:rFonts w:ascii="Palatino Linotype" w:hAnsi="Palatino Linotype"/>
          <w:color w:val="000000"/>
          <w:sz w:val="22"/>
          <w:szCs w:val="22"/>
        </w:rPr>
        <w:t xml:space="preserve">Del criterio en cita, se advierte que no debe proporcionarse el nombre de los servidores públicos que utilizan el vehículo oficial, por hacerlo identificable y trascender a su vida privada, garantizando con ello su protección. En el caso que no ocupa, el nombre de aquellos se encuentra directamente relacionado con el cargo de las personas que aparezcan como </w:t>
      </w:r>
      <w:proofErr w:type="spellStart"/>
      <w:r w:rsidRPr="007C213F">
        <w:rPr>
          <w:rFonts w:ascii="Palatino Linotype" w:hAnsi="Palatino Linotype"/>
          <w:color w:val="000000"/>
          <w:sz w:val="22"/>
          <w:szCs w:val="22"/>
        </w:rPr>
        <w:t>resguardatarios</w:t>
      </w:r>
      <w:proofErr w:type="spellEnd"/>
      <w:r w:rsidRPr="007C213F">
        <w:rPr>
          <w:rFonts w:ascii="Palatino Linotype" w:hAnsi="Palatino Linotype"/>
          <w:color w:val="000000"/>
          <w:sz w:val="22"/>
          <w:szCs w:val="22"/>
        </w:rPr>
        <w:t xml:space="preserve"> en el formato del cual se ordenó su entrega en la Resolución que dio origen al presente voto; por lo que, de proporcionar, número de placa del vehículo oficial que le es asignado para el desempeño de sus funciones, también los haría identificables y trascendería a su vida privada.</w:t>
      </w:r>
    </w:p>
    <w:p w14:paraId="327D73D7" w14:textId="77777777" w:rsidR="003B3BD8" w:rsidRPr="007C213F" w:rsidRDefault="003B3BD8" w:rsidP="00A1222A">
      <w:pPr>
        <w:spacing w:line="360" w:lineRule="auto"/>
        <w:contextualSpacing/>
        <w:jc w:val="both"/>
        <w:rPr>
          <w:rFonts w:ascii="Palatino Linotype" w:hAnsi="Palatino Linotype" w:cs="Arial"/>
          <w:sz w:val="22"/>
          <w:szCs w:val="22"/>
          <w:lang w:val="es-MX"/>
        </w:rPr>
      </w:pPr>
    </w:p>
    <w:p w14:paraId="4E5F5BC5" w14:textId="57602D8B" w:rsidR="00CA1F40" w:rsidRPr="007C213F" w:rsidRDefault="00CA1F40" w:rsidP="00A1222A">
      <w:pPr>
        <w:spacing w:line="360" w:lineRule="auto"/>
        <w:contextualSpacing/>
        <w:jc w:val="both"/>
        <w:rPr>
          <w:rFonts w:ascii="Palatino Linotype" w:hAnsi="Palatino Linotype" w:cs="Arial"/>
          <w:sz w:val="22"/>
          <w:szCs w:val="22"/>
        </w:rPr>
      </w:pPr>
      <w:r w:rsidRPr="007C213F">
        <w:rPr>
          <w:rFonts w:ascii="Palatino Linotype" w:hAnsi="Palatino Linotype" w:cs="Arial"/>
          <w:sz w:val="22"/>
          <w:szCs w:val="22"/>
          <w:lang w:val="es-MX"/>
        </w:rPr>
        <w:t xml:space="preserve">Es por las razones expuestas se emite </w:t>
      </w:r>
      <w:r w:rsidRPr="007C213F">
        <w:rPr>
          <w:rFonts w:ascii="Palatino Linotype" w:hAnsi="Palatino Linotype" w:cs="Arial"/>
          <w:b/>
          <w:sz w:val="22"/>
          <w:szCs w:val="22"/>
        </w:rPr>
        <w:t xml:space="preserve">VOTO PARTICULAR, </w:t>
      </w:r>
      <w:r w:rsidRPr="007C213F">
        <w:rPr>
          <w:rFonts w:ascii="Palatino Linotype" w:hAnsi="Palatino Linotype" w:cs="Arial"/>
          <w:sz w:val="22"/>
          <w:szCs w:val="22"/>
        </w:rPr>
        <w:t xml:space="preserve">pues se debió enfatizar la reserva de los datos relativos al número de placa de los vehículos, por considerarse que hace identificables a los servidores públicos que los utilizan, trascendiendo en su vida privada, cuyo ámbito de protección es mucho más amplio, al ponderar los derechos que se protegen con la reserva, como la vida, integridad personal, el pleno ejercicio del servicio público, contra el acceso a la información de un particular, resulta proporcional clasificar esta información. </w:t>
      </w:r>
    </w:p>
    <w:p w14:paraId="3FBC3EB7" w14:textId="77777777" w:rsidR="001F65F1" w:rsidRPr="007C213F" w:rsidRDefault="001F65F1" w:rsidP="00A1222A">
      <w:pPr>
        <w:spacing w:line="360" w:lineRule="auto"/>
        <w:contextualSpacing/>
        <w:jc w:val="both"/>
        <w:rPr>
          <w:rFonts w:ascii="Palatino Linotype" w:hAnsi="Palatino Linotype" w:cs="Arial"/>
          <w:sz w:val="22"/>
          <w:szCs w:val="22"/>
        </w:rPr>
      </w:pPr>
    </w:p>
    <w:p w14:paraId="7861DDCF" w14:textId="7D5EFA7B" w:rsidR="00410715" w:rsidRPr="001F65F1" w:rsidRDefault="001F65F1" w:rsidP="00A1222A">
      <w:pPr>
        <w:spacing w:line="360" w:lineRule="auto"/>
        <w:jc w:val="both"/>
        <w:rPr>
          <w:rFonts w:ascii="Palatino Linotype" w:eastAsia="Calibri" w:hAnsi="Palatino Linotype" w:cs="Arial"/>
          <w:color w:val="000000" w:themeColor="text1"/>
          <w:sz w:val="18"/>
          <w:szCs w:val="22"/>
        </w:rPr>
      </w:pPr>
      <w:r w:rsidRPr="007C213F">
        <w:rPr>
          <w:rFonts w:ascii="Palatino Linotype" w:eastAsia="Calibri" w:hAnsi="Palatino Linotype" w:cs="Arial"/>
          <w:color w:val="000000" w:themeColor="text1"/>
          <w:sz w:val="18"/>
          <w:szCs w:val="22"/>
        </w:rPr>
        <w:t>AGZ/DEMF/DLM</w:t>
      </w:r>
    </w:p>
    <w:p w14:paraId="7216C06D" w14:textId="6C61A0C6" w:rsidR="00C150B7" w:rsidRPr="001F65F1" w:rsidRDefault="00C150B7" w:rsidP="00A1222A">
      <w:pPr>
        <w:autoSpaceDE w:val="0"/>
        <w:autoSpaceDN w:val="0"/>
        <w:adjustRightInd w:val="0"/>
        <w:spacing w:line="360" w:lineRule="auto"/>
        <w:ind w:right="49"/>
        <w:contextualSpacing/>
        <w:jc w:val="both"/>
        <w:rPr>
          <w:rFonts w:ascii="Palatino Linotype" w:eastAsia="Calibri" w:hAnsi="Palatino Linotype" w:cs="Arial"/>
          <w:color w:val="000000" w:themeColor="text1"/>
          <w:sz w:val="22"/>
          <w:szCs w:val="22"/>
        </w:rPr>
      </w:pPr>
    </w:p>
    <w:sectPr w:rsidR="00C150B7" w:rsidRPr="001F65F1" w:rsidSect="00A1222A">
      <w:headerReference w:type="even" r:id="rId9"/>
      <w:headerReference w:type="default" r:id="rId10"/>
      <w:footerReference w:type="default" r:id="rId11"/>
      <w:headerReference w:type="first" r:id="rId12"/>
      <w:pgSz w:w="12240" w:h="15840"/>
      <w:pgMar w:top="2211" w:right="1134" w:bottom="1701" w:left="113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8DB8" w14:textId="77777777" w:rsidR="00A52851" w:rsidRDefault="00A52851" w:rsidP="00A94914">
      <w:r>
        <w:separator/>
      </w:r>
    </w:p>
  </w:endnote>
  <w:endnote w:type="continuationSeparator" w:id="0">
    <w:p w14:paraId="71759589" w14:textId="77777777" w:rsidR="00A52851" w:rsidRDefault="00A52851" w:rsidP="00A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766B"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4B80B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240F2792" w14:textId="77777777" w:rsidR="004A392A" w:rsidRDefault="004A392A" w:rsidP="003056D9">
    <w:pPr>
      <w:pStyle w:val="Piedepgina"/>
      <w:tabs>
        <w:tab w:val="clear" w:pos="4252"/>
        <w:tab w:val="left" w:pos="4228"/>
      </w:tabs>
      <w:rPr>
        <w:rFonts w:ascii="Palatino Linotype" w:hAnsi="Palatino Linotype" w:cs="Arial"/>
        <w:b/>
        <w:bCs/>
        <w:sz w:val="20"/>
        <w:szCs w:val="20"/>
      </w:rPr>
    </w:pPr>
  </w:p>
  <w:p w14:paraId="746DC31C" w14:textId="77777777" w:rsidR="004A392A" w:rsidRDefault="004A392A" w:rsidP="000E2B1A">
    <w:pPr>
      <w:pStyle w:val="Piedepgina"/>
      <w:rPr>
        <w:rFonts w:ascii="Palatino Linotype" w:hAnsi="Palatino Linotype" w:cs="Arial"/>
        <w:b/>
        <w:bCs/>
        <w:sz w:val="20"/>
        <w:szCs w:val="20"/>
      </w:rPr>
    </w:pPr>
  </w:p>
  <w:p w14:paraId="31E2F66B" w14:textId="77777777" w:rsidR="004A392A" w:rsidRPr="00F12350" w:rsidRDefault="00274CFC" w:rsidP="003056D9">
    <w:pPr>
      <w:pStyle w:val="Piedepgina"/>
      <w:jc w:val="right"/>
      <w:rPr>
        <w:rFonts w:ascii="Palatino Linotype" w:hAnsi="Palatino Linotype" w:cs="Arial"/>
        <w:sz w:val="20"/>
        <w:szCs w:val="20"/>
      </w:rPr>
    </w:pPr>
    <w:r w:rsidRPr="00F12350">
      <w:rPr>
        <w:rFonts w:ascii="Palatino Linotype" w:hAnsi="Palatino Linotype" w:cs="Arial"/>
        <w:b/>
        <w:bCs/>
        <w:sz w:val="20"/>
        <w:szCs w:val="20"/>
      </w:rPr>
      <w:t xml:space="preserve">Página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PAGE</w:instrText>
    </w:r>
    <w:r w:rsidRPr="00F12350">
      <w:rPr>
        <w:rFonts w:ascii="Palatino Linotype" w:hAnsi="Palatino Linotype" w:cs="Arial"/>
        <w:b/>
        <w:bCs/>
        <w:sz w:val="20"/>
        <w:szCs w:val="20"/>
      </w:rPr>
      <w:fldChar w:fldCharType="separate"/>
    </w:r>
    <w:r w:rsidR="007C213F">
      <w:rPr>
        <w:rFonts w:ascii="Palatino Linotype" w:hAnsi="Palatino Linotype" w:cs="Arial"/>
        <w:b/>
        <w:bCs/>
        <w:noProof/>
        <w:sz w:val="20"/>
        <w:szCs w:val="20"/>
      </w:rPr>
      <w:t>1</w:t>
    </w:r>
    <w:r w:rsidRPr="00F12350">
      <w:rPr>
        <w:rFonts w:ascii="Palatino Linotype" w:hAnsi="Palatino Linotype" w:cs="Arial"/>
        <w:b/>
        <w:bCs/>
        <w:sz w:val="20"/>
        <w:szCs w:val="20"/>
      </w:rPr>
      <w:fldChar w:fldCharType="end"/>
    </w:r>
    <w:r w:rsidRPr="00F12350">
      <w:rPr>
        <w:rFonts w:ascii="Palatino Linotype" w:hAnsi="Palatino Linotype" w:cs="Arial"/>
        <w:sz w:val="20"/>
        <w:szCs w:val="20"/>
      </w:rPr>
      <w:t xml:space="preserve"> de </w:t>
    </w:r>
    <w:r w:rsidRPr="00F12350">
      <w:rPr>
        <w:rFonts w:ascii="Palatino Linotype" w:hAnsi="Palatino Linotype" w:cs="Arial"/>
        <w:b/>
        <w:bCs/>
        <w:sz w:val="20"/>
        <w:szCs w:val="20"/>
      </w:rPr>
      <w:fldChar w:fldCharType="begin"/>
    </w:r>
    <w:r w:rsidRPr="00F12350">
      <w:rPr>
        <w:rFonts w:ascii="Palatino Linotype" w:hAnsi="Palatino Linotype" w:cs="Arial"/>
        <w:b/>
        <w:bCs/>
        <w:sz w:val="20"/>
        <w:szCs w:val="20"/>
      </w:rPr>
      <w:instrText>NUMPAGES</w:instrText>
    </w:r>
    <w:r w:rsidRPr="00F12350">
      <w:rPr>
        <w:rFonts w:ascii="Palatino Linotype" w:hAnsi="Palatino Linotype" w:cs="Arial"/>
        <w:b/>
        <w:bCs/>
        <w:sz w:val="20"/>
        <w:szCs w:val="20"/>
      </w:rPr>
      <w:fldChar w:fldCharType="separate"/>
    </w:r>
    <w:r w:rsidR="007C213F">
      <w:rPr>
        <w:rFonts w:ascii="Palatino Linotype" w:hAnsi="Palatino Linotype" w:cs="Arial"/>
        <w:b/>
        <w:bCs/>
        <w:noProof/>
        <w:sz w:val="20"/>
        <w:szCs w:val="20"/>
      </w:rPr>
      <w:t>10</w:t>
    </w:r>
    <w:r w:rsidRPr="00F12350">
      <w:rPr>
        <w:rFonts w:ascii="Palatino Linotype" w:hAnsi="Palatino Linotype" w:cs="Arial"/>
        <w:b/>
        <w:bCs/>
        <w:sz w:val="20"/>
        <w:szCs w:val="20"/>
      </w:rPr>
      <w:fldChar w:fldCharType="end"/>
    </w:r>
  </w:p>
  <w:p w14:paraId="6B143A6A" w14:textId="77777777" w:rsidR="004A392A" w:rsidRDefault="004A392A" w:rsidP="006F30F8">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F90B" w14:textId="77777777" w:rsidR="00A52851" w:rsidRDefault="00A52851" w:rsidP="00A94914">
      <w:r>
        <w:separator/>
      </w:r>
    </w:p>
  </w:footnote>
  <w:footnote w:type="continuationSeparator" w:id="0">
    <w:p w14:paraId="2A3D6114" w14:textId="77777777" w:rsidR="00A52851" w:rsidRDefault="00A52851" w:rsidP="00A9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591" w14:textId="77777777" w:rsidR="004A392A" w:rsidRDefault="00A52851">
    <w:pPr>
      <w:pStyle w:val="Encabezado"/>
    </w:pPr>
    <w:r>
      <w:rPr>
        <w:noProof/>
      </w:rPr>
      <w:pict w14:anchorId="58D27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0" o:spid="_x0000_s2050" type="#_x0000_t136" style="position:absolute;margin-left:0;margin-top:0;width:611.25pt;height:91.65pt;rotation:315;z-index:-251659264;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A205" w14:textId="77777777" w:rsidR="004A392A" w:rsidRDefault="00274CFC" w:rsidP="00B2189F">
    <w:pPr>
      <w:pStyle w:val="Encabezado"/>
      <w:tabs>
        <w:tab w:val="clear" w:pos="4252"/>
        <w:tab w:val="clear" w:pos="8504"/>
        <w:tab w:val="left" w:pos="2326"/>
      </w:tabs>
      <w:jc w:val="center"/>
      <w:rPr>
        <w:rFonts w:ascii="Palatino Linotype" w:hAnsi="Palatino Linotype" w:cs="Arial"/>
        <w:sz w:val="20"/>
        <w:szCs w:val="20"/>
      </w:rPr>
    </w:pPr>
    <w:r>
      <w:rPr>
        <w:rFonts w:ascii="Palatino Linotype" w:hAnsi="Palatino Linotype"/>
        <w:noProof/>
        <w:lang w:val="es-MX" w:eastAsia="es-MX"/>
      </w:rPr>
      <w:drawing>
        <wp:anchor distT="0" distB="0" distL="114300" distR="114300" simplePos="0" relativeHeight="251656192" behindDoc="1" locked="0" layoutInCell="1" allowOverlap="1" wp14:anchorId="1DEE9F93" wp14:editId="666C867E">
          <wp:simplePos x="0" y="0"/>
          <wp:positionH relativeFrom="margin">
            <wp:align>center</wp:align>
          </wp:positionH>
          <wp:positionV relativeFrom="paragraph">
            <wp:posOffset>-374852</wp:posOffset>
          </wp:positionV>
          <wp:extent cx="7604125" cy="99034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nueva2 181115.jpg"/>
                  <pic:cNvPicPr/>
                </pic:nvPicPr>
                <pic:blipFill>
                  <a:blip r:embed="rId1">
                    <a:extLst>
                      <a:ext uri="{28A0092B-C50C-407E-A947-70E740481C1C}">
                        <a14:useLocalDpi xmlns:a14="http://schemas.microsoft.com/office/drawing/2010/main" val="0"/>
                      </a:ext>
                    </a:extLst>
                  </a:blip>
                  <a:stretch>
                    <a:fillRect/>
                  </a:stretch>
                </pic:blipFill>
                <pic:spPr>
                  <a:xfrm>
                    <a:off x="0" y="0"/>
                    <a:ext cx="7604125" cy="99034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a:ext>
                  </a:extLst>
                </pic:spPr>
              </pic:pic>
            </a:graphicData>
          </a:graphic>
          <wp14:sizeRelH relativeFrom="page">
            <wp14:pctWidth>0</wp14:pctWidth>
          </wp14:sizeRelH>
          <wp14:sizeRelV relativeFrom="page">
            <wp14:pctHeight>0</wp14:pctHeight>
          </wp14:sizeRelV>
        </wp:anchor>
      </w:drawing>
    </w:r>
    <w:r w:rsidR="00A52851">
      <w:rPr>
        <w:noProof/>
      </w:rPr>
      <w:pict w14:anchorId="6C70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61" o:spid="_x0000_s2051" type="#_x0000_t136" style="position:absolute;left:0;text-align:left;margin-left:0;margin-top:0;width:614.65pt;height:91.65pt;rotation:315;z-index:-251658240;mso-position-horizontal:center;mso-position-horizontal-relative:margin;mso-position-vertical:center;mso-position-vertical-relative:margin" o:allowincell="f" fillcolor="gray [1629]" stroked="f">
          <v:fill opacity=".5"/>
          <v:textpath style="font-family:&quot;Palatino Linotype&quot;;font-size:1pt" string="VOTO PARTICULAR"/>
          <w10:wrap anchorx="margin" anchory="margin"/>
        </v:shape>
      </w:pict>
    </w:r>
  </w:p>
  <w:p w14:paraId="7061572E" w14:textId="77777777" w:rsidR="004A392A" w:rsidRDefault="004A392A" w:rsidP="0034309A">
    <w:pPr>
      <w:pStyle w:val="Encabezado"/>
      <w:tabs>
        <w:tab w:val="clear" w:pos="4252"/>
        <w:tab w:val="clear" w:pos="8504"/>
        <w:tab w:val="left" w:pos="2326"/>
      </w:tabs>
      <w:jc w:val="right"/>
      <w:rPr>
        <w:rFonts w:ascii="Palatino Linotype" w:hAnsi="Palatino Linotype" w:cs="Arial"/>
        <w:sz w:val="20"/>
        <w:szCs w:val="20"/>
      </w:rPr>
    </w:pPr>
  </w:p>
  <w:p w14:paraId="615A76D8" w14:textId="7F90DFA0" w:rsidR="004A392A" w:rsidRPr="00EA32D9" w:rsidRDefault="00274CFC" w:rsidP="0034309A">
    <w:pPr>
      <w:pStyle w:val="Encabezado"/>
      <w:tabs>
        <w:tab w:val="clear" w:pos="4252"/>
        <w:tab w:val="clear" w:pos="8504"/>
        <w:tab w:val="left" w:pos="2326"/>
      </w:tabs>
      <w:jc w:val="right"/>
      <w:rPr>
        <w:rFonts w:ascii="Palatino Linotype" w:hAnsi="Palatino Linotype"/>
        <w:b/>
        <w:bCs/>
      </w:rPr>
    </w:pPr>
    <w:r w:rsidRPr="00EA32D9">
      <w:rPr>
        <w:rFonts w:ascii="Palatino Linotype" w:hAnsi="Palatino Linotype" w:cs="Arial"/>
        <w:b/>
        <w:bCs/>
        <w:sz w:val="20"/>
        <w:szCs w:val="20"/>
      </w:rPr>
      <w:t xml:space="preserve">VOTO PARTICULAR </w:t>
    </w:r>
  </w:p>
  <w:p w14:paraId="668E357A" w14:textId="1F6C04E8" w:rsidR="004A392A" w:rsidRPr="00EA32D9" w:rsidRDefault="00274CFC" w:rsidP="0034309A">
    <w:pPr>
      <w:pStyle w:val="Encabezado"/>
      <w:tabs>
        <w:tab w:val="clear" w:pos="4252"/>
        <w:tab w:val="clear" w:pos="8504"/>
        <w:tab w:val="left" w:pos="2326"/>
      </w:tabs>
      <w:jc w:val="right"/>
      <w:rPr>
        <w:rFonts w:ascii="Palatino Linotype" w:hAnsi="Palatino Linotype" w:cs="Arial"/>
        <w:b/>
        <w:bCs/>
        <w:sz w:val="20"/>
        <w:szCs w:val="20"/>
      </w:rPr>
    </w:pPr>
    <w:r w:rsidRPr="00EA32D9">
      <w:rPr>
        <w:rFonts w:ascii="Palatino Linotype" w:hAnsi="Palatino Linotype" w:cs="Arial"/>
        <w:b/>
        <w:bCs/>
        <w:sz w:val="20"/>
        <w:szCs w:val="20"/>
      </w:rPr>
      <w:t xml:space="preserve">RECURSO DE REVISIÓN </w:t>
    </w:r>
    <w:r w:rsidR="001F65F1" w:rsidRPr="00EA32D9">
      <w:rPr>
        <w:rFonts w:ascii="Palatino Linotype" w:hAnsi="Palatino Linotype" w:cs="Arial"/>
        <w:b/>
        <w:bCs/>
        <w:sz w:val="20"/>
        <w:szCs w:val="20"/>
      </w:rPr>
      <w:t>05061</w:t>
    </w:r>
    <w:r w:rsidR="002809B9" w:rsidRPr="00EA32D9">
      <w:rPr>
        <w:rFonts w:ascii="Palatino Linotype" w:hAnsi="Palatino Linotype" w:cs="Arial"/>
        <w:b/>
        <w:bCs/>
        <w:sz w:val="20"/>
        <w:szCs w:val="20"/>
      </w:rPr>
      <w:t xml:space="preserve">/INFOEM/IP/RR/2023 </w:t>
    </w:r>
    <w:r w:rsidR="001F65F1" w:rsidRPr="00EA32D9">
      <w:rPr>
        <w:rFonts w:ascii="Palatino Linotype" w:hAnsi="Palatino Linotype" w:cs="Arial"/>
        <w:b/>
        <w:bCs/>
        <w:sz w:val="20"/>
        <w:szCs w:val="20"/>
      </w:rPr>
      <w:t>Y ACUMULADO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FB1C" w14:textId="77777777" w:rsidR="004A392A" w:rsidRDefault="00A52851">
    <w:pPr>
      <w:pStyle w:val="Encabezado"/>
    </w:pPr>
    <w:r>
      <w:rPr>
        <w:noProof/>
      </w:rPr>
      <w:pict w14:anchorId="3373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18359" o:spid="_x0000_s2049" type="#_x0000_t136" style="position:absolute;margin-left:0;margin-top:0;width:611.25pt;height:91.65pt;rotation:315;z-index:-251657216;mso-position-horizontal:center;mso-position-horizontal-relative:margin;mso-position-vertical:center;mso-position-vertical-relative:margin" o:allowincell="f" fillcolor="#f7caac [1301]"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5CB7"/>
    <w:multiLevelType w:val="hybridMultilevel"/>
    <w:tmpl w:val="4258B87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4B16D7C"/>
    <w:multiLevelType w:val="multilevel"/>
    <w:tmpl w:val="DF626D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0C11B2"/>
    <w:multiLevelType w:val="multilevel"/>
    <w:tmpl w:val="713C9ADA"/>
    <w:lvl w:ilvl="0">
      <w:start w:val="1"/>
      <w:numFmt w:val="upperRoman"/>
      <w:lvlText w:val="%1."/>
      <w:lvlJc w:val="left"/>
      <w:pPr>
        <w:ind w:left="1080" w:hanging="72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391829"/>
    <w:multiLevelType w:val="multilevel"/>
    <w:tmpl w:val="1B54C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8F6C74"/>
    <w:multiLevelType w:val="hybridMultilevel"/>
    <w:tmpl w:val="E5E876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FEC276F"/>
    <w:multiLevelType w:val="hybridMultilevel"/>
    <w:tmpl w:val="F7203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2646EA"/>
    <w:multiLevelType w:val="hybridMultilevel"/>
    <w:tmpl w:val="699E71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5FF0DB9"/>
    <w:multiLevelType w:val="hybridMultilevel"/>
    <w:tmpl w:val="6AE080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14"/>
    <w:rsid w:val="00052E50"/>
    <w:rsid w:val="000622F6"/>
    <w:rsid w:val="00092A40"/>
    <w:rsid w:val="000D35C5"/>
    <w:rsid w:val="00101475"/>
    <w:rsid w:val="00172816"/>
    <w:rsid w:val="00194050"/>
    <w:rsid w:val="001E7C8F"/>
    <w:rsid w:val="001F65F1"/>
    <w:rsid w:val="00274CFC"/>
    <w:rsid w:val="002809B9"/>
    <w:rsid w:val="003458B7"/>
    <w:rsid w:val="003628A5"/>
    <w:rsid w:val="00364128"/>
    <w:rsid w:val="003B3BD8"/>
    <w:rsid w:val="003C00EB"/>
    <w:rsid w:val="003D4CF4"/>
    <w:rsid w:val="003D7836"/>
    <w:rsid w:val="00410715"/>
    <w:rsid w:val="00453B19"/>
    <w:rsid w:val="004615C0"/>
    <w:rsid w:val="00496A39"/>
    <w:rsid w:val="004A392A"/>
    <w:rsid w:val="005071E0"/>
    <w:rsid w:val="005362EE"/>
    <w:rsid w:val="00547FDA"/>
    <w:rsid w:val="0057303F"/>
    <w:rsid w:val="0058085A"/>
    <w:rsid w:val="005F54C5"/>
    <w:rsid w:val="00671CA2"/>
    <w:rsid w:val="00737988"/>
    <w:rsid w:val="00745A0F"/>
    <w:rsid w:val="00781424"/>
    <w:rsid w:val="007C213F"/>
    <w:rsid w:val="007F443C"/>
    <w:rsid w:val="008F5DA4"/>
    <w:rsid w:val="009102C7"/>
    <w:rsid w:val="009A3E65"/>
    <w:rsid w:val="009E6864"/>
    <w:rsid w:val="00A1222A"/>
    <w:rsid w:val="00A13B1F"/>
    <w:rsid w:val="00A25A0F"/>
    <w:rsid w:val="00A52851"/>
    <w:rsid w:val="00A6298B"/>
    <w:rsid w:val="00A94914"/>
    <w:rsid w:val="00B20622"/>
    <w:rsid w:val="00B64C01"/>
    <w:rsid w:val="00BA3111"/>
    <w:rsid w:val="00BA37D6"/>
    <w:rsid w:val="00C150B7"/>
    <w:rsid w:val="00C60D7B"/>
    <w:rsid w:val="00C60EA0"/>
    <w:rsid w:val="00C629E2"/>
    <w:rsid w:val="00CA1F40"/>
    <w:rsid w:val="00D51A09"/>
    <w:rsid w:val="00D64B64"/>
    <w:rsid w:val="00DB05AE"/>
    <w:rsid w:val="00DB1334"/>
    <w:rsid w:val="00DC3583"/>
    <w:rsid w:val="00DC6D06"/>
    <w:rsid w:val="00DD0880"/>
    <w:rsid w:val="00E133A2"/>
    <w:rsid w:val="00E20B2B"/>
    <w:rsid w:val="00EA32D9"/>
    <w:rsid w:val="00F20B7D"/>
    <w:rsid w:val="00F516E0"/>
    <w:rsid w:val="00F523C4"/>
    <w:rsid w:val="00FA177C"/>
    <w:rsid w:val="00FA6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6D59D3"/>
  <w15:chartTrackingRefBased/>
  <w15:docId w15:val="{89B1CF10-1488-426D-BFCD-A9438C58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94914"/>
    <w:rPr>
      <w:rFonts w:eastAsiaTheme="minorEastAsia"/>
      <w:sz w:val="24"/>
      <w:szCs w:val="24"/>
      <w:lang w:val="es-ES_tradnl" w:eastAsia="es-ES"/>
    </w:rPr>
  </w:style>
  <w:style w:type="paragraph" w:styleId="Piedepgina">
    <w:name w:val="footer"/>
    <w:basedOn w:val="Normal"/>
    <w:link w:val="PiedepginaCar"/>
    <w:uiPriority w:val="99"/>
    <w:unhideWhenUsed/>
    <w:rsid w:val="00A9491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9491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071E0"/>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071E0"/>
    <w:pPr>
      <w:ind w:left="708"/>
    </w:pPr>
    <w:rPr>
      <w:lang w:val="es-MX"/>
    </w:rPr>
  </w:style>
  <w:style w:type="table" w:styleId="Tablaconcuadrcula">
    <w:name w:val="Table Grid"/>
    <w:basedOn w:val="Tablanormal"/>
    <w:uiPriority w:val="39"/>
    <w:rsid w:val="0050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47FDA"/>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locked/>
    <w:rsid w:val="00547FDA"/>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547FDA"/>
    <w:rPr>
      <w:sz w:val="20"/>
      <w:szCs w:val="20"/>
      <w:lang w:val="es-MX"/>
    </w:rPr>
  </w:style>
  <w:style w:type="character" w:customStyle="1" w:styleId="TextonotapieCar1">
    <w:name w:val="Texto nota pie Car1"/>
    <w:basedOn w:val="Fuentedeprrafopredeter"/>
    <w:uiPriority w:val="99"/>
    <w:semiHidden/>
    <w:rsid w:val="00547F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547FDA"/>
    <w:rPr>
      <w:vertAlign w:val="superscript"/>
    </w:rPr>
  </w:style>
  <w:style w:type="paragraph" w:styleId="Textodeglobo">
    <w:name w:val="Balloon Text"/>
    <w:basedOn w:val="Normal"/>
    <w:link w:val="TextodegloboCar"/>
    <w:uiPriority w:val="99"/>
    <w:semiHidden/>
    <w:unhideWhenUsed/>
    <w:rsid w:val="00496A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A3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1807">
      <w:bodyDiv w:val="1"/>
      <w:marLeft w:val="0"/>
      <w:marRight w:val="0"/>
      <w:marTop w:val="0"/>
      <w:marBottom w:val="0"/>
      <w:divBdr>
        <w:top w:val="none" w:sz="0" w:space="0" w:color="auto"/>
        <w:left w:val="none" w:sz="0" w:space="0" w:color="auto"/>
        <w:bottom w:val="none" w:sz="0" w:space="0" w:color="auto"/>
        <w:right w:val="none" w:sz="0" w:space="0" w:color="auto"/>
      </w:divBdr>
    </w:div>
    <w:div w:id="312219308">
      <w:bodyDiv w:val="1"/>
      <w:marLeft w:val="0"/>
      <w:marRight w:val="0"/>
      <w:marTop w:val="0"/>
      <w:marBottom w:val="0"/>
      <w:divBdr>
        <w:top w:val="none" w:sz="0" w:space="0" w:color="auto"/>
        <w:left w:val="none" w:sz="0" w:space="0" w:color="auto"/>
        <w:bottom w:val="none" w:sz="0" w:space="0" w:color="auto"/>
        <w:right w:val="none" w:sz="0" w:space="0" w:color="auto"/>
      </w:divBdr>
    </w:div>
    <w:div w:id="340664492">
      <w:bodyDiv w:val="1"/>
      <w:marLeft w:val="0"/>
      <w:marRight w:val="0"/>
      <w:marTop w:val="0"/>
      <w:marBottom w:val="0"/>
      <w:divBdr>
        <w:top w:val="none" w:sz="0" w:space="0" w:color="auto"/>
        <w:left w:val="none" w:sz="0" w:space="0" w:color="auto"/>
        <w:bottom w:val="none" w:sz="0" w:space="0" w:color="auto"/>
        <w:right w:val="none" w:sz="0" w:space="0" w:color="auto"/>
      </w:divBdr>
    </w:div>
    <w:div w:id="374236843">
      <w:bodyDiv w:val="1"/>
      <w:marLeft w:val="0"/>
      <w:marRight w:val="0"/>
      <w:marTop w:val="0"/>
      <w:marBottom w:val="0"/>
      <w:divBdr>
        <w:top w:val="none" w:sz="0" w:space="0" w:color="auto"/>
        <w:left w:val="none" w:sz="0" w:space="0" w:color="auto"/>
        <w:bottom w:val="none" w:sz="0" w:space="0" w:color="auto"/>
        <w:right w:val="none" w:sz="0" w:space="0" w:color="auto"/>
      </w:divBdr>
    </w:div>
    <w:div w:id="736517350">
      <w:bodyDiv w:val="1"/>
      <w:marLeft w:val="0"/>
      <w:marRight w:val="0"/>
      <w:marTop w:val="0"/>
      <w:marBottom w:val="0"/>
      <w:divBdr>
        <w:top w:val="none" w:sz="0" w:space="0" w:color="auto"/>
        <w:left w:val="none" w:sz="0" w:space="0" w:color="auto"/>
        <w:bottom w:val="none" w:sz="0" w:space="0" w:color="auto"/>
        <w:right w:val="none" w:sz="0" w:space="0" w:color="auto"/>
      </w:divBdr>
    </w:div>
    <w:div w:id="15379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2248</Words>
  <Characters>12367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INFOEM</dc:creator>
  <cp:keywords/>
  <dc:description/>
  <cp:lastModifiedBy>roxheart97@gmail.com</cp:lastModifiedBy>
  <cp:revision>2</cp:revision>
  <cp:lastPrinted>2023-09-25T20:13:00Z</cp:lastPrinted>
  <dcterms:created xsi:type="dcterms:W3CDTF">2024-03-08T18:53:00Z</dcterms:created>
  <dcterms:modified xsi:type="dcterms:W3CDTF">2024-03-08T18:53:00Z</dcterms:modified>
</cp:coreProperties>
</file>