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21F28" w14:textId="77777777" w:rsidR="00212238" w:rsidRPr="002054B7" w:rsidRDefault="00EA17D8">
      <w:pPr>
        <w:spacing w:after="0" w:line="360" w:lineRule="auto"/>
        <w:jc w:val="both"/>
        <w:rPr>
          <w:rFonts w:ascii="Palatino Linotype" w:eastAsia="Palatino Linotype" w:hAnsi="Palatino Linotype" w:cs="Palatino Linotype"/>
          <w:b/>
        </w:rPr>
      </w:pPr>
      <w:bookmarkStart w:id="0" w:name="_heading=h.gjdgxs" w:colFirst="0" w:colLast="0"/>
      <w:bookmarkEnd w:id="0"/>
      <w:r w:rsidRPr="002054B7">
        <w:rPr>
          <w:rFonts w:ascii="Palatino Linotype" w:eastAsia="Palatino Linotype" w:hAnsi="Palatino Linotype" w:cs="Palatino Linotype"/>
          <w:b/>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w:t>
      </w:r>
      <w:r w:rsidRPr="002054B7">
        <w:rPr>
          <w:rFonts w:ascii="Palatino Linotype" w:eastAsia="Palatino Linotype" w:hAnsi="Palatino Linotype" w:cs="Palatino Linotype"/>
          <w:b/>
        </w:rPr>
        <w:t xml:space="preserve">TRIGÉSIMA OCTAVA SESIÓN ORDINARIA DEL SEIS DE NOVIEMBRE DE DOS MIL VEINTICUATRO, EN EL RECURSO DE REVISIÓN 05846/INFOEM/IP/RR/2024 Y ACUMULADOS. </w:t>
      </w:r>
    </w:p>
    <w:p w14:paraId="1BC2361F" w14:textId="77777777" w:rsidR="00212238" w:rsidRPr="002054B7" w:rsidRDefault="00212238">
      <w:pPr>
        <w:spacing w:after="0" w:line="360" w:lineRule="auto"/>
        <w:jc w:val="both"/>
        <w:rPr>
          <w:rFonts w:ascii="Palatino Linotype" w:eastAsia="Palatino Linotype" w:hAnsi="Palatino Linotype" w:cs="Palatino Linotype"/>
          <w:b/>
        </w:rPr>
      </w:pPr>
    </w:p>
    <w:p w14:paraId="04A30F05" w14:textId="77777777" w:rsidR="00212238" w:rsidRPr="002054B7" w:rsidRDefault="00EA17D8">
      <w:pPr>
        <w:spacing w:after="0" w:line="360" w:lineRule="auto"/>
        <w:jc w:val="both"/>
        <w:rPr>
          <w:rFonts w:ascii="Palatino Linotype" w:eastAsia="Palatino Linotype" w:hAnsi="Palatino Linotype" w:cs="Palatino Linotype"/>
          <w:b/>
        </w:rPr>
      </w:pPr>
      <w:r w:rsidRPr="002054B7">
        <w:rPr>
          <w:rFonts w:ascii="Palatino Linotype" w:eastAsia="Palatino Linotype" w:hAnsi="Palatino Linotype" w:cs="Palatino Linotype"/>
        </w:rPr>
        <w:t>Con fundamento en lo dispuesto por el artículo 14, fracciones X y XI, del Reglamento del Instituto de Transpa</w:t>
      </w:r>
      <w:r w:rsidRPr="002054B7">
        <w:rPr>
          <w:rFonts w:ascii="Palatino Linotype" w:eastAsia="Palatino Linotype" w:hAnsi="Palatino Linotype" w:cs="Palatino Linotype"/>
        </w:rPr>
        <w:t xml:space="preserve">rencia, Acceso a la Información Pública y Protección de Datos Personales del Estado de México, la </w:t>
      </w:r>
      <w:r w:rsidRPr="002054B7">
        <w:rPr>
          <w:rFonts w:ascii="Palatino Linotype" w:eastAsia="Palatino Linotype" w:hAnsi="Palatino Linotype" w:cs="Palatino Linotype"/>
          <w:b/>
        </w:rPr>
        <w:t>Comisionada</w:t>
      </w:r>
      <w:r w:rsidRPr="002054B7">
        <w:rPr>
          <w:rFonts w:ascii="Palatino Linotype" w:eastAsia="Palatino Linotype" w:hAnsi="Palatino Linotype" w:cs="Palatino Linotype"/>
        </w:rPr>
        <w:t xml:space="preserve"> </w:t>
      </w:r>
      <w:r w:rsidRPr="002054B7">
        <w:rPr>
          <w:rFonts w:ascii="Palatino Linotype" w:eastAsia="Palatino Linotype" w:hAnsi="Palatino Linotype" w:cs="Palatino Linotype"/>
          <w:b/>
        </w:rPr>
        <w:t>Guadalupe Ramírez Peña</w:t>
      </w:r>
      <w:r w:rsidRPr="002054B7">
        <w:rPr>
          <w:rFonts w:ascii="Palatino Linotype" w:eastAsia="Palatino Linotype" w:hAnsi="Palatino Linotype" w:cs="Palatino Linotype"/>
        </w:rPr>
        <w:t xml:space="preserve">, emite </w:t>
      </w:r>
      <w:r w:rsidRPr="002054B7">
        <w:rPr>
          <w:rFonts w:ascii="Palatino Linotype" w:eastAsia="Palatino Linotype" w:hAnsi="Palatino Linotype" w:cs="Palatino Linotype"/>
          <w:b/>
        </w:rPr>
        <w:t xml:space="preserve">VOTO PARTICULAR </w:t>
      </w:r>
      <w:r w:rsidRPr="002054B7">
        <w:rPr>
          <w:rFonts w:ascii="Palatino Linotype" w:eastAsia="Palatino Linotype" w:hAnsi="Palatino Linotype" w:cs="Palatino Linotype"/>
        </w:rPr>
        <w:t>respecto a la resolución dictada en el recurso</w:t>
      </w:r>
      <w:r w:rsidRPr="002054B7">
        <w:rPr>
          <w:rFonts w:ascii="Palatino Linotype" w:eastAsia="Palatino Linotype" w:hAnsi="Palatino Linotype" w:cs="Palatino Linotype"/>
          <w:color w:val="FF0000"/>
        </w:rPr>
        <w:t xml:space="preserve"> </w:t>
      </w:r>
      <w:r w:rsidRPr="002054B7">
        <w:rPr>
          <w:rFonts w:ascii="Palatino Linotype" w:eastAsia="Palatino Linotype" w:hAnsi="Palatino Linotype" w:cs="Palatino Linotype"/>
        </w:rPr>
        <w:t xml:space="preserve">de revisión número </w:t>
      </w:r>
      <w:r w:rsidRPr="002054B7">
        <w:rPr>
          <w:rFonts w:ascii="Palatino Linotype" w:eastAsia="Palatino Linotype" w:hAnsi="Palatino Linotype" w:cs="Palatino Linotype"/>
          <w:b/>
        </w:rPr>
        <w:t>05846/INFOEM/IP/RR/2024 y acumulad</w:t>
      </w:r>
      <w:r w:rsidRPr="002054B7">
        <w:rPr>
          <w:rFonts w:ascii="Palatino Linotype" w:eastAsia="Palatino Linotype" w:hAnsi="Palatino Linotype" w:cs="Palatino Linotype"/>
          <w:b/>
        </w:rPr>
        <w:t>os</w:t>
      </w:r>
      <w:r w:rsidRPr="002054B7">
        <w:rPr>
          <w:rFonts w:ascii="Palatino Linotype" w:eastAsia="Palatino Linotype" w:hAnsi="Palatino Linotype" w:cs="Palatino Linotype"/>
          <w:color w:val="000000"/>
        </w:rPr>
        <w:t xml:space="preserve">, </w:t>
      </w:r>
      <w:r w:rsidRPr="002054B7">
        <w:rPr>
          <w:rFonts w:ascii="Palatino Linotype" w:eastAsia="Palatino Linotype" w:hAnsi="Palatino Linotype" w:cs="Palatino Linotype"/>
        </w:rPr>
        <w:t xml:space="preserve">pronunciada por el Pleno de este Instituto ante el proyecto presentado por el </w:t>
      </w:r>
      <w:r w:rsidRPr="002054B7">
        <w:rPr>
          <w:rFonts w:ascii="Palatino Linotype" w:eastAsia="Palatino Linotype" w:hAnsi="Palatino Linotype" w:cs="Palatino Linotype"/>
          <w:b/>
        </w:rPr>
        <w:t>Comisionado Luis Gusta</w:t>
      </w:r>
      <w:bookmarkStart w:id="1" w:name="_GoBack"/>
      <w:bookmarkEnd w:id="1"/>
      <w:r w:rsidRPr="002054B7">
        <w:rPr>
          <w:rFonts w:ascii="Palatino Linotype" w:eastAsia="Palatino Linotype" w:hAnsi="Palatino Linotype" w:cs="Palatino Linotype"/>
          <w:b/>
        </w:rPr>
        <w:t>vo Parra Noriega</w:t>
      </w:r>
      <w:r w:rsidRPr="002054B7">
        <w:rPr>
          <w:rFonts w:ascii="Palatino Linotype" w:eastAsia="Palatino Linotype" w:hAnsi="Palatino Linotype" w:cs="Palatino Linotype"/>
        </w:rPr>
        <w:t>, el cual se formuló, conforme al tenor siguiente:</w:t>
      </w:r>
    </w:p>
    <w:p w14:paraId="7E83D86D" w14:textId="77777777" w:rsidR="00212238" w:rsidRPr="002054B7" w:rsidRDefault="00212238">
      <w:pPr>
        <w:spacing w:after="0" w:line="360" w:lineRule="auto"/>
        <w:jc w:val="both"/>
        <w:rPr>
          <w:rFonts w:ascii="Palatino Linotype" w:eastAsia="Palatino Linotype" w:hAnsi="Palatino Linotype" w:cs="Palatino Linotype"/>
        </w:rPr>
      </w:pPr>
    </w:p>
    <w:p w14:paraId="2312D4D8" w14:textId="77777777" w:rsidR="00212238" w:rsidRPr="002054B7" w:rsidRDefault="00EA17D8">
      <w:pPr>
        <w:numPr>
          <w:ilvl w:val="0"/>
          <w:numId w:val="1"/>
        </w:numPr>
        <w:spacing w:after="0" w:line="360" w:lineRule="auto"/>
        <w:ind w:left="567" w:hanging="141"/>
        <w:jc w:val="both"/>
        <w:rPr>
          <w:rFonts w:ascii="Palatino Linotype" w:eastAsia="Palatino Linotype" w:hAnsi="Palatino Linotype" w:cs="Palatino Linotype"/>
          <w:b/>
        </w:rPr>
      </w:pPr>
      <w:r w:rsidRPr="002054B7">
        <w:rPr>
          <w:rFonts w:ascii="Palatino Linotype" w:eastAsia="Palatino Linotype" w:hAnsi="Palatino Linotype" w:cs="Palatino Linotype"/>
          <w:b/>
        </w:rPr>
        <w:t>Antecedentes.</w:t>
      </w:r>
    </w:p>
    <w:p w14:paraId="247C3711" w14:textId="77777777" w:rsidR="00212238" w:rsidRPr="002054B7" w:rsidRDefault="00212238">
      <w:pPr>
        <w:spacing w:after="0" w:line="360" w:lineRule="auto"/>
        <w:ind w:left="567"/>
        <w:jc w:val="both"/>
        <w:rPr>
          <w:rFonts w:ascii="Palatino Linotype" w:eastAsia="Palatino Linotype" w:hAnsi="Palatino Linotype" w:cs="Palatino Linotype"/>
          <w:b/>
        </w:rPr>
      </w:pPr>
    </w:p>
    <w:p w14:paraId="4C593D6C" w14:textId="65837F45" w:rsidR="00212238" w:rsidRPr="002054B7" w:rsidRDefault="00EA17D8">
      <w:pPr>
        <w:spacing w:after="120" w:line="360" w:lineRule="auto"/>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En el asunto que nos ocupa, la parte </w:t>
      </w:r>
      <w:r w:rsidRPr="002054B7">
        <w:rPr>
          <w:rFonts w:ascii="Palatino Linotype" w:eastAsia="Palatino Linotype" w:hAnsi="Palatino Linotype" w:cs="Palatino Linotype"/>
          <w:b/>
        </w:rPr>
        <w:t>Recurrente</w:t>
      </w:r>
      <w:r w:rsidRPr="002054B7">
        <w:rPr>
          <w:rFonts w:ascii="Palatino Linotype" w:eastAsia="Palatino Linotype" w:hAnsi="Palatino Linotype" w:cs="Palatino Linotype"/>
        </w:rPr>
        <w:t xml:space="preserve"> solicitó a</w:t>
      </w:r>
      <w:r w:rsidRPr="002054B7">
        <w:rPr>
          <w:rFonts w:ascii="Palatino Linotype" w:eastAsia="Palatino Linotype" w:hAnsi="Palatino Linotype" w:cs="Palatino Linotype"/>
        </w:rPr>
        <w:t>l</w:t>
      </w:r>
      <w:r w:rsidRPr="002054B7">
        <w:rPr>
          <w:rFonts w:ascii="Palatino Linotype" w:eastAsia="Palatino Linotype" w:hAnsi="Palatino Linotype" w:cs="Palatino Linotype"/>
        </w:rPr>
        <w:t xml:space="preserve"> </w:t>
      </w:r>
      <w:r w:rsidRPr="002054B7">
        <w:rPr>
          <w:rFonts w:ascii="Palatino Linotype" w:eastAsia="Palatino Linotype" w:hAnsi="Palatino Linotype" w:cs="Palatino Linotype"/>
          <w:b/>
        </w:rPr>
        <w:t>Ayuntam</w:t>
      </w:r>
      <w:r w:rsidRPr="002054B7">
        <w:rPr>
          <w:rFonts w:ascii="Palatino Linotype" w:eastAsia="Palatino Linotype" w:hAnsi="Palatino Linotype" w:cs="Palatino Linotype"/>
          <w:b/>
        </w:rPr>
        <w:t xml:space="preserve">iento de </w:t>
      </w:r>
      <w:proofErr w:type="spellStart"/>
      <w:r w:rsidRPr="002054B7">
        <w:rPr>
          <w:rFonts w:ascii="Palatino Linotype" w:eastAsia="Palatino Linotype" w:hAnsi="Palatino Linotype" w:cs="Palatino Linotype"/>
          <w:b/>
        </w:rPr>
        <w:t>Nextlalpan</w:t>
      </w:r>
      <w:proofErr w:type="spellEnd"/>
      <w:r w:rsidRPr="002054B7">
        <w:rPr>
          <w:rFonts w:ascii="Palatino Linotype" w:eastAsia="Palatino Linotype" w:hAnsi="Palatino Linotype" w:cs="Palatino Linotype"/>
        </w:rPr>
        <w:t xml:space="preserve">, en su carácter de </w:t>
      </w:r>
      <w:r w:rsidRPr="002054B7">
        <w:rPr>
          <w:rFonts w:ascii="Palatino Linotype" w:eastAsia="Palatino Linotype" w:hAnsi="Palatino Linotype" w:cs="Palatino Linotype"/>
          <w:b/>
        </w:rPr>
        <w:t>Sujeto Obligado</w:t>
      </w:r>
      <w:r w:rsidRPr="002054B7">
        <w:rPr>
          <w:rFonts w:ascii="Palatino Linotype" w:eastAsia="Palatino Linotype" w:hAnsi="Palatino Linotype" w:cs="Palatino Linotype"/>
        </w:rPr>
        <w:t xml:space="preserve">, le proporcionara: </w:t>
      </w:r>
    </w:p>
    <w:p w14:paraId="1696458F" w14:textId="77777777" w:rsidR="00212238" w:rsidRPr="002054B7" w:rsidRDefault="00EA17D8">
      <w:pPr>
        <w:pBdr>
          <w:top w:val="nil"/>
          <w:left w:val="nil"/>
          <w:bottom w:val="nil"/>
          <w:right w:val="nil"/>
          <w:between w:val="nil"/>
        </w:pBdr>
        <w:ind w:left="851" w:right="706"/>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b/>
          <w:i/>
          <w:color w:val="000000"/>
        </w:rPr>
        <w:t>00055/NEXTLAL/IP/2024</w:t>
      </w:r>
      <w:r w:rsidRPr="002054B7">
        <w:rPr>
          <w:rFonts w:ascii="Palatino Linotype" w:eastAsia="Palatino Linotype" w:hAnsi="Palatino Linotype" w:cs="Palatino Linotype"/>
          <w:i/>
          <w:color w:val="000000"/>
        </w:rPr>
        <w:t xml:space="preserve">: </w:t>
      </w:r>
    </w:p>
    <w:p w14:paraId="1DF732F4" w14:textId="77777777" w:rsidR="00212238" w:rsidRPr="002054B7" w:rsidRDefault="00EA17D8">
      <w:pPr>
        <w:pBdr>
          <w:top w:val="nil"/>
          <w:left w:val="nil"/>
          <w:bottom w:val="nil"/>
          <w:right w:val="nil"/>
          <w:between w:val="nil"/>
        </w:pBdr>
        <w:ind w:left="851" w:right="706"/>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i/>
          <w:color w:val="000000"/>
        </w:rPr>
        <w:t xml:space="preserve">“ACTA DE CABILDO NÚMERO 15 DEL AÑO 2024 COMPLETA, DIGITALIZADA VIA SAIMEX del Ayuntamiento de </w:t>
      </w:r>
      <w:proofErr w:type="spellStart"/>
      <w:r w:rsidRPr="002054B7">
        <w:rPr>
          <w:rFonts w:ascii="Palatino Linotype" w:eastAsia="Palatino Linotype" w:hAnsi="Palatino Linotype" w:cs="Palatino Linotype"/>
          <w:i/>
          <w:color w:val="000000"/>
        </w:rPr>
        <w:t>Nextlalpan</w:t>
      </w:r>
      <w:proofErr w:type="spellEnd"/>
      <w:r w:rsidRPr="002054B7">
        <w:rPr>
          <w:rFonts w:ascii="Palatino Linotype" w:eastAsia="Palatino Linotype" w:hAnsi="Palatino Linotype" w:cs="Palatino Linotype"/>
          <w:i/>
          <w:color w:val="000000"/>
        </w:rPr>
        <w:t xml:space="preserve">, Estado de México, Administración 2022- 2024” </w:t>
      </w:r>
    </w:p>
    <w:p w14:paraId="2F6A705E" w14:textId="77777777" w:rsidR="00212238" w:rsidRPr="002054B7" w:rsidRDefault="00EA17D8">
      <w:pPr>
        <w:pBdr>
          <w:top w:val="nil"/>
          <w:left w:val="nil"/>
          <w:bottom w:val="nil"/>
          <w:right w:val="nil"/>
          <w:between w:val="nil"/>
        </w:pBdr>
        <w:ind w:left="851" w:right="706"/>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i/>
          <w:color w:val="000000"/>
        </w:rPr>
        <w:t xml:space="preserve"> </w:t>
      </w:r>
      <w:r w:rsidRPr="002054B7">
        <w:rPr>
          <w:rFonts w:ascii="Palatino Linotype" w:eastAsia="Palatino Linotype" w:hAnsi="Palatino Linotype" w:cs="Palatino Linotype"/>
          <w:b/>
          <w:i/>
          <w:color w:val="000000"/>
        </w:rPr>
        <w:t>0005</w:t>
      </w:r>
      <w:r w:rsidRPr="002054B7">
        <w:rPr>
          <w:rFonts w:ascii="Palatino Linotype" w:eastAsia="Palatino Linotype" w:hAnsi="Palatino Linotype" w:cs="Palatino Linotype"/>
          <w:b/>
          <w:i/>
          <w:color w:val="000000"/>
        </w:rPr>
        <w:t>4/NEXTLAL/IP/2024</w:t>
      </w:r>
      <w:r w:rsidRPr="002054B7">
        <w:rPr>
          <w:rFonts w:ascii="Palatino Linotype" w:eastAsia="Palatino Linotype" w:hAnsi="Palatino Linotype" w:cs="Palatino Linotype"/>
          <w:i/>
          <w:color w:val="000000"/>
        </w:rPr>
        <w:t>:</w:t>
      </w:r>
    </w:p>
    <w:p w14:paraId="216582B1" w14:textId="77777777" w:rsidR="00212238" w:rsidRPr="002054B7" w:rsidRDefault="00EA17D8">
      <w:pPr>
        <w:pBdr>
          <w:top w:val="nil"/>
          <w:left w:val="nil"/>
          <w:bottom w:val="nil"/>
          <w:right w:val="nil"/>
          <w:between w:val="nil"/>
        </w:pBdr>
        <w:ind w:left="851" w:right="706"/>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b/>
          <w:i/>
          <w:color w:val="000000"/>
        </w:rPr>
        <w:lastRenderedPageBreak/>
        <w:t>“</w:t>
      </w:r>
      <w:r w:rsidRPr="002054B7">
        <w:rPr>
          <w:rFonts w:ascii="Palatino Linotype" w:eastAsia="Palatino Linotype" w:hAnsi="Palatino Linotype" w:cs="Palatino Linotype"/>
          <w:i/>
          <w:color w:val="000000"/>
        </w:rPr>
        <w:t xml:space="preserve">ACTAS DE CABILDO NÚMERO 11 DEL AÑO 2024 COMPLETA, DIGITALIZADA VIA SAIMEX del Ayuntamiento de </w:t>
      </w:r>
      <w:proofErr w:type="spellStart"/>
      <w:r w:rsidRPr="002054B7">
        <w:rPr>
          <w:rFonts w:ascii="Palatino Linotype" w:eastAsia="Palatino Linotype" w:hAnsi="Palatino Linotype" w:cs="Palatino Linotype"/>
          <w:i/>
          <w:color w:val="000000"/>
        </w:rPr>
        <w:t>Nextlalpan</w:t>
      </w:r>
      <w:proofErr w:type="spellEnd"/>
      <w:r w:rsidRPr="002054B7">
        <w:rPr>
          <w:rFonts w:ascii="Palatino Linotype" w:eastAsia="Palatino Linotype" w:hAnsi="Palatino Linotype" w:cs="Palatino Linotype"/>
          <w:i/>
          <w:color w:val="000000"/>
        </w:rPr>
        <w:t xml:space="preserve">, Estado de México, Administración 2022- 2024” </w:t>
      </w:r>
    </w:p>
    <w:p w14:paraId="4E539126" w14:textId="77777777" w:rsidR="00212238" w:rsidRPr="002054B7" w:rsidRDefault="00EA17D8">
      <w:pPr>
        <w:pBdr>
          <w:top w:val="nil"/>
          <w:left w:val="nil"/>
          <w:bottom w:val="nil"/>
          <w:right w:val="nil"/>
          <w:between w:val="nil"/>
        </w:pBdr>
        <w:ind w:left="851" w:right="706"/>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b/>
          <w:i/>
          <w:color w:val="000000"/>
        </w:rPr>
        <w:t xml:space="preserve">00056/NEXTLAL/IP/2024: </w:t>
      </w:r>
    </w:p>
    <w:p w14:paraId="76F43844" w14:textId="77777777" w:rsidR="00212238" w:rsidRPr="002054B7" w:rsidRDefault="00EA17D8">
      <w:pPr>
        <w:pBdr>
          <w:top w:val="nil"/>
          <w:left w:val="nil"/>
          <w:bottom w:val="nil"/>
          <w:right w:val="nil"/>
          <w:between w:val="nil"/>
        </w:pBdr>
        <w:ind w:left="851" w:right="706"/>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i/>
          <w:color w:val="000000"/>
        </w:rPr>
        <w:t xml:space="preserve">“ACTAS DE CABILDO COMPLETAS, DIGITALIZADAS VIA SAIMEX del Ayuntamiento de </w:t>
      </w:r>
      <w:proofErr w:type="spellStart"/>
      <w:r w:rsidRPr="002054B7">
        <w:rPr>
          <w:rFonts w:ascii="Palatino Linotype" w:eastAsia="Palatino Linotype" w:hAnsi="Palatino Linotype" w:cs="Palatino Linotype"/>
          <w:i/>
          <w:color w:val="000000"/>
        </w:rPr>
        <w:t>Nextlalpan</w:t>
      </w:r>
      <w:proofErr w:type="spellEnd"/>
      <w:r w:rsidRPr="002054B7">
        <w:rPr>
          <w:rFonts w:ascii="Palatino Linotype" w:eastAsia="Palatino Linotype" w:hAnsi="Palatino Linotype" w:cs="Palatino Linotype"/>
          <w:i/>
          <w:color w:val="000000"/>
        </w:rPr>
        <w:t xml:space="preserve">, Estado de México, Administración 2022- 2024, celebradas entre las fechas del 16 de agosto al 5 de septiembre de 2024”. </w:t>
      </w:r>
    </w:p>
    <w:p w14:paraId="121F8443" w14:textId="77777777" w:rsidR="00212238" w:rsidRPr="002054B7" w:rsidRDefault="00212238">
      <w:pPr>
        <w:pBdr>
          <w:top w:val="nil"/>
          <w:left w:val="nil"/>
          <w:bottom w:val="nil"/>
          <w:right w:val="nil"/>
          <w:between w:val="nil"/>
        </w:pBdr>
        <w:spacing w:after="0"/>
        <w:ind w:left="851" w:right="899"/>
        <w:jc w:val="both"/>
        <w:rPr>
          <w:rFonts w:ascii="Palatino Linotype" w:eastAsia="Palatino Linotype" w:hAnsi="Palatino Linotype" w:cs="Palatino Linotype"/>
          <w:i/>
          <w:color w:val="000000"/>
        </w:rPr>
      </w:pPr>
    </w:p>
    <w:p w14:paraId="5E21C60B" w14:textId="77777777" w:rsidR="00212238" w:rsidRPr="002054B7" w:rsidRDefault="00EA17D8">
      <w:pPr>
        <w:spacing w:line="360" w:lineRule="auto"/>
        <w:ind w:right="-3"/>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En respuesta a la solicitud, el </w:t>
      </w:r>
      <w:r w:rsidRPr="002054B7">
        <w:rPr>
          <w:rFonts w:ascii="Palatino Linotype" w:eastAsia="Palatino Linotype" w:hAnsi="Palatino Linotype" w:cs="Palatino Linotype"/>
          <w:b/>
        </w:rPr>
        <w:t>Sujeto Obligado</w:t>
      </w:r>
      <w:r w:rsidRPr="002054B7">
        <w:rPr>
          <w:rFonts w:ascii="Palatino Linotype" w:eastAsia="Palatino Linotype" w:hAnsi="Palatino Linotype" w:cs="Palatino Linotype"/>
        </w:rPr>
        <w:t xml:space="preserve"> informó a través del Secretario del Ayuntamiento en lo que nos interesa, la liga electrónica </w:t>
      </w:r>
      <w:hyperlink r:id="rId8" w:anchor="/info-fraccion/124/150/12">
        <w:r w:rsidRPr="002054B7">
          <w:rPr>
            <w:rFonts w:ascii="Palatino Linotype" w:eastAsia="Palatino Linotype" w:hAnsi="Palatino Linotype" w:cs="Palatino Linotype"/>
            <w:color w:val="0000FF"/>
            <w:u w:val="single"/>
          </w:rPr>
          <w:t>https://infoem2.ipomex.org.mx/ipomex/#/info-fraccion/124/150/12</w:t>
        </w:r>
      </w:hyperlink>
      <w:r w:rsidRPr="002054B7">
        <w:rPr>
          <w:rFonts w:ascii="Palatino Linotype" w:eastAsia="Palatino Linotype" w:hAnsi="Palatino Linotype" w:cs="Palatino Linotype"/>
        </w:rPr>
        <w:t xml:space="preserve">, en donde </w:t>
      </w:r>
      <w:r w:rsidRPr="002054B7">
        <w:rPr>
          <w:rFonts w:ascii="Palatino Linotype" w:eastAsia="Palatino Linotype" w:hAnsi="Palatino Linotype" w:cs="Palatino Linotype"/>
        </w:rPr>
        <w:t xml:space="preserve">se localizan las Actas de Cabildo solicitadas. </w:t>
      </w:r>
    </w:p>
    <w:p w14:paraId="50B78DAE" w14:textId="77777777" w:rsidR="00212238" w:rsidRPr="002054B7" w:rsidRDefault="00EA17D8">
      <w:pPr>
        <w:spacing w:line="360" w:lineRule="auto"/>
        <w:ind w:right="-3"/>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Una vez conocidas las respuestas del </w:t>
      </w:r>
      <w:r w:rsidRPr="002054B7">
        <w:rPr>
          <w:rFonts w:ascii="Palatino Linotype" w:eastAsia="Palatino Linotype" w:hAnsi="Palatino Linotype" w:cs="Palatino Linotype"/>
          <w:b/>
        </w:rPr>
        <w:t>Sujeto Obligado</w:t>
      </w:r>
      <w:r w:rsidRPr="002054B7">
        <w:rPr>
          <w:rFonts w:ascii="Palatino Linotype" w:eastAsia="Palatino Linotype" w:hAnsi="Palatino Linotype" w:cs="Palatino Linotype"/>
        </w:rPr>
        <w:t xml:space="preserve">, el ahora </w:t>
      </w:r>
      <w:r w:rsidRPr="002054B7">
        <w:rPr>
          <w:rFonts w:ascii="Palatino Linotype" w:eastAsia="Palatino Linotype" w:hAnsi="Palatino Linotype" w:cs="Palatino Linotype"/>
          <w:b/>
        </w:rPr>
        <w:t>Recurrente</w:t>
      </w:r>
      <w:r w:rsidRPr="002054B7">
        <w:rPr>
          <w:rFonts w:ascii="Palatino Linotype" w:eastAsia="Palatino Linotype" w:hAnsi="Palatino Linotype" w:cs="Palatino Linotype"/>
        </w:rPr>
        <w:t xml:space="preserve"> interpuso los medios de impugnación, mediante los cuales se inconformó por lo siguiente:</w:t>
      </w:r>
    </w:p>
    <w:p w14:paraId="2CC32574"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i/>
          <w:color w:val="000000"/>
        </w:rPr>
        <w:t>“</w:t>
      </w:r>
      <w:r w:rsidRPr="002054B7">
        <w:rPr>
          <w:rFonts w:ascii="Palatino Linotype" w:eastAsia="Palatino Linotype" w:hAnsi="Palatino Linotype" w:cs="Palatino Linotype"/>
          <w:b/>
          <w:i/>
          <w:color w:val="000000"/>
        </w:rPr>
        <w:t>Recurso de Revisión número 05846/INFOEM/IP/R</w:t>
      </w:r>
      <w:r w:rsidRPr="002054B7">
        <w:rPr>
          <w:rFonts w:ascii="Palatino Linotype" w:eastAsia="Palatino Linotype" w:hAnsi="Palatino Linotype" w:cs="Palatino Linotype"/>
          <w:b/>
          <w:i/>
          <w:color w:val="000000"/>
        </w:rPr>
        <w:t>R/2024</w:t>
      </w:r>
    </w:p>
    <w:p w14:paraId="5580936E"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b/>
          <w:i/>
          <w:color w:val="000000"/>
        </w:rPr>
        <w:t>Acto Impugnado</w:t>
      </w:r>
    </w:p>
    <w:p w14:paraId="40A4B6F5"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i/>
          <w:color w:val="000000"/>
        </w:rPr>
        <w:t xml:space="preserve">ACTA DE CABILDO NÚMERO 15 DEL AÑO 2024 COMPLETA, DIGITALIZADA VIA SAIMEX del Ayuntamiento de </w:t>
      </w:r>
      <w:proofErr w:type="spellStart"/>
      <w:r w:rsidRPr="002054B7">
        <w:rPr>
          <w:rFonts w:ascii="Palatino Linotype" w:eastAsia="Palatino Linotype" w:hAnsi="Palatino Linotype" w:cs="Palatino Linotype"/>
          <w:i/>
          <w:color w:val="000000"/>
        </w:rPr>
        <w:t>Nextlalpan</w:t>
      </w:r>
      <w:proofErr w:type="spellEnd"/>
      <w:r w:rsidRPr="002054B7">
        <w:rPr>
          <w:rFonts w:ascii="Palatino Linotype" w:eastAsia="Palatino Linotype" w:hAnsi="Palatino Linotype" w:cs="Palatino Linotype"/>
          <w:i/>
          <w:color w:val="000000"/>
        </w:rPr>
        <w:t xml:space="preserve">, Estado de México, Administración 2022- 2024” </w:t>
      </w:r>
    </w:p>
    <w:p w14:paraId="0A0BA03C"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b/>
          <w:i/>
          <w:color w:val="000000"/>
        </w:rPr>
        <w:t>Razones o motivos de la inconformidad</w:t>
      </w:r>
    </w:p>
    <w:p w14:paraId="7B0EDF5B"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i/>
          <w:color w:val="000000"/>
        </w:rPr>
        <w:t xml:space="preserve">Para empezar no </w:t>
      </w:r>
      <w:proofErr w:type="spellStart"/>
      <w:r w:rsidRPr="002054B7">
        <w:rPr>
          <w:rFonts w:ascii="Palatino Linotype" w:eastAsia="Palatino Linotype" w:hAnsi="Palatino Linotype" w:cs="Palatino Linotype"/>
          <w:i/>
          <w:color w:val="000000"/>
        </w:rPr>
        <w:t>envian</w:t>
      </w:r>
      <w:proofErr w:type="spellEnd"/>
      <w:r w:rsidRPr="002054B7">
        <w:rPr>
          <w:rFonts w:ascii="Palatino Linotype" w:eastAsia="Palatino Linotype" w:hAnsi="Palatino Linotype" w:cs="Palatino Linotype"/>
          <w:i/>
          <w:color w:val="000000"/>
        </w:rPr>
        <w:t xml:space="preserve"> la información por el </w:t>
      </w:r>
      <w:r w:rsidRPr="002054B7">
        <w:rPr>
          <w:rFonts w:ascii="Palatino Linotype" w:eastAsia="Palatino Linotype" w:hAnsi="Palatino Linotype" w:cs="Palatino Linotype"/>
          <w:i/>
          <w:color w:val="000000"/>
        </w:rPr>
        <w:t xml:space="preserve">medio solicitado, luego me direccionan a la plataforma del SAIMEX y verificando el día 25 de septiembre me encuentro con que </w:t>
      </w:r>
      <w:r w:rsidRPr="002054B7">
        <w:rPr>
          <w:rFonts w:ascii="Palatino Linotype" w:eastAsia="Palatino Linotype" w:hAnsi="Palatino Linotype" w:cs="Palatino Linotype"/>
          <w:i/>
          <w:color w:val="000000"/>
          <w:u w:val="single"/>
        </w:rPr>
        <w:t xml:space="preserve">aparece un </w:t>
      </w:r>
      <w:bookmarkStart w:id="2" w:name="_Hlk182094854"/>
      <w:r w:rsidRPr="002054B7">
        <w:rPr>
          <w:rFonts w:ascii="Palatino Linotype" w:eastAsia="Palatino Linotype" w:hAnsi="Palatino Linotype" w:cs="Palatino Linotype"/>
          <w:i/>
          <w:color w:val="000000"/>
          <w:u w:val="single"/>
        </w:rPr>
        <w:t xml:space="preserve">link que supuestamente tiene la información solicitada sin embargo me pide algún permiso para poder </w:t>
      </w:r>
      <w:proofErr w:type="spellStart"/>
      <w:r w:rsidRPr="002054B7">
        <w:rPr>
          <w:rFonts w:ascii="Palatino Linotype" w:eastAsia="Palatino Linotype" w:hAnsi="Palatino Linotype" w:cs="Palatino Linotype"/>
          <w:i/>
          <w:color w:val="000000"/>
          <w:u w:val="single"/>
        </w:rPr>
        <w:t>accesar</w:t>
      </w:r>
      <w:proofErr w:type="spellEnd"/>
      <w:r w:rsidRPr="002054B7">
        <w:rPr>
          <w:rFonts w:ascii="Palatino Linotype" w:eastAsia="Palatino Linotype" w:hAnsi="Palatino Linotype" w:cs="Palatino Linotype"/>
          <w:i/>
          <w:color w:val="000000"/>
          <w:u w:val="single"/>
        </w:rPr>
        <w:t xml:space="preserve">. </w:t>
      </w:r>
      <w:bookmarkEnd w:id="2"/>
      <w:r w:rsidRPr="002054B7">
        <w:rPr>
          <w:rFonts w:ascii="Palatino Linotype" w:eastAsia="Palatino Linotype" w:hAnsi="Palatino Linotype" w:cs="Palatino Linotype"/>
          <w:i/>
          <w:color w:val="000000"/>
        </w:rPr>
        <w:t>No es la pr</w:t>
      </w:r>
      <w:r w:rsidRPr="002054B7">
        <w:rPr>
          <w:rFonts w:ascii="Palatino Linotype" w:eastAsia="Palatino Linotype" w:hAnsi="Palatino Linotype" w:cs="Palatino Linotype"/>
          <w:i/>
          <w:color w:val="000000"/>
        </w:rPr>
        <w:t xml:space="preserve">imera vez que ocurre esta situación tanto en esta administración como en las dos anteriores lo cual denota su mala fe para que los ciudadanos puedan tener acceso a la información pública.” (Sic)       </w:t>
      </w:r>
    </w:p>
    <w:p w14:paraId="049BA3CB" w14:textId="77777777" w:rsidR="00212238" w:rsidRPr="002054B7" w:rsidRDefault="0021223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p>
    <w:p w14:paraId="61E74E6D"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b/>
          <w:i/>
          <w:color w:val="000000"/>
        </w:rPr>
        <w:t>Recurso de Revisión número 05847/INFOEM/IP/RR/2024</w:t>
      </w:r>
    </w:p>
    <w:p w14:paraId="01B8A7D5"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b/>
          <w:i/>
          <w:color w:val="000000"/>
        </w:rPr>
        <w:t>Ac</w:t>
      </w:r>
      <w:r w:rsidRPr="002054B7">
        <w:rPr>
          <w:rFonts w:ascii="Palatino Linotype" w:eastAsia="Palatino Linotype" w:hAnsi="Palatino Linotype" w:cs="Palatino Linotype"/>
          <w:b/>
          <w:i/>
          <w:color w:val="000000"/>
        </w:rPr>
        <w:t>to Impugnado</w:t>
      </w:r>
    </w:p>
    <w:p w14:paraId="240B5000"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i/>
          <w:color w:val="000000"/>
        </w:rPr>
        <w:t xml:space="preserve">“ACTAS DE CABILDO NÚMERO 11 DEL AÑO 2024 COMPLETA, DIGITALIZADA VIA SAIMEX del Ayuntamiento de </w:t>
      </w:r>
      <w:proofErr w:type="spellStart"/>
      <w:r w:rsidRPr="002054B7">
        <w:rPr>
          <w:rFonts w:ascii="Palatino Linotype" w:eastAsia="Palatino Linotype" w:hAnsi="Palatino Linotype" w:cs="Palatino Linotype"/>
          <w:i/>
          <w:color w:val="000000"/>
        </w:rPr>
        <w:t>Nextlalpan</w:t>
      </w:r>
      <w:proofErr w:type="spellEnd"/>
      <w:r w:rsidRPr="002054B7">
        <w:rPr>
          <w:rFonts w:ascii="Palatino Linotype" w:eastAsia="Palatino Linotype" w:hAnsi="Palatino Linotype" w:cs="Palatino Linotype"/>
          <w:i/>
          <w:color w:val="000000"/>
        </w:rPr>
        <w:t xml:space="preserve">, Estado de México, Administración 2022- 2024” </w:t>
      </w:r>
    </w:p>
    <w:p w14:paraId="6108DDA0"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b/>
          <w:i/>
          <w:color w:val="000000"/>
        </w:rPr>
        <w:t>Razones o motivos de la inconformidad</w:t>
      </w:r>
    </w:p>
    <w:p w14:paraId="2C2B3ADD"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i/>
          <w:color w:val="000000"/>
        </w:rPr>
        <w:t>“Emiten un documento en el cual me remiten a la plataforma del SAIMEX, si bien es cierto que para el día 25 de septiembre ya aparece la información solicitada también lo es que el día 5 de septiembre no aparecía la información en cuestión, lo cual denota l</w:t>
      </w:r>
      <w:r w:rsidRPr="002054B7">
        <w:rPr>
          <w:rFonts w:ascii="Palatino Linotype" w:eastAsia="Palatino Linotype" w:hAnsi="Palatino Linotype" w:cs="Palatino Linotype"/>
          <w:i/>
          <w:color w:val="000000"/>
        </w:rPr>
        <w:t xml:space="preserve">a falta de consistencia en los procesos de transparencia por parte del ayuntamiento.”     </w:t>
      </w:r>
    </w:p>
    <w:p w14:paraId="117DEDCE" w14:textId="77777777" w:rsidR="00212238" w:rsidRPr="002054B7" w:rsidRDefault="0021223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p>
    <w:p w14:paraId="2718B02F"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b/>
          <w:i/>
          <w:color w:val="000000"/>
        </w:rPr>
        <w:t>Recurso de Revisión número 05848/INFOEM/IP/RR/2024</w:t>
      </w:r>
    </w:p>
    <w:p w14:paraId="792BC553"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b/>
          <w:i/>
          <w:color w:val="000000"/>
        </w:rPr>
        <w:t>Acto Impugnado</w:t>
      </w:r>
    </w:p>
    <w:p w14:paraId="1F3E0195"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i/>
          <w:color w:val="000000"/>
        </w:rPr>
        <w:t xml:space="preserve">“ACTAS DE CABILDO COMPLETAS, DIGITALIZADAS VIA SAIMEX del Ayuntamiento de </w:t>
      </w:r>
      <w:proofErr w:type="spellStart"/>
      <w:r w:rsidRPr="002054B7">
        <w:rPr>
          <w:rFonts w:ascii="Palatino Linotype" w:eastAsia="Palatino Linotype" w:hAnsi="Palatino Linotype" w:cs="Palatino Linotype"/>
          <w:i/>
          <w:color w:val="000000"/>
        </w:rPr>
        <w:t>Nextlalpan</w:t>
      </w:r>
      <w:proofErr w:type="spellEnd"/>
      <w:r w:rsidRPr="002054B7">
        <w:rPr>
          <w:rFonts w:ascii="Palatino Linotype" w:eastAsia="Palatino Linotype" w:hAnsi="Palatino Linotype" w:cs="Palatino Linotype"/>
          <w:i/>
          <w:color w:val="000000"/>
        </w:rPr>
        <w:t xml:space="preserve">, Estado de </w:t>
      </w:r>
      <w:r w:rsidRPr="002054B7">
        <w:rPr>
          <w:rFonts w:ascii="Palatino Linotype" w:eastAsia="Palatino Linotype" w:hAnsi="Palatino Linotype" w:cs="Palatino Linotype"/>
          <w:i/>
          <w:color w:val="000000"/>
        </w:rPr>
        <w:t>México, Administración 2022- 2024, celebradas entre las fechas del 16 de agosto al 5 de septiembre de 2024”</w:t>
      </w:r>
    </w:p>
    <w:p w14:paraId="28CF717E"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b/>
          <w:i/>
          <w:color w:val="000000"/>
        </w:rPr>
      </w:pPr>
      <w:r w:rsidRPr="002054B7">
        <w:rPr>
          <w:rFonts w:ascii="Palatino Linotype" w:eastAsia="Palatino Linotype" w:hAnsi="Palatino Linotype" w:cs="Palatino Linotype"/>
          <w:b/>
          <w:i/>
          <w:color w:val="000000"/>
        </w:rPr>
        <w:t>Razones o motivos de la inconformidad</w:t>
      </w:r>
    </w:p>
    <w:p w14:paraId="3941C9BD" w14:textId="77777777" w:rsidR="00212238" w:rsidRPr="002054B7" w:rsidRDefault="00EA17D8">
      <w:pPr>
        <w:pBdr>
          <w:top w:val="nil"/>
          <w:left w:val="nil"/>
          <w:bottom w:val="nil"/>
          <w:right w:val="nil"/>
          <w:between w:val="nil"/>
        </w:pBdr>
        <w:spacing w:before="240" w:after="0" w:line="240" w:lineRule="auto"/>
        <w:ind w:left="851" w:right="851"/>
        <w:jc w:val="both"/>
        <w:rPr>
          <w:rFonts w:ascii="Palatino Linotype" w:eastAsia="Palatino Linotype" w:hAnsi="Palatino Linotype" w:cs="Palatino Linotype"/>
          <w:i/>
          <w:color w:val="000000"/>
        </w:rPr>
      </w:pPr>
      <w:r w:rsidRPr="002054B7">
        <w:rPr>
          <w:rFonts w:ascii="Palatino Linotype" w:eastAsia="Palatino Linotype" w:hAnsi="Palatino Linotype" w:cs="Palatino Linotype"/>
          <w:i/>
          <w:color w:val="000000"/>
        </w:rPr>
        <w:t xml:space="preserve">“La inconformidad resulta de que el ayuntamiento no siempre pone a disposición de la plataforma del SAIMEX la </w:t>
      </w:r>
      <w:r w:rsidRPr="002054B7">
        <w:rPr>
          <w:rFonts w:ascii="Palatino Linotype" w:eastAsia="Palatino Linotype" w:hAnsi="Palatino Linotype" w:cs="Palatino Linotype"/>
          <w:i/>
          <w:color w:val="000000"/>
        </w:rPr>
        <w:t>información que debe de ser pública de manera pronta y expedita, en ocasiones puede tardar meses en subir la información. Razón por la cual se debe de pedir mediante solicitudes que emitan la información la cual debiera de estar en todo momento en la plata</w:t>
      </w:r>
      <w:r w:rsidRPr="002054B7">
        <w:rPr>
          <w:rFonts w:ascii="Palatino Linotype" w:eastAsia="Palatino Linotype" w:hAnsi="Palatino Linotype" w:cs="Palatino Linotype"/>
          <w:i/>
          <w:color w:val="000000"/>
        </w:rPr>
        <w:t xml:space="preserve">forma en tiempo real.”  </w:t>
      </w:r>
    </w:p>
    <w:p w14:paraId="2BE51EC5" w14:textId="77777777" w:rsidR="00212238" w:rsidRPr="002054B7" w:rsidRDefault="00212238">
      <w:pPr>
        <w:pBdr>
          <w:top w:val="nil"/>
          <w:left w:val="nil"/>
          <w:bottom w:val="nil"/>
          <w:right w:val="nil"/>
          <w:between w:val="nil"/>
        </w:pBdr>
        <w:spacing w:before="240" w:after="0" w:line="240" w:lineRule="auto"/>
        <w:ind w:right="851"/>
        <w:jc w:val="both"/>
        <w:rPr>
          <w:rFonts w:ascii="Palatino Linotype" w:eastAsia="Palatino Linotype" w:hAnsi="Palatino Linotype" w:cs="Palatino Linotype"/>
          <w:color w:val="000000"/>
        </w:rPr>
      </w:pPr>
    </w:p>
    <w:p w14:paraId="0FDA2D82" w14:textId="77777777" w:rsidR="00212238" w:rsidRPr="002054B7" w:rsidRDefault="00EA17D8">
      <w:pPr>
        <w:spacing w:after="0" w:line="360" w:lineRule="auto"/>
        <w:jc w:val="both"/>
        <w:rPr>
          <w:rFonts w:ascii="Palatino Linotype" w:eastAsia="Palatino Linotype" w:hAnsi="Palatino Linotype" w:cs="Palatino Linotype"/>
          <w:color w:val="000000"/>
        </w:rPr>
      </w:pPr>
      <w:r w:rsidRPr="002054B7">
        <w:rPr>
          <w:rFonts w:ascii="Palatino Linotype" w:eastAsia="Palatino Linotype" w:hAnsi="Palatino Linotype" w:cs="Palatino Linotype"/>
          <w:color w:val="000000"/>
        </w:rPr>
        <w:lastRenderedPageBreak/>
        <w:t xml:space="preserve">Una vez interpuesto el recurso de revisión, de las constancias que obran en los expedientes del Sistema de Acceso a la Información Mexiquense, se advierte que las partes fueron omisas en emitir manifestaciones o alegatos. </w:t>
      </w:r>
    </w:p>
    <w:p w14:paraId="401081B5" w14:textId="77777777" w:rsidR="00212238" w:rsidRPr="002054B7" w:rsidRDefault="00212238">
      <w:pPr>
        <w:spacing w:after="0" w:line="360" w:lineRule="auto"/>
        <w:jc w:val="both"/>
        <w:rPr>
          <w:rFonts w:ascii="Palatino Linotype" w:eastAsia="Palatino Linotype" w:hAnsi="Palatino Linotype" w:cs="Palatino Linotype"/>
          <w:color w:val="000000"/>
        </w:rPr>
      </w:pPr>
    </w:p>
    <w:p w14:paraId="544CE068" w14:textId="77777777" w:rsidR="00212238" w:rsidRPr="002054B7" w:rsidRDefault="00EA17D8">
      <w:pPr>
        <w:spacing w:after="0" w:line="360" w:lineRule="auto"/>
        <w:jc w:val="both"/>
        <w:rPr>
          <w:rFonts w:ascii="Palatino Linotype" w:eastAsia="Palatino Linotype" w:hAnsi="Palatino Linotype" w:cs="Palatino Linotype"/>
          <w:color w:val="000000"/>
        </w:rPr>
      </w:pPr>
      <w:r w:rsidRPr="002054B7">
        <w:rPr>
          <w:rFonts w:ascii="Palatino Linotype" w:eastAsia="Palatino Linotype" w:hAnsi="Palatino Linotype" w:cs="Palatino Linotype"/>
          <w:color w:val="000000"/>
        </w:rPr>
        <w:t>Así la</w:t>
      </w:r>
      <w:r w:rsidRPr="002054B7">
        <w:rPr>
          <w:rFonts w:ascii="Palatino Linotype" w:eastAsia="Palatino Linotype" w:hAnsi="Palatino Linotype" w:cs="Palatino Linotype"/>
          <w:color w:val="000000"/>
        </w:rPr>
        <w:t xml:space="preserve">s cosas, el </w:t>
      </w:r>
      <w:r w:rsidRPr="002054B7">
        <w:rPr>
          <w:rFonts w:ascii="Palatino Linotype" w:eastAsia="Palatino Linotype" w:hAnsi="Palatino Linotype" w:cs="Palatino Linotype"/>
        </w:rPr>
        <w:t>Pleno del Instituto</w:t>
      </w:r>
      <w:r w:rsidRPr="002054B7">
        <w:rPr>
          <w:rFonts w:ascii="Palatino Linotype" w:eastAsia="Palatino Linotype" w:hAnsi="Palatino Linotype" w:cs="Palatino Linotype"/>
          <w:color w:val="000000"/>
        </w:rPr>
        <w:t xml:space="preserve"> determinó lo siguiente:  </w:t>
      </w:r>
    </w:p>
    <w:p w14:paraId="2449E5F3" w14:textId="77777777" w:rsidR="00212238" w:rsidRPr="002054B7" w:rsidRDefault="00212238">
      <w:pPr>
        <w:spacing w:after="120" w:line="360" w:lineRule="auto"/>
        <w:jc w:val="both"/>
        <w:rPr>
          <w:rFonts w:ascii="Palatino Linotype" w:eastAsia="Palatino Linotype" w:hAnsi="Palatino Linotype" w:cs="Palatino Linotype"/>
        </w:rPr>
      </w:pPr>
    </w:p>
    <w:p w14:paraId="420771E5" w14:textId="77777777" w:rsidR="00212238" w:rsidRPr="002054B7" w:rsidRDefault="00EA17D8">
      <w:pPr>
        <w:spacing w:after="0" w:line="240" w:lineRule="auto"/>
        <w:ind w:left="567" w:right="709"/>
        <w:jc w:val="both"/>
        <w:rPr>
          <w:rFonts w:ascii="Palatino Linotype" w:eastAsia="Palatino Linotype" w:hAnsi="Palatino Linotype" w:cs="Palatino Linotype"/>
          <w:i/>
        </w:rPr>
      </w:pPr>
      <w:r w:rsidRPr="002054B7">
        <w:rPr>
          <w:rFonts w:ascii="Palatino Linotype" w:eastAsia="Palatino Linotype" w:hAnsi="Palatino Linotype" w:cs="Palatino Linotype"/>
          <w:i/>
        </w:rPr>
        <w:t>“</w:t>
      </w:r>
      <w:r w:rsidRPr="002054B7">
        <w:rPr>
          <w:rFonts w:ascii="Palatino Linotype" w:eastAsia="Palatino Linotype" w:hAnsi="Palatino Linotype" w:cs="Palatino Linotype"/>
          <w:b/>
          <w:i/>
        </w:rPr>
        <w:t xml:space="preserve">PRIMERO. </w:t>
      </w:r>
      <w:r w:rsidRPr="002054B7">
        <w:rPr>
          <w:rFonts w:ascii="Palatino Linotype" w:eastAsia="Palatino Linotype" w:hAnsi="Palatino Linotype" w:cs="Palatino Linotype"/>
          <w:i/>
        </w:rPr>
        <w:t xml:space="preserve">Se </w:t>
      </w:r>
      <w:r w:rsidRPr="002054B7">
        <w:rPr>
          <w:rFonts w:ascii="Palatino Linotype" w:eastAsia="Palatino Linotype" w:hAnsi="Palatino Linotype" w:cs="Palatino Linotype"/>
          <w:b/>
          <w:i/>
        </w:rPr>
        <w:t>SOBRESEEN</w:t>
      </w:r>
      <w:r w:rsidRPr="002054B7">
        <w:rPr>
          <w:rFonts w:ascii="Palatino Linotype" w:eastAsia="Palatino Linotype" w:hAnsi="Palatino Linotype" w:cs="Palatino Linotype"/>
          <w:i/>
        </w:rPr>
        <w:t xml:space="preserve"> los Recursos de Revisión 05847/INFOEM/IP/RR/2024 y 05848/INFOEM/IP/RR/2024, en términos del artículo 192, fracción IV, de la Ley de Transparencia y Acceso a la Información Pública del Estado de México y Municipios, por actualizarse la causal de improceden</w:t>
      </w:r>
      <w:r w:rsidRPr="002054B7">
        <w:rPr>
          <w:rFonts w:ascii="Palatino Linotype" w:eastAsia="Palatino Linotype" w:hAnsi="Palatino Linotype" w:cs="Palatino Linotype"/>
          <w:i/>
        </w:rPr>
        <w:t>cia establecida en la fracción III, del artículo 191 de dicho ordenamiento jurídico, en términos de los Considerandos TERCERO y CUARTO de la presente Resolución.</w:t>
      </w:r>
    </w:p>
    <w:p w14:paraId="32A93722" w14:textId="77777777" w:rsidR="00212238" w:rsidRPr="002054B7" w:rsidRDefault="00212238">
      <w:pPr>
        <w:spacing w:after="0" w:line="240" w:lineRule="auto"/>
        <w:ind w:left="567" w:right="709"/>
        <w:jc w:val="both"/>
        <w:rPr>
          <w:rFonts w:ascii="Palatino Linotype" w:eastAsia="Palatino Linotype" w:hAnsi="Palatino Linotype" w:cs="Palatino Linotype"/>
          <w:i/>
        </w:rPr>
      </w:pPr>
    </w:p>
    <w:p w14:paraId="20B4DE22" w14:textId="77777777" w:rsidR="00212238" w:rsidRPr="002054B7" w:rsidRDefault="00EA17D8">
      <w:pPr>
        <w:spacing w:after="0" w:line="240" w:lineRule="auto"/>
        <w:ind w:left="567" w:right="709"/>
        <w:jc w:val="both"/>
        <w:rPr>
          <w:rFonts w:ascii="Palatino Linotype" w:eastAsia="Palatino Linotype" w:hAnsi="Palatino Linotype" w:cs="Palatino Linotype"/>
          <w:i/>
        </w:rPr>
      </w:pPr>
      <w:r w:rsidRPr="002054B7">
        <w:rPr>
          <w:rFonts w:ascii="Palatino Linotype" w:eastAsia="Palatino Linotype" w:hAnsi="Palatino Linotype" w:cs="Palatino Linotype"/>
          <w:b/>
          <w:i/>
        </w:rPr>
        <w:t>SEGUNDO</w:t>
      </w:r>
      <w:r w:rsidRPr="002054B7">
        <w:rPr>
          <w:rFonts w:ascii="Palatino Linotype" w:eastAsia="Palatino Linotype" w:hAnsi="Palatino Linotype" w:cs="Palatino Linotype"/>
          <w:i/>
        </w:rPr>
        <w:t xml:space="preserve">. Se </w:t>
      </w:r>
      <w:r w:rsidRPr="002054B7">
        <w:rPr>
          <w:rFonts w:ascii="Palatino Linotype" w:eastAsia="Palatino Linotype" w:hAnsi="Palatino Linotype" w:cs="Palatino Linotype"/>
          <w:b/>
          <w:i/>
        </w:rPr>
        <w:t>CONFIRMA</w:t>
      </w:r>
      <w:r w:rsidRPr="002054B7">
        <w:rPr>
          <w:rFonts w:ascii="Palatino Linotype" w:eastAsia="Palatino Linotype" w:hAnsi="Palatino Linotype" w:cs="Palatino Linotype"/>
          <w:i/>
        </w:rPr>
        <w:t xml:space="preserve"> la respuesta entregada por el Sujeto Obligado a la solicitud de acceso a</w:t>
      </w:r>
      <w:r w:rsidRPr="002054B7">
        <w:rPr>
          <w:rFonts w:ascii="Palatino Linotype" w:eastAsia="Palatino Linotype" w:hAnsi="Palatino Linotype" w:cs="Palatino Linotype"/>
          <w:i/>
        </w:rPr>
        <w:t xml:space="preserve"> la información con número de folio 00055/NEXTLAL/IP/2024, por resultar INFUNDADAS las razones o motivos de inconformidad hechas valer por la persona Recurrente, en términos de los Considerandos QUINTO y SEXTO de esta Resolución.” (Sic)</w:t>
      </w:r>
    </w:p>
    <w:p w14:paraId="55BA7C77" w14:textId="77777777" w:rsidR="00212238" w:rsidRPr="002054B7" w:rsidRDefault="00212238">
      <w:pPr>
        <w:pBdr>
          <w:top w:val="nil"/>
          <w:left w:val="nil"/>
          <w:bottom w:val="nil"/>
          <w:right w:val="nil"/>
          <w:between w:val="nil"/>
        </w:pBdr>
        <w:spacing w:line="276" w:lineRule="auto"/>
        <w:ind w:left="851" w:right="706"/>
        <w:jc w:val="both"/>
        <w:rPr>
          <w:rFonts w:ascii="Palatino Linotype" w:eastAsia="Palatino Linotype" w:hAnsi="Palatino Linotype" w:cs="Palatino Linotype"/>
          <w:i/>
          <w:color w:val="000000"/>
        </w:rPr>
      </w:pPr>
    </w:p>
    <w:p w14:paraId="6E45D152" w14:textId="77777777" w:rsidR="00212238" w:rsidRPr="002054B7" w:rsidRDefault="00EA17D8">
      <w:pPr>
        <w:numPr>
          <w:ilvl w:val="0"/>
          <w:numId w:val="1"/>
        </w:numPr>
        <w:pBdr>
          <w:top w:val="nil"/>
          <w:left w:val="nil"/>
          <w:bottom w:val="nil"/>
          <w:right w:val="nil"/>
          <w:between w:val="nil"/>
        </w:pBdr>
        <w:spacing w:before="120" w:after="120" w:line="360" w:lineRule="auto"/>
        <w:ind w:left="567" w:hanging="283"/>
        <w:jc w:val="both"/>
        <w:rPr>
          <w:rFonts w:ascii="Palatino Linotype" w:eastAsia="Palatino Linotype" w:hAnsi="Palatino Linotype" w:cs="Palatino Linotype"/>
          <w:b/>
          <w:color w:val="000000"/>
        </w:rPr>
      </w:pPr>
      <w:r w:rsidRPr="002054B7">
        <w:rPr>
          <w:rFonts w:ascii="Palatino Linotype" w:eastAsia="Palatino Linotype" w:hAnsi="Palatino Linotype" w:cs="Palatino Linotype"/>
          <w:b/>
          <w:color w:val="000000"/>
        </w:rPr>
        <w:t>Razones del Voto P</w:t>
      </w:r>
      <w:r w:rsidRPr="002054B7">
        <w:rPr>
          <w:rFonts w:ascii="Palatino Linotype" w:eastAsia="Palatino Linotype" w:hAnsi="Palatino Linotype" w:cs="Palatino Linotype"/>
          <w:b/>
          <w:color w:val="000000"/>
        </w:rPr>
        <w:t xml:space="preserve">articular. </w:t>
      </w:r>
    </w:p>
    <w:p w14:paraId="5933C2C4" w14:textId="5AE95CD2" w:rsidR="00604CC7"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Cabe precisar que la suscrita, si bien coincide con el estudio realizado por la ponencia que resolvió respecto de los recursos de revisión con número </w:t>
      </w:r>
      <w:r w:rsidRPr="002054B7">
        <w:rPr>
          <w:rFonts w:ascii="Palatino Linotype" w:eastAsia="Palatino Linotype" w:hAnsi="Palatino Linotype" w:cs="Palatino Linotype"/>
          <w:b/>
        </w:rPr>
        <w:t>05847/INFOEM/IP/RR/2024 y 05848/INFOEM/IP/RR/2024</w:t>
      </w:r>
      <w:r w:rsidRPr="002054B7">
        <w:rPr>
          <w:rFonts w:ascii="Palatino Linotype" w:eastAsia="Palatino Linotype" w:hAnsi="Palatino Linotype" w:cs="Palatino Linotype"/>
        </w:rPr>
        <w:t>,</w:t>
      </w:r>
      <w:r w:rsidRPr="002054B7">
        <w:rPr>
          <w:rFonts w:ascii="Palatino Linotype" w:eastAsia="Palatino Linotype" w:hAnsi="Palatino Linotype" w:cs="Palatino Linotype"/>
          <w:b/>
        </w:rPr>
        <w:t xml:space="preserve"> </w:t>
      </w:r>
      <w:r w:rsidRPr="002054B7">
        <w:rPr>
          <w:rFonts w:ascii="Palatino Linotype" w:eastAsia="Palatino Linotype" w:hAnsi="Palatino Linotype" w:cs="Palatino Linotype"/>
        </w:rPr>
        <w:t>lo cierto es que no se comparten las consid</w:t>
      </w:r>
      <w:r w:rsidRPr="002054B7">
        <w:rPr>
          <w:rFonts w:ascii="Palatino Linotype" w:eastAsia="Palatino Linotype" w:hAnsi="Palatino Linotype" w:cs="Palatino Linotype"/>
        </w:rPr>
        <w:t xml:space="preserve">eraciones que fueron vertidas para confirmar la respuesta del recurso de revisión número </w:t>
      </w:r>
      <w:r w:rsidRPr="002054B7">
        <w:rPr>
          <w:rFonts w:ascii="Palatino Linotype" w:eastAsia="Palatino Linotype" w:hAnsi="Palatino Linotype" w:cs="Palatino Linotype"/>
          <w:b/>
        </w:rPr>
        <w:t>05846/INFOEM/IP/RR/2024</w:t>
      </w:r>
      <w:r w:rsidRPr="002054B7">
        <w:rPr>
          <w:rFonts w:ascii="Palatino Linotype" w:eastAsia="Palatino Linotype" w:hAnsi="Palatino Linotype" w:cs="Palatino Linotype"/>
        </w:rPr>
        <w:t xml:space="preserve">, en virtud de que para la emisora del voto en el presente caso, </w:t>
      </w:r>
      <w:r w:rsidR="00604CC7" w:rsidRPr="002054B7">
        <w:rPr>
          <w:rFonts w:ascii="Palatino Linotype" w:eastAsia="Palatino Linotype" w:hAnsi="Palatino Linotype" w:cs="Palatino Linotype"/>
        </w:rPr>
        <w:t>se considera que</w:t>
      </w:r>
      <w:r w:rsidR="007554A5" w:rsidRPr="002054B7">
        <w:rPr>
          <w:rFonts w:ascii="Palatino Linotype" w:eastAsia="Palatino Linotype" w:hAnsi="Palatino Linotype" w:cs="Palatino Linotype"/>
        </w:rPr>
        <w:t xml:space="preserve"> </w:t>
      </w:r>
      <w:r w:rsidR="00465382">
        <w:rPr>
          <w:rFonts w:ascii="Palatino Linotype" w:eastAsia="Palatino Linotype" w:hAnsi="Palatino Linotype" w:cs="Palatino Linotype"/>
        </w:rPr>
        <w:t xml:space="preserve">lo procedente era </w:t>
      </w:r>
      <w:r w:rsidR="00D81946" w:rsidRPr="002054B7">
        <w:rPr>
          <w:rFonts w:ascii="Palatino Linotype" w:eastAsia="Palatino Linotype" w:hAnsi="Palatino Linotype" w:cs="Palatino Linotype"/>
        </w:rPr>
        <w:t xml:space="preserve">analizar que la liga electrónica </w:t>
      </w:r>
      <w:r w:rsidR="00604CC7" w:rsidRPr="002054B7">
        <w:rPr>
          <w:rFonts w:ascii="Palatino Linotype" w:eastAsia="Palatino Linotype" w:hAnsi="Palatino Linotype" w:cs="Palatino Linotype"/>
        </w:rPr>
        <w:t xml:space="preserve">no remite directamente al acta de cabildo solicitada; por lo que, se debió exhortar al </w:t>
      </w:r>
      <w:r w:rsidR="00D9608C" w:rsidRPr="002054B7">
        <w:rPr>
          <w:rFonts w:ascii="Palatino Linotype" w:eastAsia="Palatino Linotype" w:hAnsi="Palatino Linotype" w:cs="Palatino Linotype"/>
          <w:b/>
          <w:bCs/>
        </w:rPr>
        <w:t>Sujeto Obligado</w:t>
      </w:r>
      <w:r w:rsidR="00D9608C" w:rsidRPr="002054B7">
        <w:rPr>
          <w:rFonts w:ascii="Palatino Linotype" w:eastAsia="Palatino Linotype" w:hAnsi="Palatino Linotype" w:cs="Palatino Linotype"/>
        </w:rPr>
        <w:t xml:space="preserve"> </w:t>
      </w:r>
      <w:r w:rsidR="00604CC7" w:rsidRPr="002054B7">
        <w:rPr>
          <w:rFonts w:ascii="Palatino Linotype" w:eastAsia="Palatino Linotype" w:hAnsi="Palatino Linotype" w:cs="Palatino Linotype"/>
        </w:rPr>
        <w:t>a cumplir cabalmente con lo dispuesto</w:t>
      </w:r>
      <w:r w:rsidR="00465382">
        <w:rPr>
          <w:rFonts w:ascii="Palatino Linotype" w:eastAsia="Palatino Linotype" w:hAnsi="Palatino Linotype" w:cs="Palatino Linotype"/>
        </w:rPr>
        <w:t xml:space="preserve"> en</w:t>
      </w:r>
      <w:r w:rsidR="00604CC7" w:rsidRPr="002054B7">
        <w:rPr>
          <w:rFonts w:ascii="Palatino Linotype" w:eastAsia="Palatino Linotype" w:hAnsi="Palatino Linotype" w:cs="Palatino Linotype"/>
        </w:rPr>
        <w:t xml:space="preserve"> el artículo 161 de la Ley </w:t>
      </w:r>
      <w:r w:rsidR="00465382">
        <w:rPr>
          <w:rFonts w:ascii="Palatino Linotype" w:eastAsia="Palatino Linotype" w:hAnsi="Palatino Linotype" w:cs="Palatino Linotype"/>
        </w:rPr>
        <w:t>en</w:t>
      </w:r>
      <w:r w:rsidR="00604CC7" w:rsidRPr="002054B7">
        <w:rPr>
          <w:rFonts w:ascii="Palatino Linotype" w:eastAsia="Palatino Linotype" w:hAnsi="Palatino Linotype" w:cs="Palatino Linotype"/>
        </w:rPr>
        <w:t xml:space="preserve"> la materia.</w:t>
      </w:r>
    </w:p>
    <w:p w14:paraId="72AEB23E" w14:textId="16674660"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lastRenderedPageBreak/>
        <w:t xml:space="preserve">Lo anterior, debido a que </w:t>
      </w:r>
      <w:r w:rsidR="00604CC7" w:rsidRPr="002054B7">
        <w:rPr>
          <w:rFonts w:ascii="Palatino Linotype" w:eastAsia="Palatino Linotype" w:hAnsi="Palatino Linotype" w:cs="Palatino Linotype"/>
        </w:rPr>
        <w:t xml:space="preserve">si bien </w:t>
      </w:r>
      <w:r w:rsidR="003157EC" w:rsidRPr="002054B7">
        <w:rPr>
          <w:rFonts w:ascii="Palatino Linotype" w:eastAsia="Palatino Linotype" w:hAnsi="Palatino Linotype" w:cs="Palatino Linotype"/>
        </w:rPr>
        <w:t xml:space="preserve">del estudio se advierte que no existe ninguna restricción para acceder al link proporcionado; contrario con lo referido por la parte </w:t>
      </w:r>
      <w:r w:rsidR="003157EC" w:rsidRPr="002054B7">
        <w:rPr>
          <w:rFonts w:ascii="Palatino Linotype" w:eastAsia="Palatino Linotype" w:hAnsi="Palatino Linotype" w:cs="Palatino Linotype"/>
          <w:b/>
          <w:bCs/>
        </w:rPr>
        <w:t>Recurrente</w:t>
      </w:r>
      <w:r w:rsidR="003157EC" w:rsidRPr="002054B7">
        <w:rPr>
          <w:rFonts w:ascii="Palatino Linotype" w:eastAsia="Palatino Linotype" w:hAnsi="Palatino Linotype" w:cs="Palatino Linotype"/>
        </w:rPr>
        <w:t>, lo cierto es que dicha liga electrónica, no remite directamente al acta de cabildo solicitada</w:t>
      </w:r>
      <w:r w:rsidRPr="002054B7">
        <w:rPr>
          <w:rFonts w:ascii="Palatino Linotype" w:eastAsia="Palatino Linotype" w:hAnsi="Palatino Linotype" w:cs="Palatino Linotype"/>
        </w:rPr>
        <w:t>, tal como se muestra a la información:</w:t>
      </w:r>
    </w:p>
    <w:p w14:paraId="32F8F4F4" w14:textId="77777777"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noProof/>
        </w:rPr>
        <w:drawing>
          <wp:inline distT="0" distB="0" distL="0" distR="0" wp14:anchorId="3AB79F11" wp14:editId="64C8CBDD">
            <wp:extent cx="5184251" cy="2941983"/>
            <wp:effectExtent l="0" t="0" r="0" b="0"/>
            <wp:docPr id="589031322" name="image1.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abla&#10;&#10;Descripción generada automáticamente"/>
                    <pic:cNvPicPr preferRelativeResize="0"/>
                  </pic:nvPicPr>
                  <pic:blipFill>
                    <a:blip r:embed="rId9"/>
                    <a:srcRect/>
                    <a:stretch>
                      <a:fillRect/>
                    </a:stretch>
                  </pic:blipFill>
                  <pic:spPr>
                    <a:xfrm>
                      <a:off x="0" y="0"/>
                      <a:ext cx="5199106" cy="2950413"/>
                    </a:xfrm>
                    <a:prstGeom prst="rect">
                      <a:avLst/>
                    </a:prstGeom>
                    <a:ln/>
                  </pic:spPr>
                </pic:pic>
              </a:graphicData>
            </a:graphic>
          </wp:inline>
        </w:drawing>
      </w:r>
    </w:p>
    <w:p w14:paraId="13D9F502" w14:textId="6705D3E6" w:rsidR="00212238" w:rsidRPr="002054B7" w:rsidRDefault="003157EC">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Por lo que, debemos traer a colación el artículo 161 de la Ley de Transparencia y Acceso a la Información Pública del Estado de México y Municipios, 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B990254" w14:textId="77777777"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lastRenderedPageBreak/>
        <w:t>a) La fuente</w:t>
      </w:r>
    </w:p>
    <w:p w14:paraId="27FB17A0" w14:textId="77777777"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b) El lugar y</w:t>
      </w:r>
    </w:p>
    <w:p w14:paraId="66C6170F" w14:textId="77777777"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c) La forma</w:t>
      </w:r>
    </w:p>
    <w:p w14:paraId="586F94A8" w14:textId="77777777"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Asimismo, se establece que la fuente de la información deberá ser:</w:t>
      </w:r>
    </w:p>
    <w:p w14:paraId="4BA6D4AF" w14:textId="77777777"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a) Precisa</w:t>
      </w:r>
    </w:p>
    <w:p w14:paraId="5A3A2DBE" w14:textId="77777777"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b) Concreta</w:t>
      </w:r>
    </w:p>
    <w:p w14:paraId="04F9A8A5" w14:textId="77777777"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c) </w:t>
      </w:r>
      <w:r w:rsidRPr="002054B7">
        <w:rPr>
          <w:rFonts w:ascii="Palatino Linotype" w:eastAsia="Palatino Linotype" w:hAnsi="Palatino Linotype" w:cs="Palatino Linotype"/>
          <w:b/>
          <w:u w:val="single"/>
        </w:rPr>
        <w:t xml:space="preserve">Y no debe </w:t>
      </w:r>
      <w:r w:rsidRPr="002054B7">
        <w:rPr>
          <w:rFonts w:ascii="Palatino Linotype" w:eastAsia="Palatino Linotype" w:hAnsi="Palatino Linotype" w:cs="Palatino Linotype"/>
          <w:b/>
          <w:u w:val="single"/>
        </w:rPr>
        <w:t>implicar que el solicitante realice una búsqueda en toda la información que se encuentre disponible</w:t>
      </w:r>
      <w:r w:rsidRPr="002054B7">
        <w:rPr>
          <w:rFonts w:ascii="Palatino Linotype" w:eastAsia="Palatino Linotype" w:hAnsi="Palatino Linotype" w:cs="Palatino Linotype"/>
          <w:u w:val="single"/>
        </w:rPr>
        <w:t>.</w:t>
      </w:r>
    </w:p>
    <w:p w14:paraId="78C77484" w14:textId="77777777"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Imperativos legales que establecen el procedimiento que debe seguir el </w:t>
      </w:r>
      <w:r w:rsidRPr="002054B7">
        <w:rPr>
          <w:rFonts w:ascii="Palatino Linotype" w:eastAsia="Palatino Linotype" w:hAnsi="Palatino Linotype" w:cs="Palatino Linotype"/>
          <w:b/>
        </w:rPr>
        <w:t>Sujeto Obligado</w:t>
      </w:r>
      <w:r w:rsidRPr="002054B7">
        <w:rPr>
          <w:rFonts w:ascii="Palatino Linotype" w:eastAsia="Palatino Linotype" w:hAnsi="Palatino Linotype" w:cs="Palatino Linotype"/>
        </w:rPr>
        <w:t xml:space="preserve"> para que pueda tomarse como válida su orientación sobre la forma en que puede consultar la información requerida.</w:t>
      </w:r>
    </w:p>
    <w:p w14:paraId="16CDDD19" w14:textId="43C762F9"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Derivado de lo anterior, la que suscribe considera que </w:t>
      </w:r>
      <w:r w:rsidR="005665FB" w:rsidRPr="002054B7">
        <w:rPr>
          <w:rFonts w:ascii="Palatino Linotype" w:eastAsia="Palatino Linotype" w:hAnsi="Palatino Linotype" w:cs="Palatino Linotype"/>
        </w:rPr>
        <w:t xml:space="preserve">el link </w:t>
      </w:r>
      <w:r w:rsidRPr="002054B7">
        <w:rPr>
          <w:rFonts w:ascii="Palatino Linotype" w:eastAsia="Palatino Linotype" w:hAnsi="Palatino Linotype" w:cs="Palatino Linotype"/>
        </w:rPr>
        <w:t>proporcionad</w:t>
      </w:r>
      <w:r w:rsidR="005665FB" w:rsidRPr="002054B7">
        <w:rPr>
          <w:rFonts w:ascii="Palatino Linotype" w:eastAsia="Palatino Linotype" w:hAnsi="Palatino Linotype" w:cs="Palatino Linotype"/>
        </w:rPr>
        <w:t xml:space="preserve">o, </w:t>
      </w:r>
      <w:r w:rsidRPr="002054B7">
        <w:rPr>
          <w:rFonts w:ascii="Palatino Linotype" w:eastAsia="Palatino Linotype" w:hAnsi="Palatino Linotype" w:cs="Palatino Linotype"/>
        </w:rPr>
        <w:t>si bien dirige al portal de Información Pública de Oficio Mexiq</w:t>
      </w:r>
      <w:r w:rsidRPr="002054B7">
        <w:rPr>
          <w:rFonts w:ascii="Palatino Linotype" w:eastAsia="Palatino Linotype" w:hAnsi="Palatino Linotype" w:cs="Palatino Linotype"/>
        </w:rPr>
        <w:t xml:space="preserve">uense, IPOMEX, del </w:t>
      </w:r>
      <w:r w:rsidRPr="002054B7">
        <w:rPr>
          <w:rFonts w:ascii="Palatino Linotype" w:eastAsia="Palatino Linotype" w:hAnsi="Palatino Linotype" w:cs="Palatino Linotype"/>
          <w:b/>
        </w:rPr>
        <w:t>Sujeto Obligado</w:t>
      </w:r>
      <w:r w:rsidRPr="002054B7">
        <w:rPr>
          <w:rFonts w:ascii="Palatino Linotype" w:eastAsia="Palatino Linotype" w:hAnsi="Palatino Linotype" w:cs="Palatino Linotype"/>
        </w:rPr>
        <w:t>, específicamente al cumplimiento de la obligación de transparencia establecida en la fracción II inciso b) del artículo 94 de la Ley de Transparencia y Acceso a la Información pública del Estado de México y Municipios, de</w:t>
      </w:r>
      <w:r w:rsidRPr="002054B7">
        <w:rPr>
          <w:rFonts w:ascii="Palatino Linotype" w:eastAsia="Palatino Linotype" w:hAnsi="Palatino Linotype" w:cs="Palatino Linotype"/>
        </w:rPr>
        <w:t xml:space="preserve"> manera particular a las actas de sesiones de cabildo del </w:t>
      </w:r>
      <w:r w:rsidRPr="002054B7">
        <w:rPr>
          <w:rFonts w:ascii="Palatino Linotype" w:eastAsia="Palatino Linotype" w:hAnsi="Palatino Linotype" w:cs="Palatino Linotype"/>
          <w:b/>
        </w:rPr>
        <w:t>Sujeto Obligado</w:t>
      </w:r>
      <w:r w:rsidR="00355541" w:rsidRPr="002054B7">
        <w:rPr>
          <w:rFonts w:ascii="Palatino Linotype" w:eastAsia="Palatino Linotype" w:hAnsi="Palatino Linotype" w:cs="Palatino Linotype"/>
          <w:b/>
        </w:rPr>
        <w:t xml:space="preserve">, </w:t>
      </w:r>
      <w:r w:rsidR="00355541" w:rsidRPr="002054B7">
        <w:rPr>
          <w:rFonts w:ascii="Palatino Linotype" w:eastAsia="Palatino Linotype" w:hAnsi="Palatino Linotype" w:cs="Palatino Linotype"/>
          <w:bCs/>
        </w:rPr>
        <w:t>sin ninguna restricción</w:t>
      </w:r>
      <w:r w:rsidRPr="002054B7">
        <w:rPr>
          <w:rFonts w:ascii="Palatino Linotype" w:eastAsia="Palatino Linotype" w:hAnsi="Palatino Linotype" w:cs="Palatino Linotype"/>
        </w:rPr>
        <w:t xml:space="preserve">, lo cierto es que no remite al Acta de Cabildo que es del interés del hoy </w:t>
      </w:r>
      <w:r w:rsidRPr="002054B7">
        <w:rPr>
          <w:rFonts w:ascii="Palatino Linotype" w:eastAsia="Palatino Linotype" w:hAnsi="Palatino Linotype" w:cs="Palatino Linotype"/>
          <w:b/>
        </w:rPr>
        <w:t>Recurrente</w:t>
      </w:r>
      <w:r w:rsidRPr="002054B7">
        <w:rPr>
          <w:rFonts w:ascii="Palatino Linotype" w:eastAsia="Palatino Linotype" w:hAnsi="Palatino Linotype" w:cs="Palatino Linotype"/>
        </w:rPr>
        <w:t>.</w:t>
      </w:r>
    </w:p>
    <w:p w14:paraId="72A7C658" w14:textId="08EEEA81"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En consecuencia, si bien el </w:t>
      </w:r>
      <w:r w:rsidRPr="002054B7">
        <w:rPr>
          <w:rFonts w:ascii="Palatino Linotype" w:eastAsia="Palatino Linotype" w:hAnsi="Palatino Linotype" w:cs="Palatino Linotype"/>
          <w:b/>
        </w:rPr>
        <w:t>Sujeto Obligado</w:t>
      </w:r>
      <w:r w:rsidRPr="002054B7">
        <w:rPr>
          <w:rFonts w:ascii="Palatino Linotype" w:eastAsia="Palatino Linotype" w:hAnsi="Palatino Linotype" w:cs="Palatino Linotype"/>
        </w:rPr>
        <w:t xml:space="preserve"> proporcionó </w:t>
      </w:r>
      <w:r w:rsidR="005665FB" w:rsidRPr="002054B7">
        <w:rPr>
          <w:rFonts w:ascii="Palatino Linotype" w:eastAsia="Palatino Linotype" w:hAnsi="Palatino Linotype" w:cs="Palatino Linotype"/>
        </w:rPr>
        <w:t xml:space="preserve">el link </w:t>
      </w:r>
      <w:r w:rsidRPr="002054B7">
        <w:rPr>
          <w:rFonts w:ascii="Palatino Linotype" w:eastAsia="Palatino Linotype" w:hAnsi="Palatino Linotype" w:cs="Palatino Linotype"/>
        </w:rPr>
        <w:t>que dir</w:t>
      </w:r>
      <w:r w:rsidRPr="002054B7">
        <w:rPr>
          <w:rFonts w:ascii="Palatino Linotype" w:eastAsia="Palatino Linotype" w:hAnsi="Palatino Linotype" w:cs="Palatino Linotype"/>
        </w:rPr>
        <w:t xml:space="preserve">ige a la consulta de las actas de cabildo, la fuente no es precisa, ni concreta, por lo que no cumple con lo </w:t>
      </w:r>
      <w:r w:rsidRPr="002054B7">
        <w:rPr>
          <w:rFonts w:ascii="Palatino Linotype" w:eastAsia="Palatino Linotype" w:hAnsi="Palatino Linotype" w:cs="Palatino Linotype"/>
        </w:rPr>
        <w:lastRenderedPageBreak/>
        <w:t>dispuesto en el artículo 161 de la Ley de la Materia Local, pues en dicho vínculo se localizan las actas de cabildo del año dos mil veinticuatro co</w:t>
      </w:r>
      <w:r w:rsidRPr="002054B7">
        <w:rPr>
          <w:rFonts w:ascii="Palatino Linotype" w:eastAsia="Palatino Linotype" w:hAnsi="Palatino Linotype" w:cs="Palatino Linotype"/>
        </w:rPr>
        <w:t xml:space="preserve">rrespondiente al tercer trimestre, </w:t>
      </w:r>
      <w:r w:rsidR="005665FB" w:rsidRPr="002054B7">
        <w:rPr>
          <w:rFonts w:ascii="Palatino Linotype" w:eastAsia="Palatino Linotype" w:hAnsi="Palatino Linotype" w:cs="Palatino Linotype"/>
        </w:rPr>
        <w:t xml:space="preserve">de modo </w:t>
      </w:r>
      <w:r w:rsidRPr="002054B7">
        <w:rPr>
          <w:rFonts w:ascii="Palatino Linotype" w:eastAsia="Palatino Linotype" w:hAnsi="Palatino Linotype" w:cs="Palatino Linotype"/>
        </w:rPr>
        <w:t xml:space="preserve">que para poder localizar el acta de cabildo </w:t>
      </w:r>
      <w:r w:rsidR="005665FB" w:rsidRPr="002054B7">
        <w:rPr>
          <w:rFonts w:ascii="Palatino Linotype" w:eastAsia="Palatino Linotype" w:hAnsi="Palatino Linotype" w:cs="Palatino Linotype"/>
        </w:rPr>
        <w:t>solicitada</w:t>
      </w:r>
      <w:r w:rsidRPr="002054B7">
        <w:rPr>
          <w:rFonts w:ascii="Palatino Linotype" w:eastAsia="Palatino Linotype" w:hAnsi="Palatino Linotype" w:cs="Palatino Linotype"/>
        </w:rPr>
        <w:t xml:space="preserve">, implica que el particular realice una búsqueda en toda la información que se encuentre disponible en </w:t>
      </w:r>
      <w:r w:rsidR="00465382">
        <w:rPr>
          <w:rFonts w:ascii="Palatino Linotype" w:eastAsia="Palatino Linotype" w:hAnsi="Palatino Linotype" w:cs="Palatino Linotype"/>
        </w:rPr>
        <w:t>el link</w:t>
      </w:r>
      <w:r w:rsidRPr="002054B7">
        <w:rPr>
          <w:rFonts w:ascii="Palatino Linotype" w:eastAsia="Palatino Linotype" w:hAnsi="Palatino Linotype" w:cs="Palatino Linotype"/>
        </w:rPr>
        <w:t xml:space="preserve">, por lo que se estima que el </w:t>
      </w:r>
      <w:r w:rsidRPr="002054B7">
        <w:rPr>
          <w:rFonts w:ascii="Palatino Linotype" w:eastAsia="Palatino Linotype" w:hAnsi="Palatino Linotype" w:cs="Palatino Linotype"/>
          <w:b/>
        </w:rPr>
        <w:t xml:space="preserve">Sujeto Obligado </w:t>
      </w:r>
      <w:r w:rsidRPr="002054B7">
        <w:rPr>
          <w:rFonts w:ascii="Palatino Linotype" w:eastAsia="Palatino Linotype" w:hAnsi="Palatino Linotype" w:cs="Palatino Linotype"/>
        </w:rPr>
        <w:t>omi</w:t>
      </w:r>
      <w:r w:rsidRPr="002054B7">
        <w:rPr>
          <w:rFonts w:ascii="Palatino Linotype" w:eastAsia="Palatino Linotype" w:hAnsi="Palatino Linotype" w:cs="Palatino Linotype"/>
        </w:rPr>
        <w:t xml:space="preserve">tió señalar concretamente el procedimiento mediante el cual podía obtener la información que es del interés de la parte </w:t>
      </w:r>
      <w:r w:rsidRPr="002054B7">
        <w:rPr>
          <w:rFonts w:ascii="Palatino Linotype" w:eastAsia="Palatino Linotype" w:hAnsi="Palatino Linotype" w:cs="Palatino Linotype"/>
          <w:b/>
        </w:rPr>
        <w:t>Recurrente</w:t>
      </w:r>
      <w:r w:rsidRPr="002054B7">
        <w:rPr>
          <w:rFonts w:ascii="Palatino Linotype" w:eastAsia="Palatino Linotype" w:hAnsi="Palatino Linotype" w:cs="Palatino Linotype"/>
        </w:rPr>
        <w:t>, toda vez que se limitó a entregar el link, y refirió que el acta de cabildo se encontraba disponible en la plataforma, sin s</w:t>
      </w:r>
      <w:r w:rsidRPr="002054B7">
        <w:rPr>
          <w:rFonts w:ascii="Palatino Linotype" w:eastAsia="Palatino Linotype" w:hAnsi="Palatino Linotype" w:cs="Palatino Linotype"/>
        </w:rPr>
        <w:t xml:space="preserve">eñalar el número de registro en el que se podía consultar. </w:t>
      </w:r>
    </w:p>
    <w:p w14:paraId="29711C00" w14:textId="595C27AD"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Por lo que </w:t>
      </w:r>
      <w:r w:rsidR="00465382">
        <w:rPr>
          <w:rFonts w:ascii="Palatino Linotype" w:eastAsia="Palatino Linotype" w:hAnsi="Palatino Linotype" w:cs="Palatino Linotype"/>
        </w:rPr>
        <w:t xml:space="preserve">se reitera que </w:t>
      </w:r>
      <w:r w:rsidRPr="002054B7">
        <w:rPr>
          <w:rFonts w:ascii="Palatino Linotype" w:eastAsia="Palatino Linotype" w:hAnsi="Palatino Linotype" w:cs="Palatino Linotype"/>
        </w:rPr>
        <w:t>la fuente proporcionada no cumple con lo señalado en el artículo 161 de la de Transparencia y Acceso a la Información Pública del Estado de México y Municipios al no adve</w:t>
      </w:r>
      <w:r w:rsidRPr="002054B7">
        <w:rPr>
          <w:rFonts w:ascii="Palatino Linotype" w:eastAsia="Palatino Linotype" w:hAnsi="Palatino Linotype" w:cs="Palatino Linotype"/>
        </w:rPr>
        <w:t xml:space="preserve">rtirse la información solicitada, aunado al hecho de que dicha prerrogativa debe ejercerse dentro de los primeros cinco días hábiles posteriores a la recepción de la solicitud, situación que tampoco se observó. </w:t>
      </w:r>
    </w:p>
    <w:p w14:paraId="734BF38E" w14:textId="6FFA940D" w:rsidR="00212238" w:rsidRPr="002054B7" w:rsidRDefault="00EA17D8">
      <w:pPr>
        <w:spacing w:before="240" w:after="240" w:line="360" w:lineRule="auto"/>
        <w:ind w:right="142"/>
        <w:jc w:val="both"/>
        <w:rPr>
          <w:rFonts w:ascii="Palatino Linotype" w:eastAsia="Palatino Linotype" w:hAnsi="Palatino Linotype" w:cs="Palatino Linotype"/>
        </w:rPr>
      </w:pPr>
      <w:r w:rsidRPr="002054B7">
        <w:rPr>
          <w:rFonts w:ascii="Palatino Linotype" w:eastAsia="Palatino Linotype" w:hAnsi="Palatino Linotype" w:cs="Palatino Linotype"/>
        </w:rPr>
        <w:t xml:space="preserve">Asimismo, es </w:t>
      </w:r>
      <w:r w:rsidR="00355541" w:rsidRPr="002054B7">
        <w:rPr>
          <w:rFonts w:ascii="Palatino Linotype" w:eastAsia="Palatino Linotype" w:hAnsi="Palatino Linotype" w:cs="Palatino Linotype"/>
        </w:rPr>
        <w:t xml:space="preserve">importante señalar que </w:t>
      </w:r>
      <w:r w:rsidRPr="002054B7">
        <w:rPr>
          <w:rFonts w:ascii="Palatino Linotype" w:eastAsia="Palatino Linotype" w:hAnsi="Palatino Linotype" w:cs="Palatino Linotype"/>
        </w:rPr>
        <w:t>quien se</w:t>
      </w:r>
      <w:r w:rsidRPr="002054B7">
        <w:rPr>
          <w:rFonts w:ascii="Palatino Linotype" w:eastAsia="Palatino Linotype" w:hAnsi="Palatino Linotype" w:cs="Palatino Linotype"/>
        </w:rPr>
        <w:t xml:space="preserve"> pronunció fue la Secretaría del Ayuntamiento, quien en su caso es competente para conocer de la información solicita</w:t>
      </w:r>
      <w:r w:rsidR="00465382">
        <w:rPr>
          <w:rFonts w:ascii="Palatino Linotype" w:eastAsia="Palatino Linotype" w:hAnsi="Palatino Linotype" w:cs="Palatino Linotype"/>
        </w:rPr>
        <w:t>da</w:t>
      </w:r>
      <w:r w:rsidRPr="002054B7">
        <w:rPr>
          <w:rFonts w:ascii="Palatino Linotype" w:eastAsia="Palatino Linotype" w:hAnsi="Palatino Linotype" w:cs="Palatino Linotype"/>
        </w:rPr>
        <w:t>, por lo que al haber reconocido de forma expresa que cuenta con la información</w:t>
      </w:r>
      <w:r w:rsidR="00355541" w:rsidRPr="002054B7">
        <w:rPr>
          <w:rFonts w:ascii="Palatino Linotype" w:eastAsia="Palatino Linotype" w:hAnsi="Palatino Linotype" w:cs="Palatino Linotype"/>
        </w:rPr>
        <w:t xml:space="preserve">, lo cierto es que </w:t>
      </w:r>
      <w:r w:rsidR="00465382">
        <w:rPr>
          <w:rFonts w:ascii="Palatino Linotype" w:eastAsia="Palatino Linotype" w:hAnsi="Palatino Linotype" w:cs="Palatino Linotype"/>
        </w:rPr>
        <w:t xml:space="preserve">el link </w:t>
      </w:r>
      <w:r w:rsidR="00355541" w:rsidRPr="002054B7">
        <w:rPr>
          <w:rFonts w:ascii="Palatino Linotype" w:eastAsia="Palatino Linotype" w:hAnsi="Palatino Linotype" w:cs="Palatino Linotype"/>
        </w:rPr>
        <w:t>que proporcion</w:t>
      </w:r>
      <w:r w:rsidR="00465382">
        <w:rPr>
          <w:rFonts w:ascii="Palatino Linotype" w:eastAsia="Palatino Linotype" w:hAnsi="Palatino Linotype" w:cs="Palatino Linotype"/>
        </w:rPr>
        <w:t xml:space="preserve">ó </w:t>
      </w:r>
      <w:r w:rsidR="00355541" w:rsidRPr="002054B7">
        <w:rPr>
          <w:rFonts w:ascii="Palatino Linotype" w:eastAsia="Palatino Linotype" w:hAnsi="Palatino Linotype" w:cs="Palatino Linotype"/>
        </w:rPr>
        <w:t xml:space="preserve">el </w:t>
      </w:r>
      <w:r w:rsidR="00355541" w:rsidRPr="002054B7">
        <w:rPr>
          <w:rFonts w:ascii="Palatino Linotype" w:eastAsia="Palatino Linotype" w:hAnsi="Palatino Linotype" w:cs="Palatino Linotype"/>
          <w:b/>
          <w:bCs/>
        </w:rPr>
        <w:t>Sujeto Obligado</w:t>
      </w:r>
      <w:r w:rsidR="00355541" w:rsidRPr="002054B7">
        <w:rPr>
          <w:rFonts w:ascii="Palatino Linotype" w:eastAsia="Palatino Linotype" w:hAnsi="Palatino Linotype" w:cs="Palatino Linotype"/>
        </w:rPr>
        <w:t xml:space="preserve">, no remite directamente al acta de cabildo solicitada; por lo que, se debió exhortar al </w:t>
      </w:r>
      <w:r w:rsidR="00465382" w:rsidRPr="00465382">
        <w:rPr>
          <w:rFonts w:ascii="Palatino Linotype" w:eastAsia="Palatino Linotype" w:hAnsi="Palatino Linotype" w:cs="Palatino Linotype"/>
          <w:b/>
          <w:bCs/>
        </w:rPr>
        <w:t>Sujeto Obligado</w:t>
      </w:r>
      <w:r w:rsidR="00465382" w:rsidRPr="002054B7">
        <w:rPr>
          <w:rFonts w:ascii="Palatino Linotype" w:eastAsia="Palatino Linotype" w:hAnsi="Palatino Linotype" w:cs="Palatino Linotype"/>
        </w:rPr>
        <w:t xml:space="preserve"> </w:t>
      </w:r>
      <w:r w:rsidR="00355541" w:rsidRPr="002054B7">
        <w:rPr>
          <w:rFonts w:ascii="Palatino Linotype" w:eastAsia="Palatino Linotype" w:hAnsi="Palatino Linotype" w:cs="Palatino Linotype"/>
        </w:rPr>
        <w:t xml:space="preserve">a cumplir cabalmente con lo dispuesto por el artículo 161 de la </w:t>
      </w:r>
      <w:r w:rsidR="005665FB" w:rsidRPr="002054B7">
        <w:rPr>
          <w:rFonts w:ascii="Palatino Linotype" w:eastAsia="Palatino Linotype" w:hAnsi="Palatino Linotype" w:cs="Palatino Linotype"/>
        </w:rPr>
        <w:t>Ley e</w:t>
      </w:r>
      <w:r w:rsidR="00465382">
        <w:rPr>
          <w:rFonts w:ascii="Palatino Linotype" w:eastAsia="Palatino Linotype" w:hAnsi="Palatino Linotype" w:cs="Palatino Linotype"/>
        </w:rPr>
        <w:t>n</w:t>
      </w:r>
      <w:r w:rsidR="005665FB" w:rsidRPr="002054B7">
        <w:rPr>
          <w:rFonts w:ascii="Palatino Linotype" w:eastAsia="Palatino Linotype" w:hAnsi="Palatino Linotype" w:cs="Palatino Linotype"/>
        </w:rPr>
        <w:t xml:space="preserve"> </w:t>
      </w:r>
      <w:r w:rsidR="00355541" w:rsidRPr="002054B7">
        <w:rPr>
          <w:rFonts w:ascii="Palatino Linotype" w:eastAsia="Palatino Linotype" w:hAnsi="Palatino Linotype" w:cs="Palatino Linotype"/>
        </w:rPr>
        <w:t>la materia.</w:t>
      </w:r>
    </w:p>
    <w:p w14:paraId="43CB7A55" w14:textId="77777777" w:rsidR="00212238" w:rsidRPr="002054B7" w:rsidRDefault="00EA17D8">
      <w:pPr>
        <w:spacing w:before="240" w:after="240" w:line="360" w:lineRule="auto"/>
        <w:ind w:right="139"/>
        <w:jc w:val="both"/>
        <w:rPr>
          <w:rFonts w:ascii="Palatino Linotype" w:eastAsia="Palatino Linotype" w:hAnsi="Palatino Linotype" w:cs="Palatino Linotype"/>
        </w:rPr>
        <w:sectPr w:rsidR="00212238" w:rsidRPr="002054B7">
          <w:headerReference w:type="default" r:id="rId10"/>
          <w:pgSz w:w="12240" w:h="15840"/>
          <w:pgMar w:top="1871" w:right="1327" w:bottom="2836" w:left="1985" w:header="709" w:footer="586" w:gutter="0"/>
          <w:pgNumType w:start="1"/>
          <w:cols w:space="720"/>
        </w:sectPr>
      </w:pPr>
      <w:r w:rsidRPr="002054B7">
        <w:rPr>
          <w:rFonts w:ascii="Palatino Linotype" w:eastAsia="Palatino Linotype" w:hAnsi="Palatino Linotype" w:cs="Palatino Linotype"/>
        </w:rPr>
        <w:t xml:space="preserve">Es por todo lo vertido en líneas anteriores que la suscrita emite el presente </w:t>
      </w:r>
      <w:r w:rsidRPr="002054B7">
        <w:rPr>
          <w:rFonts w:ascii="Palatino Linotype" w:eastAsia="Palatino Linotype" w:hAnsi="Palatino Linotype" w:cs="Palatino Linotype"/>
          <w:b/>
        </w:rPr>
        <w:t xml:space="preserve">voto particular. </w:t>
      </w:r>
    </w:p>
    <w:p w14:paraId="7020F082" w14:textId="77777777" w:rsidR="00212238" w:rsidRPr="002054B7" w:rsidRDefault="00212238">
      <w:pPr>
        <w:spacing w:before="120" w:after="120" w:line="360" w:lineRule="auto"/>
        <w:jc w:val="both"/>
        <w:rPr>
          <w:rFonts w:ascii="Palatino Linotype" w:eastAsia="Palatino Linotype" w:hAnsi="Palatino Linotype" w:cs="Palatino Linotype"/>
          <w:b/>
        </w:rPr>
      </w:pPr>
      <w:bookmarkStart w:id="3" w:name="_heading=h.ef05j1zfj3dz" w:colFirst="0" w:colLast="0"/>
      <w:bookmarkEnd w:id="3"/>
    </w:p>
    <w:sectPr w:rsidR="00212238" w:rsidRPr="002054B7">
      <w:headerReference w:type="default" r:id="rId11"/>
      <w:pgSz w:w="12240" w:h="15840"/>
      <w:pgMar w:top="1871" w:right="1327" w:bottom="2836" w:left="1985" w:header="709" w:footer="5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D6295" w14:textId="77777777" w:rsidR="002F4A5F" w:rsidRDefault="002F4A5F">
      <w:pPr>
        <w:spacing w:after="0" w:line="240" w:lineRule="auto"/>
      </w:pPr>
      <w:r>
        <w:separator/>
      </w:r>
    </w:p>
  </w:endnote>
  <w:endnote w:type="continuationSeparator" w:id="0">
    <w:p w14:paraId="2E913A4C" w14:textId="77777777" w:rsidR="002F4A5F" w:rsidRDefault="002F4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CAC0BEDD-AF4F-4987-A4A7-CAB6AFFC8C3E}"/>
    <w:embedBold r:id="rId2" w:fontKey="{B4304BF4-7EAC-4A18-9B4D-B25F0467BB6B}"/>
    <w:embedItalic r:id="rId3" w:fontKey="{BCC3A661-4A97-41CB-AAA4-BA856E13F26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81A4909-F65F-4F93-8DC8-4BFCCE5C5699}"/>
  </w:font>
  <w:font w:name="Palatino Linotype">
    <w:panose1 w:val="02040502050505030304"/>
    <w:charset w:val="00"/>
    <w:family w:val="roman"/>
    <w:pitch w:val="variable"/>
    <w:sig w:usb0="E0000287" w:usb1="40000013" w:usb2="00000000" w:usb3="00000000" w:csb0="0000019F" w:csb1="00000000"/>
    <w:embedRegular r:id="rId5" w:fontKey="{AB1F671E-9150-4515-A60F-60B3401CE5AD}"/>
    <w:embedBold r:id="rId6" w:fontKey="{4C1546B7-218B-410C-A405-11545DA7C328}"/>
    <w:embedItalic r:id="rId7" w:fontKey="{ACAF6156-68EF-4697-88E9-DBE7E0026FFB}"/>
    <w:embedBoldItalic r:id="rId8" w:fontKey="{AEB77A12-3100-4298-9F0A-89B5A5E32E3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FEC34924-19A3-41FC-BA8C-E3A8F493AA78}"/>
    <w:embedItalic r:id="rId10" w:fontKey="{6B7F1A2B-DC54-42AB-975F-AE96DB470D78}"/>
  </w:font>
  <w:font w:name="Calibri Light">
    <w:panose1 w:val="020F0302020204030204"/>
    <w:charset w:val="00"/>
    <w:family w:val="swiss"/>
    <w:pitch w:val="variable"/>
    <w:sig w:usb0="E4002EFF" w:usb1="C200247B" w:usb2="00000009" w:usb3="00000000" w:csb0="000001FF" w:csb1="00000000"/>
    <w:embedRegular r:id="rId11" w:fontKey="{EBFFB7B2-7586-4C56-B94A-0B34D4A762B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E88A5" w14:textId="77777777" w:rsidR="002F4A5F" w:rsidRDefault="002F4A5F">
      <w:pPr>
        <w:spacing w:after="0" w:line="240" w:lineRule="auto"/>
      </w:pPr>
      <w:r>
        <w:separator/>
      </w:r>
    </w:p>
  </w:footnote>
  <w:footnote w:type="continuationSeparator" w:id="0">
    <w:p w14:paraId="1D901466" w14:textId="77777777" w:rsidR="002F4A5F" w:rsidRDefault="002F4A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96FD0" w14:textId="77777777" w:rsidR="00212238" w:rsidRDefault="00EA17D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VOTO PARTICULAR</w:t>
    </w:r>
    <w:r>
      <w:rPr>
        <w:noProof/>
      </w:rPr>
      <w:drawing>
        <wp:anchor distT="0" distB="0" distL="0" distR="0" simplePos="0" relativeHeight="251658240" behindDoc="1" locked="0" layoutInCell="1" hidden="0" allowOverlap="1" wp14:anchorId="0B709790" wp14:editId="7973246F">
          <wp:simplePos x="0" y="0"/>
          <wp:positionH relativeFrom="column">
            <wp:posOffset>-952494</wp:posOffset>
          </wp:positionH>
          <wp:positionV relativeFrom="paragraph">
            <wp:posOffset>-568955</wp:posOffset>
          </wp:positionV>
          <wp:extent cx="7510628" cy="9883775"/>
          <wp:effectExtent l="0" t="0" r="0" b="0"/>
          <wp:wrapNone/>
          <wp:docPr id="5890313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10628" cy="988377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5149AE35" wp14:editId="12AD1913">
              <wp:simplePos x="0" y="0"/>
              <wp:positionH relativeFrom="column">
                <wp:posOffset>-10058399</wp:posOffset>
              </wp:positionH>
              <wp:positionV relativeFrom="paragraph">
                <wp:posOffset>-8788399</wp:posOffset>
              </wp:positionV>
              <wp:extent cx="24770113" cy="24773420"/>
              <wp:effectExtent l="0" t="0" r="0" b="0"/>
              <wp:wrapNone/>
              <wp:docPr id="589031321" name="Rectángulo 589031321"/>
              <wp:cNvGraphicFramePr/>
              <a:graphic xmlns:a="http://schemas.openxmlformats.org/drawingml/2006/main">
                <a:graphicData uri="http://schemas.microsoft.com/office/word/2010/wordprocessingShape">
                  <wps:wsp>
                    <wps:cNvSpPr/>
                    <wps:spPr>
                      <a:xfrm rot="-2957713">
                        <a:off x="444418" y="-11861"/>
                        <a:ext cx="9803165" cy="7583721"/>
                      </a:xfrm>
                      <a:prstGeom prst="rect">
                        <a:avLst/>
                      </a:prstGeom>
                      <a:noFill/>
                      <a:ln>
                        <a:noFill/>
                      </a:ln>
                    </wps:spPr>
                    <wps:txbx>
                      <w:txbxContent>
                        <w:p w14:paraId="15A79E02" w14:textId="77777777" w:rsidR="00212238" w:rsidRDefault="00212238">
                          <w:pPr>
                            <w:spacing w:before="240" w:after="240" w:line="360"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49AE35" id="Rectángulo 589031321" o:spid="_x0000_s1026" style="position:absolute;left:0;text-align:left;margin-left:-11in;margin-top:-692pt;width:1950.4pt;height:1950.65pt;rotation:-3230611fd;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" filled="f" stroked="f">
              <v:textbox inset="2.53958mm,1.2694mm,2.53958mm,1.2694mm">
                <w:txbxContent>
                  <w:p w14:paraId="15A79E02" w14:textId="77777777" w:rsidR="00212238" w:rsidRDefault="00212238">
                    <w:pPr>
                      <w:spacing w:before="240" w:after="240" w:line="360" w:lineRule="auto"/>
                      <w:jc w:val="center"/>
                      <w:textDirection w:val="btLr"/>
                    </w:pPr>
                  </w:p>
                </w:txbxContent>
              </v:textbox>
            </v:rect>
          </w:pict>
        </mc:Fallback>
      </mc:AlternateContent>
    </w:r>
  </w:p>
  <w:p w14:paraId="65234452" w14:textId="77777777" w:rsidR="00212238" w:rsidRDefault="00EA17D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RECURSO DE REVISIÓN: 05846/INFOEM/IP/RR/2024 Y </w:t>
    </w:r>
  </w:p>
  <w:p w14:paraId="1500DBC1" w14:textId="77777777" w:rsidR="00212238" w:rsidRDefault="00EA17D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ACUMULADOS </w:t>
    </w:r>
  </w:p>
  <w:p w14:paraId="5CFB260C" w14:textId="77777777" w:rsidR="00212238" w:rsidRDefault="0021223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p w14:paraId="29EF7746" w14:textId="77777777" w:rsidR="00212238" w:rsidRDefault="0021223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4656F" w14:textId="77777777" w:rsidR="00212238" w:rsidRDefault="0021223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p w14:paraId="6BE430E8" w14:textId="77777777" w:rsidR="00212238" w:rsidRDefault="0021223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FC3D3F"/>
    <w:multiLevelType w:val="multilevel"/>
    <w:tmpl w:val="C1489C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38"/>
    <w:rsid w:val="002054B7"/>
    <w:rsid w:val="00212238"/>
    <w:rsid w:val="002F4A5F"/>
    <w:rsid w:val="003157EC"/>
    <w:rsid w:val="00355541"/>
    <w:rsid w:val="00465382"/>
    <w:rsid w:val="005665FB"/>
    <w:rsid w:val="005F6E8D"/>
    <w:rsid w:val="00604CC7"/>
    <w:rsid w:val="007554A5"/>
    <w:rsid w:val="00776454"/>
    <w:rsid w:val="00777C94"/>
    <w:rsid w:val="00820A28"/>
    <w:rsid w:val="00D81946"/>
    <w:rsid w:val="00D9608C"/>
    <w:rsid w:val="00EA17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3A4A"/>
  <w15:docId w15:val="{1FD10E4D-F078-4A1D-AB4E-5D60E69A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7B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607B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607B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607B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607BA"/>
    <w:rPr>
      <w:rFonts w:ascii="Times New Roman" w:eastAsia="Times New Roman" w:hAnsi="Times New Roman" w:cs="Times New Roman"/>
      <w:sz w:val="24"/>
      <w:szCs w:val="24"/>
      <w:lang w:val="es-ES" w:eastAsia="es-ES"/>
    </w:rPr>
  </w:style>
  <w:style w:type="paragraph" w:styleId="NormalWeb">
    <w:name w:val="Normal (Web)"/>
    <w:basedOn w:val="Normal"/>
    <w:uiPriority w:val="99"/>
    <w:rsid w:val="000607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607BA"/>
    <w:pPr>
      <w:spacing w:after="0" w:line="240" w:lineRule="auto"/>
      <w:ind w:left="720"/>
      <w:contextualSpacing/>
    </w:pPr>
    <w:rPr>
      <w:rFonts w:ascii="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607BA"/>
    <w:rPr>
      <w:rFonts w:ascii="Times New Roman" w:eastAsia="Calibri" w:hAnsi="Times New Roman" w:cs="Times New Roman"/>
      <w:sz w:val="24"/>
      <w:szCs w:val="24"/>
      <w:lang w:val="es-ES" w:eastAsia="es-ES"/>
    </w:rPr>
  </w:style>
  <w:style w:type="paragraph" w:styleId="Textodeglobo">
    <w:name w:val="Balloon Text"/>
    <w:basedOn w:val="Normal"/>
    <w:link w:val="TextodegloboCar"/>
    <w:uiPriority w:val="99"/>
    <w:semiHidden/>
    <w:unhideWhenUsed/>
    <w:rsid w:val="004564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6467"/>
    <w:rPr>
      <w:rFonts w:ascii="Segoe UI" w:hAnsi="Segoe UI" w:cs="Segoe UI"/>
      <w:sz w:val="18"/>
      <w:szCs w:val="18"/>
    </w:rPr>
  </w:style>
  <w:style w:type="character" w:customStyle="1" w:styleId="apple-converted-space">
    <w:name w:val="apple-converted-space"/>
    <w:basedOn w:val="Fuentedeprrafopredeter"/>
    <w:rsid w:val="002618A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2161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61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21613"/>
    <w:rPr>
      <w:vertAlign w:val="superscript"/>
    </w:rPr>
  </w:style>
  <w:style w:type="character" w:styleId="Hipervnculo">
    <w:name w:val="Hyperlink"/>
    <w:basedOn w:val="Fuentedeprrafopredeter"/>
    <w:uiPriority w:val="99"/>
    <w:unhideWhenUsed/>
    <w:rsid w:val="00696A57"/>
    <w:rPr>
      <w:color w:val="0000FF"/>
      <w:u w:val="single"/>
    </w:rPr>
  </w:style>
  <w:style w:type="paragraph" w:customStyle="1" w:styleId="Citas">
    <w:name w:val="Citas"/>
    <w:basedOn w:val="Normal"/>
    <w:qFormat/>
    <w:rsid w:val="00191E4D"/>
    <w:pPr>
      <w:spacing w:before="240" w:line="360" w:lineRule="auto"/>
      <w:ind w:left="851" w:right="851"/>
      <w:jc w:val="both"/>
    </w:pPr>
    <w:rPr>
      <w:rFonts w:ascii="Palatino Linotype" w:hAnsi="Palatino Linotype" w:cs="Arial"/>
      <w:i/>
    </w:rPr>
  </w:style>
  <w:style w:type="paragraph" w:styleId="Sinespaciado">
    <w:name w:val="No Spacing"/>
    <w:aliases w:val="Francesa,INAI"/>
    <w:link w:val="SinespaciadoCar"/>
    <w:uiPriority w:val="1"/>
    <w:qFormat/>
    <w:rsid w:val="00AB487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B4878"/>
    <w:rPr>
      <w:rFonts w:ascii="Times New Roman" w:eastAsia="Times New Roman" w:hAnsi="Times New Roman" w:cs="Times New Roman"/>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Mencinsinresolver1">
    <w:name w:val="Mención sin resolver1"/>
    <w:basedOn w:val="Fuentedeprrafopredeter"/>
    <w:uiPriority w:val="99"/>
    <w:semiHidden/>
    <w:unhideWhenUsed/>
    <w:rsid w:val="00564162"/>
    <w:rPr>
      <w:color w:val="605E5C"/>
      <w:shd w:val="clear" w:color="auto" w:fill="E1DFDD"/>
    </w:rPr>
  </w:style>
  <w:style w:type="character" w:customStyle="1" w:styleId="UnresolvedMention">
    <w:name w:val="Unresolved Mention"/>
    <w:basedOn w:val="Fuentedeprrafopredeter"/>
    <w:uiPriority w:val="99"/>
    <w:semiHidden/>
    <w:unhideWhenUsed/>
    <w:rsid w:val="004F6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zPe6KDFAwM0U0DlLaGxGIM50AQ==">CgMxLjAyCGguZ2pkZ3hzMg5oLmVmMDVqMXpmajNkejgAciExdVBWT3RmRFpSS255Tkp4dXluRjU2YTd2bDlJNG1JUFg=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1523</Words>
  <Characters>8378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INFOEM402</cp:lastModifiedBy>
  <cp:revision>12</cp:revision>
  <dcterms:created xsi:type="dcterms:W3CDTF">2024-10-27T21:13:00Z</dcterms:created>
  <dcterms:modified xsi:type="dcterms:W3CDTF">2025-01-16T23:55:00Z</dcterms:modified>
</cp:coreProperties>
</file>