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3AA1" w14:textId="1D743925" w:rsidR="007D68C2" w:rsidRDefault="00905741">
      <w:pPr>
        <w:spacing w:after="280" w:line="360" w:lineRule="auto"/>
        <w:ind w:right="139"/>
        <w:jc w:val="both"/>
        <w:rPr>
          <w:rFonts w:ascii="Palatino Linotype" w:eastAsia="Palatino Linotype" w:hAnsi="Palatino Linotype" w:cs="Palatino Linotype"/>
          <w:b/>
        </w:rPr>
      </w:pPr>
      <w:bookmarkStart w:id="0" w:name="_GoBack"/>
      <w:bookmarkEnd w:id="0"/>
      <w:r>
        <w:rPr>
          <w:rFonts w:ascii="Palatino Linotype" w:eastAsia="Palatino Linotype" w:hAnsi="Palatino Linotype" w:cs="Palatino Linotype"/>
          <w:b/>
        </w:rPr>
        <w:t>VOTO PARTICULAR CONCURRENTE QUE FORMULAN LAS COMISIONADAS GUADALUPE RAMÍREZ PEÑA Y SHARON CRISTINA MORALES MARTÍNEZ, EN LA RESOLUCIÓN DEL RECURSO DE REVISIÓN 0</w:t>
      </w:r>
      <w:r w:rsidR="00C540C0">
        <w:rPr>
          <w:rFonts w:ascii="Palatino Linotype" w:eastAsia="Palatino Linotype" w:hAnsi="Palatino Linotype" w:cs="Palatino Linotype"/>
          <w:b/>
        </w:rPr>
        <w:t>3179</w:t>
      </w:r>
      <w:r>
        <w:rPr>
          <w:rFonts w:ascii="Palatino Linotype" w:eastAsia="Palatino Linotype" w:hAnsi="Palatino Linotype" w:cs="Palatino Linotype"/>
          <w:b/>
        </w:rPr>
        <w:t xml:space="preserve">/INFOEM/IP/RR/2024 DICTADA POR EL PLENO DEL INSTITUTO DE TRANSPARENCIA, ACCESO A LA INFORMACIÓN PÚBLICA Y PROTECCIÓN DE DATOS PERSONALES DEL ESTADO DE MÉXICO Y MUNICIPIOS, EN LA TRIGÉSIMA </w:t>
      </w:r>
      <w:r w:rsidR="00C540C0">
        <w:rPr>
          <w:rFonts w:ascii="Palatino Linotype" w:eastAsia="Palatino Linotype" w:hAnsi="Palatino Linotype" w:cs="Palatino Linotype"/>
          <w:b/>
        </w:rPr>
        <w:t>QUINTA</w:t>
      </w:r>
      <w:r>
        <w:rPr>
          <w:rFonts w:ascii="Palatino Linotype" w:eastAsia="Palatino Linotype" w:hAnsi="Palatino Linotype" w:cs="Palatino Linotype"/>
          <w:b/>
        </w:rPr>
        <w:t xml:space="preserve"> SESIÓN ORDINARIA CELEBRADA EL </w:t>
      </w:r>
      <w:r w:rsidR="00C540C0">
        <w:rPr>
          <w:rFonts w:ascii="Palatino Linotype" w:eastAsia="Palatino Linotype" w:hAnsi="Palatino Linotype" w:cs="Palatino Linotype"/>
          <w:b/>
        </w:rPr>
        <w:t xml:space="preserve">TRES DE OCTUBRE </w:t>
      </w:r>
      <w:r>
        <w:rPr>
          <w:rFonts w:ascii="Palatino Linotype" w:eastAsia="Palatino Linotype" w:hAnsi="Palatino Linotype" w:cs="Palatino Linotype"/>
          <w:b/>
        </w:rPr>
        <w:t>DE DOS MIL VEINTICUATRO.</w:t>
      </w:r>
    </w:p>
    <w:p w14:paraId="56773337" w14:textId="77777777" w:rsidR="007D68C2" w:rsidRDefault="00905741">
      <w:pPr>
        <w:spacing w:before="280" w:after="28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Pr>
          <w:rFonts w:ascii="Palatino Linotype" w:eastAsia="Palatino Linotype" w:hAnsi="Palatino Linotype" w:cs="Palatino Linotype"/>
          <w:b/>
        </w:rPr>
        <w:t>Comisionadas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Guadalupe Ramírez Peña y Sharon Cristina Morales Martínez, </w:t>
      </w:r>
      <w:r>
        <w:rPr>
          <w:rFonts w:ascii="Palatino Linotype" w:eastAsia="Palatino Linotype" w:hAnsi="Palatino Linotype" w:cs="Palatino Linotype"/>
        </w:rPr>
        <w:t xml:space="preserve">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respecto a la resolución dictada </w:t>
      </w:r>
      <w:r>
        <w:rPr>
          <w:rFonts w:ascii="Palatino Linotype" w:eastAsia="Palatino Linotype" w:hAnsi="Palatino Linotype" w:cs="Palatino Linotype"/>
          <w:b/>
        </w:rPr>
        <w:t xml:space="preserve">en el recurso de revisión </w:t>
      </w:r>
      <w:r>
        <w:rPr>
          <w:rFonts w:ascii="Palatino Linotype" w:eastAsia="Palatino Linotype" w:hAnsi="Palatino Linotype" w:cs="Palatino Linotype"/>
          <w:b/>
          <w:color w:val="000000"/>
        </w:rPr>
        <w:t>citado al rubro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pronunciada por el Pleno de este Instituto ante el proyecto presentado por la suscrita </w:t>
      </w:r>
      <w:r>
        <w:rPr>
          <w:rFonts w:ascii="Palatino Linotype" w:eastAsia="Palatino Linotype" w:hAnsi="Palatino Linotype" w:cs="Palatino Linotype"/>
          <w:b/>
        </w:rPr>
        <w:t>Comisionada Guadalupe Ramírez Peña</w:t>
      </w:r>
      <w:r>
        <w:rPr>
          <w:rFonts w:ascii="Palatino Linotype" w:eastAsia="Palatino Linotype" w:hAnsi="Palatino Linotype" w:cs="Palatino Linotype"/>
        </w:rPr>
        <w:t xml:space="preserve">, </w:t>
      </w:r>
      <w:r w:rsidR="0062750C" w:rsidRPr="0062750C">
        <w:rPr>
          <w:rFonts w:ascii="Palatino Linotype" w:eastAsia="Palatino Linotype" w:hAnsi="Palatino Linotype" w:cs="Palatino Linotype"/>
        </w:rPr>
        <w:t>el cual fue engrosado</w:t>
      </w:r>
      <w:r w:rsidR="0062750C">
        <w:rPr>
          <w:rFonts w:ascii="Palatino Linotype" w:eastAsia="Palatino Linotype" w:hAnsi="Palatino Linotype" w:cs="Palatino Linotype"/>
        </w:rPr>
        <w:t xml:space="preserve"> </w:t>
      </w:r>
      <w:r>
        <w:rPr>
          <w:rFonts w:ascii="Palatino Linotype" w:eastAsia="Palatino Linotype" w:hAnsi="Palatino Linotype" w:cs="Palatino Linotype"/>
        </w:rPr>
        <w:t xml:space="preserve">conforme al criterio mayoritario que es del tenor siguiente: </w:t>
      </w:r>
    </w:p>
    <w:p w14:paraId="35F4A138" w14:textId="77777777" w:rsidR="007D68C2" w:rsidRDefault="00905741">
      <w:pPr>
        <w:numPr>
          <w:ilvl w:val="0"/>
          <w:numId w:val="1"/>
        </w:numPr>
        <w:pBdr>
          <w:top w:val="nil"/>
          <w:left w:val="nil"/>
          <w:bottom w:val="nil"/>
          <w:right w:val="nil"/>
          <w:between w:val="nil"/>
        </w:pBdr>
        <w:spacing w:before="280" w:after="28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04D9ABD4" w14:textId="32C96362" w:rsidR="007D68C2" w:rsidRDefault="0090574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asunto que nos ocupa, la</w:t>
      </w:r>
      <w:r>
        <w:rPr>
          <w:rFonts w:ascii="Palatino Linotype" w:eastAsia="Palatino Linotype" w:hAnsi="Palatino Linotype" w:cs="Palatino Linotype"/>
          <w:b/>
        </w:rPr>
        <w:t xml:space="preserve"> </w:t>
      </w:r>
      <w:r>
        <w:rPr>
          <w:rFonts w:ascii="Palatino Linotype" w:eastAsia="Palatino Linotype" w:hAnsi="Palatino Linotype" w:cs="Palatino Linotype"/>
        </w:rPr>
        <w:t>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sidR="003F6996">
        <w:rPr>
          <w:rFonts w:ascii="Palatino Linotype" w:eastAsia="Palatino Linotype" w:hAnsi="Palatino Linotype" w:cs="Palatino Linotype"/>
        </w:rPr>
        <w:t xml:space="preserve"> entre otros elementos, </w:t>
      </w:r>
      <w:r w:rsidR="00C540C0" w:rsidRPr="00C540C0">
        <w:rPr>
          <w:rFonts w:ascii="Palatino Linotype" w:eastAsia="Palatino Linotype" w:hAnsi="Palatino Linotype" w:cs="Palatino Linotype"/>
        </w:rPr>
        <w:t xml:space="preserve">las cédulas profesionales y </w:t>
      </w:r>
      <w:r w:rsidR="009510C4">
        <w:rPr>
          <w:rFonts w:ascii="Palatino Linotype" w:eastAsia="Palatino Linotype" w:hAnsi="Palatino Linotype" w:cs="Palatino Linotype"/>
        </w:rPr>
        <w:t xml:space="preserve">currículum </w:t>
      </w:r>
      <w:r w:rsidR="00C540C0" w:rsidRPr="00C540C0">
        <w:rPr>
          <w:rFonts w:ascii="Palatino Linotype" w:eastAsia="Palatino Linotype" w:hAnsi="Palatino Linotype" w:cs="Palatino Linotype"/>
        </w:rPr>
        <w:t xml:space="preserve">de </w:t>
      </w:r>
      <w:r w:rsidR="00C540C0">
        <w:rPr>
          <w:rFonts w:ascii="Palatino Linotype" w:eastAsia="Palatino Linotype" w:hAnsi="Palatino Linotype" w:cs="Palatino Linotype"/>
        </w:rPr>
        <w:t xml:space="preserve">determinados </w:t>
      </w:r>
      <w:r w:rsidR="00C540C0" w:rsidRPr="00C540C0">
        <w:rPr>
          <w:rFonts w:ascii="Palatino Linotype" w:eastAsia="Palatino Linotype" w:hAnsi="Palatino Linotype" w:cs="Palatino Linotype"/>
        </w:rPr>
        <w:t>servidores públicos, según el grado académico que ostentan</w:t>
      </w:r>
      <w:r>
        <w:rPr>
          <w:rFonts w:ascii="Palatino Linotype" w:eastAsia="Palatino Linotype" w:hAnsi="Palatino Linotype" w:cs="Palatino Linotype"/>
        </w:rPr>
        <w:t xml:space="preserve">. </w:t>
      </w:r>
    </w:p>
    <w:p w14:paraId="28A86C31" w14:textId="5E09DA06" w:rsidR="007D68C2" w:rsidRDefault="009057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 través del Titular de la Unidad de Transparencia informó </w:t>
      </w:r>
      <w:r w:rsidR="009510C4" w:rsidRPr="009510C4">
        <w:rPr>
          <w:rFonts w:ascii="Palatino Linotype" w:eastAsia="Palatino Linotype" w:hAnsi="Palatino Linotype" w:cs="Palatino Linotype"/>
        </w:rPr>
        <w:t xml:space="preserve">la ampliación de plazo para dar respuesta a la solicitud de información pública número </w:t>
      </w:r>
      <w:r w:rsidR="009510C4" w:rsidRPr="009510C4">
        <w:rPr>
          <w:rFonts w:ascii="Palatino Linotype" w:eastAsia="Palatino Linotype" w:hAnsi="Palatino Linotype" w:cs="Palatino Linotype"/>
        </w:rPr>
        <w:lastRenderedPageBreak/>
        <w:t>00042/OASTLALNE/IP/2024, para estar en posibilidad de emitir respuesta</w:t>
      </w:r>
      <w:r w:rsidR="009510C4">
        <w:rPr>
          <w:rFonts w:ascii="Palatino Linotype" w:eastAsia="Palatino Linotype" w:hAnsi="Palatino Linotype" w:cs="Palatino Linotype"/>
        </w:rPr>
        <w:t xml:space="preserve">, adjuntando con ello el Acta </w:t>
      </w:r>
      <w:r w:rsidR="009510C4" w:rsidRPr="009510C4">
        <w:rPr>
          <w:rFonts w:ascii="Palatino Linotype" w:eastAsia="Palatino Linotype" w:hAnsi="Palatino Linotype" w:cs="Palatino Linotype"/>
        </w:rPr>
        <w:t xml:space="preserve">de la Quinta Sesión Ordinaria </w:t>
      </w:r>
      <w:r w:rsidR="009510C4">
        <w:rPr>
          <w:rFonts w:ascii="Palatino Linotype" w:eastAsia="Palatino Linotype" w:hAnsi="Palatino Linotype" w:cs="Palatino Linotype"/>
        </w:rPr>
        <w:t xml:space="preserve">del Comité de Transparencia en la que se </w:t>
      </w:r>
      <w:r w:rsidR="009510C4" w:rsidRPr="009510C4">
        <w:rPr>
          <w:rFonts w:ascii="Palatino Linotype" w:eastAsia="Palatino Linotype" w:hAnsi="Palatino Linotype" w:cs="Palatino Linotype"/>
        </w:rPr>
        <w:t>aprobó la ampliación de plazo por 7 días más para la entrega de la información.</w:t>
      </w:r>
    </w:p>
    <w:p w14:paraId="504818CD" w14:textId="77777777" w:rsidR="009510C4" w:rsidRDefault="009510C4">
      <w:pPr>
        <w:spacing w:after="0" w:line="360" w:lineRule="auto"/>
        <w:jc w:val="both"/>
        <w:rPr>
          <w:rFonts w:ascii="Palatino Linotype" w:eastAsia="Palatino Linotype" w:hAnsi="Palatino Linotype" w:cs="Palatino Linotype"/>
        </w:rPr>
      </w:pPr>
    </w:p>
    <w:p w14:paraId="6F732FB2" w14:textId="77777777" w:rsidR="007D68C2" w:rsidRDefault="00905741">
      <w:pPr>
        <w:spacing w:before="12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medio de impugnación citado al rubro, manifestado como acto impugnado y motivos de inconformidad lo siguiente: </w:t>
      </w:r>
    </w:p>
    <w:p w14:paraId="30F9A02C" w14:textId="77777777" w:rsidR="007D68C2" w:rsidRDefault="00905741">
      <w:pPr>
        <w:spacing w:after="0"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14:paraId="73829006" w14:textId="6AD395A7" w:rsidR="007D68C2" w:rsidRDefault="00905741" w:rsidP="00900BAE">
      <w:pPr>
        <w:spacing w:after="0"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w:t>
      </w:r>
      <w:r w:rsidR="009510C4" w:rsidRPr="009510C4">
        <w:rPr>
          <w:rFonts w:ascii="Palatino Linotype" w:eastAsia="Palatino Linotype" w:hAnsi="Palatino Linotype" w:cs="Palatino Linotype"/>
          <w:i/>
        </w:rPr>
        <w:t>Niega la información en los plazos señalados, de una manera ilegal</w:t>
      </w:r>
      <w:r>
        <w:rPr>
          <w:rFonts w:ascii="Palatino Linotype" w:eastAsia="Palatino Linotype" w:hAnsi="Palatino Linotype" w:cs="Palatino Linotype"/>
          <w:i/>
        </w:rPr>
        <w:t>” (sic)</w:t>
      </w:r>
    </w:p>
    <w:p w14:paraId="72DC206D" w14:textId="77777777" w:rsidR="007D68C2" w:rsidRDefault="007D68C2">
      <w:pPr>
        <w:spacing w:after="0" w:line="360" w:lineRule="auto"/>
        <w:ind w:left="567" w:right="567"/>
        <w:jc w:val="both"/>
        <w:rPr>
          <w:rFonts w:ascii="Palatino Linotype" w:eastAsia="Palatino Linotype" w:hAnsi="Palatino Linotype" w:cs="Palatino Linotype"/>
          <w:i/>
        </w:rPr>
      </w:pPr>
    </w:p>
    <w:p w14:paraId="01D4E552" w14:textId="77777777" w:rsidR="007D68C2" w:rsidRDefault="00905741">
      <w:pPr>
        <w:spacing w:after="0"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5F6E27AB" w14:textId="63525C12" w:rsidR="007D68C2" w:rsidRDefault="00905741">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w:t>
      </w:r>
      <w:r w:rsidR="009510C4">
        <w:rPr>
          <w:rFonts w:ascii="Palatino Linotype" w:eastAsia="Palatino Linotype" w:hAnsi="Palatino Linotype" w:cs="Palatino Linotype"/>
          <w:i/>
          <w:color w:val="000000"/>
        </w:rPr>
        <w:t xml:space="preserve">… </w:t>
      </w:r>
      <w:r w:rsidR="009510C4" w:rsidRPr="009510C4">
        <w:rPr>
          <w:rFonts w:ascii="Palatino Linotype" w:eastAsia="Palatino Linotype" w:hAnsi="Palatino Linotype" w:cs="Palatino Linotype"/>
          <w:i/>
        </w:rPr>
        <w:t>Por lo que se niega la información en los plazos señalados, de una manera ilegal lo pretendió justificar mediante el oficio; OPDM/SA/05-019/2024 donde solicito la ampliación del plazo a el Comité de Transparencia en la quinta sesión ordinaria OPDM/CT/05-SO/2024, celebrada el día quince de mayo del presente año y en su punto de acuerdo el acuerdo CT/02/05-SO/2024 aprobó la ampliación del plazo</w:t>
      </w:r>
      <w:r>
        <w:rPr>
          <w:rFonts w:ascii="Palatino Linotype" w:eastAsia="Palatino Linotype" w:hAnsi="Palatino Linotype" w:cs="Palatino Linotype"/>
          <w:i/>
        </w:rPr>
        <w:t>” (Sic.)</w:t>
      </w:r>
    </w:p>
    <w:p w14:paraId="1FF4C3C3" w14:textId="77777777" w:rsidR="007D68C2" w:rsidRDefault="007D68C2">
      <w:pPr>
        <w:spacing w:after="0" w:line="360" w:lineRule="auto"/>
        <w:ind w:left="1417" w:right="1468"/>
        <w:jc w:val="both"/>
        <w:rPr>
          <w:rFonts w:ascii="Palatino Linotype" w:eastAsia="Palatino Linotype" w:hAnsi="Palatino Linotype" w:cs="Palatino Linotype"/>
          <w:i/>
        </w:rPr>
      </w:pPr>
    </w:p>
    <w:p w14:paraId="7ABC2961" w14:textId="54765390" w:rsidR="007D68C2" w:rsidRDefault="00905741" w:rsidP="009510C4">
      <w:pPr>
        <w:tabs>
          <w:tab w:val="left" w:pos="284"/>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Cabe precisar que,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realizó manifestación alguna, ni presentó pruebas o alegatos, por su parte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remitió su respectivo informe justificado en el que </w:t>
      </w:r>
      <w:r w:rsidR="009510C4">
        <w:rPr>
          <w:rFonts w:ascii="Palatino Linotype" w:eastAsia="Palatino Linotype" w:hAnsi="Palatino Linotype" w:cs="Palatino Linotype"/>
        </w:rPr>
        <w:t xml:space="preserve">hizo entrega de </w:t>
      </w:r>
      <w:r w:rsidR="009510C4" w:rsidRPr="009510C4">
        <w:rPr>
          <w:rFonts w:ascii="Palatino Linotype" w:eastAsia="Palatino Linotype" w:hAnsi="Palatino Linotype" w:cs="Palatino Linotype"/>
        </w:rPr>
        <w:t xml:space="preserve">30 currículums de los servidores públicos referidos en </w:t>
      </w:r>
      <w:r w:rsidR="009510C4">
        <w:rPr>
          <w:rFonts w:ascii="Palatino Linotype" w:eastAsia="Palatino Linotype" w:hAnsi="Palatino Linotype" w:cs="Palatino Linotype"/>
        </w:rPr>
        <w:t>la solicitud</w:t>
      </w:r>
      <w:r w:rsidR="009510C4" w:rsidRPr="009510C4">
        <w:rPr>
          <w:rFonts w:ascii="Palatino Linotype" w:eastAsia="Palatino Linotype" w:hAnsi="Palatino Linotype" w:cs="Palatino Linotype"/>
        </w:rPr>
        <w:t>, 17 cédulas profesionales y 1 duplicado de cédula profesional</w:t>
      </w:r>
      <w:r w:rsidR="009510C4">
        <w:rPr>
          <w:rFonts w:ascii="Palatino Linotype" w:eastAsia="Palatino Linotype" w:hAnsi="Palatino Linotype" w:cs="Palatino Linotype"/>
        </w:rPr>
        <w:t xml:space="preserve">; sin embargo, no fueron hechos del conocimiento del parte </w:t>
      </w:r>
      <w:r w:rsidR="009510C4" w:rsidRPr="009510C4">
        <w:rPr>
          <w:rFonts w:ascii="Palatino Linotype" w:eastAsia="Palatino Linotype" w:hAnsi="Palatino Linotype" w:cs="Palatino Linotype"/>
          <w:b/>
          <w:bCs/>
        </w:rPr>
        <w:t>Recurrente</w:t>
      </w:r>
      <w:r w:rsidR="009510C4">
        <w:rPr>
          <w:rFonts w:ascii="Palatino Linotype" w:eastAsia="Palatino Linotype" w:hAnsi="Palatino Linotype" w:cs="Palatino Linotype"/>
        </w:rPr>
        <w:t xml:space="preserve"> por dejar </w:t>
      </w:r>
      <w:r w:rsidR="009510C4" w:rsidRPr="009510C4">
        <w:rPr>
          <w:rFonts w:ascii="Palatino Linotype" w:eastAsia="Palatino Linotype" w:hAnsi="Palatino Linotype" w:cs="Palatino Linotype"/>
        </w:rPr>
        <w:t>datos visibles que son considerados como confidenciales</w:t>
      </w:r>
      <w:r w:rsidR="00264DE2">
        <w:rPr>
          <w:rFonts w:ascii="Palatino Linotype" w:eastAsia="Palatino Linotype" w:hAnsi="Palatino Linotype" w:cs="Palatino Linotype"/>
        </w:rPr>
        <w:t xml:space="preserve">. </w:t>
      </w:r>
    </w:p>
    <w:p w14:paraId="0AA9CB83" w14:textId="77777777" w:rsidR="009510C4" w:rsidRDefault="009510C4" w:rsidP="009510C4">
      <w:pPr>
        <w:tabs>
          <w:tab w:val="left" w:pos="284"/>
        </w:tabs>
        <w:spacing w:after="0" w:line="360" w:lineRule="auto"/>
        <w:jc w:val="both"/>
        <w:rPr>
          <w:rFonts w:ascii="Palatino Linotype" w:eastAsia="Palatino Linotype" w:hAnsi="Palatino Linotype" w:cs="Palatino Linotype"/>
        </w:rPr>
      </w:pPr>
    </w:p>
    <w:p w14:paraId="1F8C642D" w14:textId="4CD44DCF" w:rsidR="007D68C2" w:rsidRDefault="00905741">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Así las cosas, derivado de un análisis realizado por este Instituto se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resultaban </w:t>
      </w:r>
      <w:r w:rsidR="002E66AB">
        <w:rPr>
          <w:rFonts w:ascii="Palatino Linotype" w:eastAsia="Palatino Linotype" w:hAnsi="Palatino Linotype" w:cs="Palatino Linotype"/>
        </w:rPr>
        <w:t xml:space="preserve">parcialmente </w:t>
      </w:r>
      <w:r>
        <w:rPr>
          <w:rFonts w:ascii="Palatino Linotype" w:eastAsia="Palatino Linotype" w:hAnsi="Palatino Linotype" w:cs="Palatino Linotype"/>
        </w:rPr>
        <w:t>fundad</w:t>
      </w:r>
      <w:r w:rsidR="002E66AB">
        <w:rPr>
          <w:rFonts w:ascii="Palatino Linotype" w:eastAsia="Palatino Linotype" w:hAnsi="Palatino Linotype" w:cs="Palatino Linotype"/>
        </w:rPr>
        <w:t>a</w:t>
      </w:r>
      <w:r>
        <w:rPr>
          <w:rFonts w:ascii="Palatino Linotype" w:eastAsia="Palatino Linotype" w:hAnsi="Palatino Linotype" w:cs="Palatino Linotype"/>
        </w:rPr>
        <w:t xml:space="preserve">s, y se determinó, revocar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la entrega de lo siguiente:</w:t>
      </w:r>
    </w:p>
    <w:p w14:paraId="67EBE897" w14:textId="77777777" w:rsidR="007D68C2" w:rsidRDefault="007D68C2">
      <w:pPr>
        <w:spacing w:line="240" w:lineRule="auto"/>
        <w:ind w:left="851" w:right="822"/>
        <w:jc w:val="both"/>
        <w:rPr>
          <w:rFonts w:ascii="Palatino Linotype" w:eastAsia="Palatino Linotype" w:hAnsi="Palatino Linotype" w:cs="Palatino Linotype"/>
          <w:i/>
        </w:rPr>
      </w:pPr>
    </w:p>
    <w:p w14:paraId="6046C551" w14:textId="043F5628" w:rsidR="007D68C2" w:rsidRDefault="00905741">
      <w:pPr>
        <w:tabs>
          <w:tab w:val="left" w:pos="7938"/>
        </w:tabs>
        <w:spacing w:line="240" w:lineRule="auto"/>
        <w:ind w:left="851" w:right="616"/>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Primero. </w:t>
      </w:r>
      <w:r>
        <w:rPr>
          <w:rFonts w:ascii="Palatino Linotype" w:eastAsia="Palatino Linotype" w:hAnsi="Palatino Linotype" w:cs="Palatino Linotype"/>
          <w:i/>
        </w:rPr>
        <w:t>Resultan</w:t>
      </w:r>
      <w:r w:rsidR="002E66AB">
        <w:rPr>
          <w:rFonts w:ascii="Palatino Linotype" w:eastAsia="Palatino Linotype" w:hAnsi="Palatino Linotype" w:cs="Palatino Linotype"/>
          <w:i/>
        </w:rPr>
        <w:t xml:space="preserve"> </w:t>
      </w:r>
      <w:r w:rsidR="002E66AB" w:rsidRPr="002E66AB">
        <w:rPr>
          <w:rFonts w:ascii="Palatino Linotype" w:eastAsia="Palatino Linotype" w:hAnsi="Palatino Linotype" w:cs="Palatino Linotype"/>
          <w:b/>
          <w:bCs/>
          <w:i/>
        </w:rPr>
        <w:t>parcialmente</w:t>
      </w:r>
      <w:r>
        <w:rPr>
          <w:rFonts w:ascii="Palatino Linotype" w:eastAsia="Palatino Linotype" w:hAnsi="Palatino Linotype" w:cs="Palatino Linotype"/>
          <w:i/>
        </w:rPr>
        <w:t xml:space="preserve"> </w:t>
      </w:r>
      <w:r>
        <w:rPr>
          <w:rFonts w:ascii="Palatino Linotype" w:eastAsia="Palatino Linotype" w:hAnsi="Palatino Linotype" w:cs="Palatino Linotype"/>
          <w:b/>
          <w:i/>
        </w:rPr>
        <w:t>fundad</w:t>
      </w:r>
      <w:r w:rsidR="002E66AB">
        <w:rPr>
          <w:rFonts w:ascii="Palatino Linotype" w:eastAsia="Palatino Linotype" w:hAnsi="Palatino Linotype" w:cs="Palatino Linotype"/>
          <w:b/>
          <w:i/>
        </w:rPr>
        <w:t>a</w:t>
      </w:r>
      <w:r>
        <w:rPr>
          <w:rFonts w:ascii="Palatino Linotype" w:eastAsia="Palatino Linotype" w:hAnsi="Palatino Linotype" w:cs="Palatino Linotype"/>
          <w:b/>
          <w:i/>
        </w:rPr>
        <w:t xml:space="preserve">s </w:t>
      </w:r>
      <w:r>
        <w:rPr>
          <w:rFonts w:ascii="Palatino Linotype" w:eastAsia="Palatino Linotype" w:hAnsi="Palatino Linotype" w:cs="Palatino Linotype"/>
          <w:i/>
        </w:rPr>
        <w:t>l</w:t>
      </w:r>
      <w:r w:rsidR="002E66AB">
        <w:rPr>
          <w:rFonts w:ascii="Palatino Linotype" w:eastAsia="Palatino Linotype" w:hAnsi="Palatino Linotype" w:cs="Palatino Linotype"/>
          <w:i/>
        </w:rPr>
        <w:t xml:space="preserve">as razones o motivos </w:t>
      </w:r>
      <w:r>
        <w:rPr>
          <w:rFonts w:ascii="Palatino Linotype" w:eastAsia="Palatino Linotype" w:hAnsi="Palatino Linotype" w:cs="Palatino Linotype"/>
          <w:i/>
        </w:rPr>
        <w:t xml:space="preserve">de inconformidad hechos valer por la parte </w:t>
      </w:r>
      <w:r>
        <w:rPr>
          <w:rFonts w:ascii="Palatino Linotype" w:eastAsia="Palatino Linotype" w:hAnsi="Palatino Linotype" w:cs="Palatino Linotype"/>
          <w:b/>
          <w:i/>
        </w:rPr>
        <w:t>Recurrente</w:t>
      </w:r>
      <w:r>
        <w:rPr>
          <w:rFonts w:ascii="Palatino Linotype" w:eastAsia="Palatino Linotype" w:hAnsi="Palatino Linotype" w:cs="Palatino Linotype"/>
          <w:i/>
        </w:rPr>
        <w:t>, en el recurso de revisión</w:t>
      </w:r>
      <w:r>
        <w:rPr>
          <w:rFonts w:ascii="Palatino Linotype" w:eastAsia="Palatino Linotype" w:hAnsi="Palatino Linotype" w:cs="Palatino Linotype"/>
          <w:b/>
          <w:i/>
        </w:rPr>
        <w:t xml:space="preserve"> 0</w:t>
      </w:r>
      <w:r w:rsidR="002E66AB">
        <w:rPr>
          <w:rFonts w:ascii="Palatino Linotype" w:eastAsia="Palatino Linotype" w:hAnsi="Palatino Linotype" w:cs="Palatino Linotype"/>
          <w:b/>
          <w:i/>
        </w:rPr>
        <w:t>3179</w:t>
      </w:r>
      <w:r>
        <w:rPr>
          <w:rFonts w:ascii="Palatino Linotype" w:eastAsia="Palatino Linotype" w:hAnsi="Palatino Linotype" w:cs="Palatino Linotype"/>
          <w:b/>
          <w:i/>
        </w:rPr>
        <w:t>/INFOEM/IP/RR/2024</w:t>
      </w:r>
      <w:r>
        <w:rPr>
          <w:rFonts w:ascii="Palatino Linotype" w:eastAsia="Palatino Linotype" w:hAnsi="Palatino Linotype" w:cs="Palatino Linotype"/>
          <w:i/>
        </w:rPr>
        <w:t>, por lo que, en términos del Considerando</w:t>
      </w:r>
      <w:r>
        <w:rPr>
          <w:rFonts w:ascii="Palatino Linotype" w:eastAsia="Palatino Linotype" w:hAnsi="Palatino Linotype" w:cs="Palatino Linotype"/>
          <w:b/>
          <w:i/>
        </w:rPr>
        <w:t xml:space="preserve"> Cuarto </w:t>
      </w:r>
      <w:r>
        <w:rPr>
          <w:rFonts w:ascii="Palatino Linotype" w:eastAsia="Palatino Linotype" w:hAnsi="Palatino Linotype" w:cs="Palatino Linotype"/>
          <w:i/>
        </w:rPr>
        <w:t xml:space="preserve">de la presente resolución, se </w:t>
      </w:r>
      <w:r>
        <w:rPr>
          <w:rFonts w:ascii="Palatino Linotype" w:eastAsia="Palatino Linotype" w:hAnsi="Palatino Linotype" w:cs="Palatino Linotype"/>
          <w:b/>
          <w:i/>
        </w:rPr>
        <w:t xml:space="preserve">Revoca </w:t>
      </w:r>
      <w:r>
        <w:rPr>
          <w:rFonts w:ascii="Palatino Linotype" w:eastAsia="Palatino Linotype" w:hAnsi="Palatino Linotype" w:cs="Palatino Linotype"/>
          <w:i/>
        </w:rPr>
        <w:t>la respuesta emitida por el</w:t>
      </w:r>
      <w:r>
        <w:rPr>
          <w:rFonts w:ascii="Palatino Linotype" w:eastAsia="Palatino Linotype" w:hAnsi="Palatino Linotype" w:cs="Palatino Linotype"/>
          <w:b/>
          <w:i/>
        </w:rPr>
        <w:t xml:space="preserve"> Sujeto Obligado. </w:t>
      </w:r>
    </w:p>
    <w:p w14:paraId="160C93D0" w14:textId="67F99AA4" w:rsidR="007D68C2" w:rsidRDefault="00905741">
      <w:pPr>
        <w:tabs>
          <w:tab w:val="left" w:pos="7938"/>
        </w:tabs>
        <w:spacing w:line="240" w:lineRule="auto"/>
        <w:ind w:left="851"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al</w:t>
      </w:r>
      <w:r>
        <w:rPr>
          <w:rFonts w:ascii="Palatino Linotype" w:eastAsia="Palatino Linotype" w:hAnsi="Palatino Linotype" w:cs="Palatino Linotype"/>
          <w:b/>
          <w:i/>
        </w:rPr>
        <w:t xml:space="preserve"> Sujeto Obligado </w:t>
      </w:r>
      <w:r>
        <w:rPr>
          <w:rFonts w:ascii="Palatino Linotype" w:eastAsia="Palatino Linotype" w:hAnsi="Palatino Linotype" w:cs="Palatino Linotype"/>
          <w:i/>
        </w:rPr>
        <w:t>en términos del Considerando</w:t>
      </w:r>
      <w:r>
        <w:rPr>
          <w:rFonts w:ascii="Palatino Linotype" w:eastAsia="Palatino Linotype" w:hAnsi="Palatino Linotype" w:cs="Palatino Linotype"/>
          <w:b/>
          <w:i/>
        </w:rPr>
        <w:t xml:space="preserve"> Cuarto y Quinto</w:t>
      </w:r>
      <w:r w:rsidR="002E66AB">
        <w:rPr>
          <w:rFonts w:ascii="Palatino Linotype" w:eastAsia="Palatino Linotype" w:hAnsi="Palatino Linotype" w:cs="Palatino Linotype"/>
          <w:b/>
          <w:i/>
        </w:rPr>
        <w:t xml:space="preserve"> </w:t>
      </w:r>
      <w:r w:rsidR="002E66AB" w:rsidRPr="002E66AB">
        <w:rPr>
          <w:rFonts w:ascii="Palatino Linotype" w:eastAsia="Palatino Linotype" w:hAnsi="Palatino Linotype" w:cs="Palatino Linotype"/>
          <w:bCs/>
          <w:i/>
        </w:rPr>
        <w:t>de la presente resolución</w:t>
      </w:r>
      <w:r>
        <w:rPr>
          <w:rFonts w:ascii="Palatino Linotype" w:eastAsia="Palatino Linotype" w:hAnsi="Palatino Linotype" w:cs="Palatino Linotype"/>
          <w:i/>
        </w:rPr>
        <w:t>, previa búsqueda exhaustiva y razonable,</w:t>
      </w:r>
      <w:r w:rsidR="002E66AB">
        <w:rPr>
          <w:rFonts w:ascii="Palatino Linotype" w:eastAsia="Palatino Linotype" w:hAnsi="Palatino Linotype" w:cs="Palatino Linotype"/>
          <w:i/>
        </w:rPr>
        <w:t xml:space="preserve"> haga entrega, vía SAIMEX, en correcta </w:t>
      </w:r>
      <w:r>
        <w:rPr>
          <w:rFonts w:ascii="Palatino Linotype" w:eastAsia="Palatino Linotype" w:hAnsi="Palatino Linotype" w:cs="Palatino Linotype"/>
          <w:i/>
        </w:rPr>
        <w:t>versión pública</w:t>
      </w:r>
      <w:r w:rsidR="002E66AB">
        <w:rPr>
          <w:rFonts w:ascii="Palatino Linotype" w:eastAsia="Palatino Linotype" w:hAnsi="Palatino Linotype" w:cs="Palatino Linotype"/>
          <w:i/>
        </w:rPr>
        <w:t>,</w:t>
      </w:r>
      <w:r>
        <w:rPr>
          <w:rFonts w:ascii="Palatino Linotype" w:eastAsia="Palatino Linotype" w:hAnsi="Palatino Linotype" w:cs="Palatino Linotype"/>
          <w:i/>
        </w:rPr>
        <w:t xml:space="preserve"> </w:t>
      </w:r>
      <w:r w:rsidR="002E66AB">
        <w:rPr>
          <w:rFonts w:ascii="Palatino Linotype" w:eastAsia="Palatino Linotype" w:hAnsi="Palatino Linotype" w:cs="Palatino Linotype"/>
          <w:i/>
        </w:rPr>
        <w:t>de</w:t>
      </w:r>
      <w:r>
        <w:rPr>
          <w:rFonts w:ascii="Palatino Linotype" w:eastAsia="Palatino Linotype" w:hAnsi="Palatino Linotype" w:cs="Palatino Linotype"/>
          <w:i/>
        </w:rPr>
        <w:t xml:space="preserve"> lo siguiente:</w:t>
      </w:r>
    </w:p>
    <w:p w14:paraId="28FEDB79" w14:textId="194F8E5C" w:rsidR="002E66AB" w:rsidRPr="002E66AB" w:rsidRDefault="002E66AB" w:rsidP="002E66AB">
      <w:pPr>
        <w:pStyle w:val="Prrafodelista"/>
        <w:numPr>
          <w:ilvl w:val="0"/>
          <w:numId w:val="2"/>
        </w:numPr>
        <w:tabs>
          <w:tab w:val="left" w:pos="1134"/>
          <w:tab w:val="left" w:pos="8080"/>
        </w:tabs>
        <w:spacing w:line="240" w:lineRule="auto"/>
        <w:ind w:left="851" w:right="616" w:firstLine="0"/>
        <w:jc w:val="both"/>
        <w:rPr>
          <w:rFonts w:ascii="Palatino Linotype" w:eastAsia="Palatino Linotype" w:hAnsi="Palatino Linotype" w:cs="Palatino Linotype"/>
          <w:i/>
        </w:rPr>
      </w:pPr>
      <w:r w:rsidRPr="002E66AB">
        <w:rPr>
          <w:rFonts w:ascii="Palatino Linotype" w:eastAsia="Palatino Linotype" w:hAnsi="Palatino Linotype" w:cs="Palatino Linotype"/>
          <w:i/>
        </w:rPr>
        <w:t>Currículum Vitae de los servidores públicos remitidos en Informe Justificado.</w:t>
      </w:r>
    </w:p>
    <w:p w14:paraId="543684BA" w14:textId="7057A0A8" w:rsidR="002E66AB" w:rsidRPr="002E66AB" w:rsidRDefault="002E66AB" w:rsidP="002E66AB">
      <w:pPr>
        <w:pStyle w:val="Prrafodelista"/>
        <w:numPr>
          <w:ilvl w:val="0"/>
          <w:numId w:val="2"/>
        </w:numPr>
        <w:tabs>
          <w:tab w:val="left" w:pos="1134"/>
          <w:tab w:val="left" w:pos="8080"/>
        </w:tabs>
        <w:spacing w:line="240" w:lineRule="auto"/>
        <w:ind w:left="851" w:right="616" w:firstLine="0"/>
        <w:jc w:val="both"/>
        <w:rPr>
          <w:rFonts w:ascii="Palatino Linotype" w:eastAsia="Palatino Linotype" w:hAnsi="Palatino Linotype" w:cs="Palatino Linotype"/>
          <w:i/>
        </w:rPr>
      </w:pPr>
      <w:r w:rsidRPr="002E66AB">
        <w:rPr>
          <w:rFonts w:ascii="Palatino Linotype" w:eastAsia="Palatino Linotype" w:hAnsi="Palatino Linotype" w:cs="Palatino Linotype"/>
          <w:i/>
        </w:rPr>
        <w:t>Cédula Profesional de los servidores públicos referidos en Informe Justificado.</w:t>
      </w:r>
    </w:p>
    <w:p w14:paraId="43CF102C" w14:textId="0EA8B14D" w:rsidR="007D68C2" w:rsidRDefault="002E66AB" w:rsidP="002E66AB">
      <w:pPr>
        <w:tabs>
          <w:tab w:val="left" w:pos="1134"/>
          <w:tab w:val="left" w:pos="8080"/>
        </w:tabs>
        <w:spacing w:line="240" w:lineRule="auto"/>
        <w:ind w:left="851" w:right="616"/>
        <w:jc w:val="both"/>
        <w:rPr>
          <w:rFonts w:ascii="Palatino Linotype" w:eastAsia="Palatino Linotype" w:hAnsi="Palatino Linotype" w:cs="Palatino Linotype"/>
          <w:i/>
        </w:rPr>
      </w:pPr>
      <w:r w:rsidRPr="002E66A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79AC5201" w14:textId="77777777" w:rsidR="007D68C2" w:rsidRDefault="00905741">
      <w:pPr>
        <w:tabs>
          <w:tab w:val="left" w:pos="7938"/>
        </w:tabs>
        <w:spacing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2D2F163" w14:textId="77777777" w:rsidR="007D68C2" w:rsidRDefault="007D68C2">
      <w:pPr>
        <w:spacing w:after="0" w:line="240" w:lineRule="auto"/>
        <w:ind w:left="1417" w:right="1417"/>
        <w:jc w:val="both"/>
        <w:rPr>
          <w:rFonts w:ascii="Palatino Linotype" w:eastAsia="Palatino Linotype" w:hAnsi="Palatino Linotype" w:cs="Palatino Linotype"/>
        </w:rPr>
      </w:pPr>
    </w:p>
    <w:p w14:paraId="51835B13" w14:textId="77777777" w:rsidR="007D68C2" w:rsidRDefault="00905741">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Particular Concurrente. </w:t>
      </w:r>
    </w:p>
    <w:p w14:paraId="3749C843" w14:textId="77777777" w:rsidR="007D68C2" w:rsidRDefault="007D68C2">
      <w:pPr>
        <w:spacing w:after="0" w:line="360" w:lineRule="auto"/>
        <w:ind w:right="142"/>
        <w:jc w:val="both"/>
        <w:rPr>
          <w:rFonts w:ascii="Palatino Linotype" w:eastAsia="Palatino Linotype" w:hAnsi="Palatino Linotype" w:cs="Palatino Linotype"/>
        </w:rPr>
      </w:pPr>
    </w:p>
    <w:p w14:paraId="24947C72" w14:textId="77777777" w:rsidR="007D68C2" w:rsidRDefault="00905741">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En primer lugar, es preciso señalar que se comparte el sentido de la resolución, ya que del análisis de las constancias que conforman el expediente electrónico, se desprendió que la información solicitada es susceptible de transparentarse pues se encuentra relacionada con </w:t>
      </w:r>
      <w:r>
        <w:rPr>
          <w:rFonts w:ascii="Palatino Linotype" w:eastAsia="Palatino Linotype" w:hAnsi="Palatino Linotype" w:cs="Palatino Linotype"/>
        </w:rPr>
        <w:lastRenderedPageBreak/>
        <w:t>la gestión pública y con su publicidad se favorece indudablemente a la rendición de cuentas.</w:t>
      </w:r>
    </w:p>
    <w:p w14:paraId="6F76ED8A" w14:textId="77777777" w:rsidR="007D68C2" w:rsidRDefault="007D68C2">
      <w:pPr>
        <w:spacing w:after="0" w:line="360" w:lineRule="auto"/>
        <w:ind w:right="142"/>
        <w:jc w:val="both"/>
        <w:rPr>
          <w:rFonts w:ascii="Palatino Linotype" w:eastAsia="Palatino Linotype" w:hAnsi="Palatino Linotype" w:cs="Palatino Linotype"/>
        </w:rPr>
      </w:pPr>
    </w:p>
    <w:p w14:paraId="4083B5F4" w14:textId="77777777" w:rsidR="007D68C2" w:rsidRDefault="009057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con relación a la fotografía de servidores públicos que obra en los documentos solicitados, toda vez que, no se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w:t>
      </w:r>
    </w:p>
    <w:p w14:paraId="17E81DFF" w14:textId="77777777" w:rsidR="007D68C2" w:rsidRDefault="007D68C2">
      <w:p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rPr>
      </w:pPr>
    </w:p>
    <w:p w14:paraId="3ED376A2" w14:textId="77777777" w:rsidR="007D68C2" w:rsidRDefault="009057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en la resolución se consideró lo siguiente:</w:t>
      </w:r>
    </w:p>
    <w:p w14:paraId="517B0B21" w14:textId="77777777" w:rsidR="007D68C2" w:rsidRDefault="007D68C2">
      <w:pPr>
        <w:spacing w:after="0" w:line="240" w:lineRule="auto"/>
        <w:jc w:val="both"/>
        <w:rPr>
          <w:rFonts w:ascii="Palatino Linotype" w:eastAsia="Palatino Linotype" w:hAnsi="Palatino Linotype" w:cs="Palatino Linotype"/>
          <w:i/>
        </w:rPr>
      </w:pPr>
    </w:p>
    <w:p w14:paraId="19E865EC" w14:textId="77777777" w:rsidR="002E66AB" w:rsidRPr="002E66AB" w:rsidRDefault="00905741" w:rsidP="002E66AB">
      <w:pPr>
        <w:spacing w:after="0" w:line="240" w:lineRule="auto"/>
        <w:ind w:left="851" w:right="616"/>
        <w:jc w:val="both"/>
        <w:rPr>
          <w:rFonts w:ascii="Palatino Linotype" w:eastAsia="Palatino Linotype" w:hAnsi="Palatino Linotype" w:cs="Palatino Linotype"/>
          <w:bCs/>
          <w:i/>
        </w:rPr>
      </w:pPr>
      <w:r>
        <w:rPr>
          <w:rFonts w:ascii="Palatino Linotype" w:eastAsia="Palatino Linotype" w:hAnsi="Palatino Linotype" w:cs="Palatino Linotype"/>
          <w:i/>
        </w:rPr>
        <w:t>“</w:t>
      </w:r>
      <w:r w:rsidR="002E66AB" w:rsidRPr="002E66AB">
        <w:rPr>
          <w:rFonts w:ascii="Palatino Linotype" w:eastAsia="Palatino Linotype" w:hAnsi="Palatino Linotype" w:cs="Palatino Linotype"/>
          <w:b/>
          <w:i/>
        </w:rPr>
        <w:t xml:space="preserve">Fotografías de los servidores públicos. </w:t>
      </w:r>
      <w:r w:rsidR="002E66AB" w:rsidRPr="002E66AB">
        <w:rPr>
          <w:rFonts w:ascii="Palatino Linotype" w:eastAsia="Palatino Linotype" w:hAnsi="Palatino Linotype" w:cs="Palatino Linotype"/>
          <w:bCs/>
          <w:i/>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39ADC24"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p>
    <w:p w14:paraId="66FBF68A"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r w:rsidRPr="002E66AB">
        <w:rPr>
          <w:rFonts w:ascii="Palatino Linotype" w:eastAsia="Palatino Linotype" w:hAnsi="Palatino Linotype" w:cs="Palatino Linotype"/>
          <w:bCs/>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B2E0570"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p>
    <w:p w14:paraId="5F939CCF"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r w:rsidRPr="002E66AB">
        <w:rPr>
          <w:rFonts w:ascii="Palatino Linotype" w:eastAsia="Palatino Linotype" w:hAnsi="Palatino Linotype" w:cs="Palatino Linotype"/>
          <w:bCs/>
          <w:i/>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CF3AC9B"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p>
    <w:p w14:paraId="6B31965D"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r w:rsidRPr="002E66AB">
        <w:rPr>
          <w:rFonts w:ascii="Palatino Linotype" w:eastAsia="Palatino Linotype" w:hAnsi="Palatino Linotype" w:cs="Palatino Linotype"/>
          <w:bCs/>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686268BE"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p>
    <w:p w14:paraId="22591DB6"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r w:rsidRPr="002E66AB">
        <w:rPr>
          <w:rFonts w:ascii="Palatino Linotype" w:eastAsia="Palatino Linotype" w:hAnsi="Palatino Linotype" w:cs="Palatino Linotype"/>
          <w:bCs/>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4FD59D0B"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p>
    <w:p w14:paraId="50F6853D"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r w:rsidRPr="002E66AB">
        <w:rPr>
          <w:rFonts w:ascii="Palatino Linotype" w:eastAsia="Palatino Linotype" w:hAnsi="Palatino Linotype" w:cs="Palatino Linotype"/>
          <w:bCs/>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C6251A0"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p>
    <w:p w14:paraId="02E22026"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r w:rsidRPr="002E66AB">
        <w:rPr>
          <w:rFonts w:ascii="Palatino Linotype" w:eastAsia="Palatino Linotype" w:hAnsi="Palatino Linotype" w:cs="Palatino Linotype"/>
          <w:bCs/>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7F80E0C" w14:textId="77777777" w:rsidR="002E66AB" w:rsidRPr="002E66AB" w:rsidRDefault="002E66AB" w:rsidP="002E66AB">
      <w:pPr>
        <w:spacing w:after="0" w:line="240" w:lineRule="auto"/>
        <w:ind w:left="851" w:right="616"/>
        <w:jc w:val="both"/>
        <w:rPr>
          <w:rFonts w:ascii="Palatino Linotype" w:eastAsia="Palatino Linotype" w:hAnsi="Palatino Linotype" w:cs="Palatino Linotype"/>
          <w:bCs/>
          <w:i/>
        </w:rPr>
      </w:pPr>
    </w:p>
    <w:p w14:paraId="00FE87BC" w14:textId="423FBDB3" w:rsidR="007D68C2" w:rsidRPr="002E66AB" w:rsidRDefault="002E66AB" w:rsidP="002E66AB">
      <w:pPr>
        <w:spacing w:after="0" w:line="240" w:lineRule="auto"/>
        <w:ind w:left="851" w:right="616"/>
        <w:jc w:val="both"/>
        <w:rPr>
          <w:rFonts w:ascii="Palatino Linotype" w:eastAsia="Palatino Linotype" w:hAnsi="Palatino Linotype" w:cs="Palatino Linotype"/>
          <w:bCs/>
          <w:i/>
        </w:rPr>
      </w:pPr>
      <w:r w:rsidRPr="002E66AB">
        <w:rPr>
          <w:rFonts w:ascii="Palatino Linotype" w:eastAsia="Palatino Linotype" w:hAnsi="Palatino Linotype" w:cs="Palatino Linotype"/>
          <w:bCs/>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00905741" w:rsidRPr="002E66AB">
        <w:rPr>
          <w:rFonts w:ascii="Palatino Linotype" w:eastAsia="Palatino Linotype" w:hAnsi="Palatino Linotype" w:cs="Palatino Linotype"/>
          <w:bCs/>
          <w:i/>
        </w:rPr>
        <w:t>.”</w:t>
      </w:r>
    </w:p>
    <w:p w14:paraId="3FA9E41B" w14:textId="77777777" w:rsidR="007D68C2" w:rsidRDefault="007D68C2">
      <w:pPr>
        <w:spacing w:after="0" w:line="240" w:lineRule="auto"/>
        <w:jc w:val="both"/>
        <w:rPr>
          <w:rFonts w:ascii="Palatino Linotype" w:eastAsia="Palatino Linotype" w:hAnsi="Palatino Linotype" w:cs="Palatino Linotype"/>
        </w:rPr>
      </w:pPr>
    </w:p>
    <w:p w14:paraId="73A0AB1C" w14:textId="6A5E1F4C" w:rsidR="007D68C2" w:rsidRDefault="009057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 o sí brinda atención al público, para ordenar la entrega del documento en donde conste sin proteger dicho dato. Sin embargo, desde la ópti</w:t>
      </w:r>
      <w:r w:rsidR="003F6996">
        <w:rPr>
          <w:rFonts w:ascii="Palatino Linotype" w:eastAsia="Palatino Linotype" w:hAnsi="Palatino Linotype" w:cs="Palatino Linotype"/>
        </w:rPr>
        <w:t xml:space="preserve">ca de quienes suscriben, las </w:t>
      </w:r>
      <w:r>
        <w:rPr>
          <w:rFonts w:ascii="Palatino Linotype" w:eastAsia="Palatino Linotype" w:hAnsi="Palatino Linotype" w:cs="Palatino Linotype"/>
        </w:rPr>
        <w:t>fotografía</w:t>
      </w:r>
      <w:r w:rsidR="003F6996">
        <w:rPr>
          <w:rFonts w:ascii="Palatino Linotype" w:eastAsia="Palatino Linotype" w:hAnsi="Palatino Linotype" w:cs="Palatino Linotype"/>
        </w:rPr>
        <w:t xml:space="preserve">s constituyen </w:t>
      </w:r>
      <w:r>
        <w:rPr>
          <w:rFonts w:ascii="Palatino Linotype" w:eastAsia="Palatino Linotype" w:hAnsi="Palatino Linotype" w:cs="Palatino Linotype"/>
        </w:rPr>
        <w:t xml:space="preserve">la reproducción fiel de las características físicas de una persona en un momento determinado, además, </w:t>
      </w:r>
      <w:r w:rsidR="003F6996">
        <w:rPr>
          <w:rFonts w:ascii="Palatino Linotype" w:eastAsia="Palatino Linotype" w:hAnsi="Palatino Linotype" w:cs="Palatino Linotype"/>
        </w:rPr>
        <w:t xml:space="preserve">representa </w:t>
      </w:r>
      <w:r>
        <w:rPr>
          <w:rFonts w:ascii="Palatino Linotype" w:eastAsia="Palatino Linotype" w:hAnsi="Palatino Linotype" w:cs="Palatino Linotype"/>
        </w:rPr>
        <w:t>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75D14B87" w14:textId="77777777" w:rsidR="007D68C2" w:rsidRDefault="007D68C2">
      <w:pPr>
        <w:spacing w:after="0" w:line="360" w:lineRule="auto"/>
        <w:jc w:val="both"/>
        <w:rPr>
          <w:rFonts w:ascii="Palatino Linotype" w:eastAsia="Palatino Linotype" w:hAnsi="Palatino Linotype" w:cs="Palatino Linotype"/>
        </w:rPr>
      </w:pPr>
    </w:p>
    <w:p w14:paraId="794B6BB5" w14:textId="5D10E6E0" w:rsidR="007D68C2" w:rsidRDefault="009057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tienen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w:t>
      </w:r>
      <w:r w:rsidR="003F6996">
        <w:rPr>
          <w:rFonts w:ascii="Palatino Linotype" w:eastAsia="Palatino Linotype" w:hAnsi="Palatino Linotype" w:cs="Palatino Linotype"/>
        </w:rPr>
        <w:t xml:space="preserve"> la administración de recursos</w:t>
      </w:r>
      <w:r>
        <w:rPr>
          <w:rFonts w:ascii="Palatino Linotype" w:eastAsia="Palatino Linotype" w:hAnsi="Palatino Linotype" w:cs="Palatino Linotype"/>
        </w:rPr>
        <w:t>, la implementación de políticas públicas, la prestación de servicios públicos, entre otros.</w:t>
      </w:r>
    </w:p>
    <w:p w14:paraId="5D6FEDB9" w14:textId="77777777" w:rsidR="007D68C2" w:rsidRDefault="007D68C2">
      <w:pPr>
        <w:spacing w:after="0" w:line="360" w:lineRule="auto"/>
        <w:jc w:val="both"/>
        <w:rPr>
          <w:rFonts w:ascii="Palatino Linotype" w:eastAsia="Palatino Linotype" w:hAnsi="Palatino Linotype" w:cs="Palatino Linotype"/>
        </w:rPr>
      </w:pPr>
    </w:p>
    <w:p w14:paraId="29FFAC7F" w14:textId="77777777" w:rsidR="007D68C2" w:rsidRDefault="00905741">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 en las funciones de las y los funcionarios que dan atención al público, así como aquellos que cuenten con la calidad de mando medio y/o superior, consideramos que sólo en esos casos, se debe dejar visible su fotografía pues, hacer pública la imagen de estos, puede contribuir a la transparencia y la rendición de cuentas, ya que permite a la ciudadanía identificar a los funcionarios que toman decisiones importantes en su nombre.</w:t>
      </w:r>
    </w:p>
    <w:p w14:paraId="50895941" w14:textId="77777777" w:rsidR="007D68C2" w:rsidRDefault="007D68C2">
      <w:pPr>
        <w:spacing w:after="0" w:line="360" w:lineRule="auto"/>
        <w:ind w:right="140"/>
        <w:jc w:val="both"/>
        <w:rPr>
          <w:rFonts w:ascii="Palatino Linotype" w:eastAsia="Palatino Linotype" w:hAnsi="Palatino Linotype" w:cs="Palatino Linotype"/>
          <w:b/>
        </w:rPr>
      </w:pPr>
      <w:bookmarkStart w:id="1" w:name="_heading=h.2et92p0" w:colFirst="0" w:colLast="0"/>
      <w:bookmarkEnd w:id="1"/>
    </w:p>
    <w:p w14:paraId="4031F9A4" w14:textId="77777777" w:rsidR="007D68C2" w:rsidRDefault="00905741">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w:t>
      </w:r>
      <w:r>
        <w:rPr>
          <w:rFonts w:ascii="Palatino Linotype" w:eastAsia="Palatino Linotype" w:hAnsi="Palatino Linotype" w:cs="Palatino Linotype"/>
        </w:rPr>
        <w:t xml:space="preserve">, no compartimos dicho argumento, ya que desde nuestro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hacer pública la imagen de un servidor público puede justificar la </w:t>
      </w:r>
      <w:r>
        <w:rPr>
          <w:rFonts w:ascii="Palatino Linotype" w:eastAsia="Palatino Linotype" w:hAnsi="Palatino Linotype" w:cs="Palatino Linotype"/>
        </w:rPr>
        <w:lastRenderedPageBreak/>
        <w:t>limitación de su derecho a la privacidad, pero esto debe evaluarse cuidadosamente en cada caso y no ser la regla general.</w:t>
      </w:r>
    </w:p>
    <w:p w14:paraId="5842D90D" w14:textId="77777777" w:rsidR="007D68C2" w:rsidRDefault="007D68C2">
      <w:pPr>
        <w:spacing w:after="0" w:line="360" w:lineRule="auto"/>
        <w:jc w:val="both"/>
        <w:rPr>
          <w:rFonts w:ascii="Palatino Linotype" w:eastAsia="Palatino Linotype" w:hAnsi="Palatino Linotype" w:cs="Palatino Linotype"/>
        </w:rPr>
      </w:pPr>
    </w:p>
    <w:p w14:paraId="178DA4B6" w14:textId="49DEBD4F" w:rsidR="007D68C2" w:rsidRDefault="00905741">
      <w:pPr>
        <w:spacing w:after="0" w:line="360" w:lineRule="auto"/>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 xml:space="preserve">Dado que el acceso a los documentos que contengan el dato materia de análisis, </w:t>
      </w:r>
      <w:r w:rsidR="005E3D3B">
        <w:rPr>
          <w:rFonts w:ascii="Palatino Linotype" w:eastAsia="Palatino Linotype" w:hAnsi="Palatino Linotype" w:cs="Palatino Linotype"/>
        </w:rPr>
        <w:t>aun</w:t>
      </w:r>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2FF49D8E" w14:textId="77777777" w:rsidR="007D68C2" w:rsidRDefault="007D68C2">
      <w:pPr>
        <w:spacing w:after="0" w:line="360" w:lineRule="auto"/>
        <w:jc w:val="both"/>
        <w:rPr>
          <w:rFonts w:ascii="Palatino Linotype" w:eastAsia="Palatino Linotype" w:hAnsi="Palatino Linotype" w:cs="Palatino Linotype"/>
        </w:rPr>
      </w:pPr>
    </w:p>
    <w:p w14:paraId="564D1658" w14:textId="77777777" w:rsidR="007D68C2" w:rsidRDefault="00905741">
      <w:pPr>
        <w:tabs>
          <w:tab w:val="left" w:pos="4962"/>
        </w:tabs>
        <w:spacing w:after="0" w:line="360" w:lineRule="auto"/>
        <w:jc w:val="both"/>
        <w:rPr>
          <w:rFonts w:ascii="Palatino Linotype" w:eastAsia="Palatino Linotype" w:hAnsi="Palatino Linotype" w:cs="Palatino Linotype"/>
          <w:highlight w:val="yellow"/>
        </w:rPr>
      </w:pPr>
      <w:r>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 </w:t>
      </w:r>
    </w:p>
    <w:p w14:paraId="665F0BED" w14:textId="77777777" w:rsidR="007D68C2" w:rsidRDefault="007D68C2">
      <w:pPr>
        <w:spacing w:after="0" w:line="360" w:lineRule="auto"/>
        <w:jc w:val="both"/>
        <w:rPr>
          <w:rFonts w:ascii="Palatino Linotype" w:eastAsia="Palatino Linotype" w:hAnsi="Palatino Linotype" w:cs="Palatino Linotype"/>
        </w:rPr>
      </w:pPr>
    </w:p>
    <w:p w14:paraId="67597AC2" w14:textId="77777777" w:rsidR="007D68C2" w:rsidRDefault="00905741">
      <w:pPr>
        <w:spacing w:after="0" w:line="360" w:lineRule="auto"/>
        <w:jc w:val="both"/>
        <w:rPr>
          <w:rFonts w:ascii="Palatino Linotype" w:eastAsia="Palatino Linotype" w:hAnsi="Palatino Linotype" w:cs="Palatino Linotype"/>
        </w:rPr>
        <w:sectPr w:rsidR="007D68C2">
          <w:headerReference w:type="default" r:id="rId8"/>
          <w:pgSz w:w="12240" w:h="15840"/>
          <w:pgMar w:top="2438" w:right="1701" w:bottom="2778" w:left="1701" w:header="1134" w:footer="1134" w:gutter="0"/>
          <w:pgNumType w:start="1"/>
          <w:cols w:space="720"/>
        </w:sectPr>
      </w:pPr>
      <w:bookmarkStart w:id="3" w:name="_heading=h.3znysh7" w:colFirst="0" w:colLast="0"/>
      <w:bookmarkEnd w:id="3"/>
      <w:r>
        <w:rPr>
          <w:rFonts w:ascii="Palatino Linotype" w:eastAsia="Palatino Linotype" w:hAnsi="Palatino Linotype" w:cs="Palatino Linotype"/>
        </w:rPr>
        <w:t xml:space="preserve">Es por las razones antes expuestas que las suscritas no compartimos este punto del estudio de la resolución dictada y, por ende, se emite el presente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pues consideramos que </w:t>
      </w:r>
      <w:r>
        <w:rPr>
          <w:rFonts w:ascii="Palatino Linotype" w:eastAsia="Palatino Linotype" w:hAnsi="Palatino Linotype" w:cs="Palatino Linotype"/>
          <w:b/>
          <w:u w:val="single"/>
        </w:rPr>
        <w:t>se debe proteger y resguardar la fotografía de las y los servidores públicos que NO cuenten con la calidad de mando medio y/o superior o no tengan atención al público y</w:t>
      </w:r>
      <w:r>
        <w:rPr>
          <w:rFonts w:ascii="Palatino Linotype" w:eastAsia="Palatino Linotype" w:hAnsi="Palatino Linotype" w:cs="Palatino Linotype"/>
        </w:rPr>
        <w:t xml:space="preserve">, por lo tanto, </w:t>
      </w:r>
      <w:r>
        <w:rPr>
          <w:rFonts w:ascii="Palatino Linotype" w:eastAsia="Palatino Linotype" w:hAnsi="Palatino Linotype" w:cs="Palatino Linotype"/>
          <w:b/>
        </w:rPr>
        <w:t xml:space="preserve">no dejarse visible, </w:t>
      </w:r>
      <w:r>
        <w:rPr>
          <w:rFonts w:ascii="Palatino Linotype" w:eastAsia="Palatino Linotype" w:hAnsi="Palatino Linotype" w:cs="Palatino Linotype"/>
        </w:rPr>
        <w:t xml:space="preserve">pues se estima que se actualiza la causal de clasificación establecida en el artículo 143, fracción I, de la Ley de la Ley de Transparencia y Acceso a la Información Pública del Estado de México y Municipios. </w:t>
      </w:r>
    </w:p>
    <w:p w14:paraId="6EC74163" w14:textId="77777777" w:rsidR="007D68C2" w:rsidRDefault="007D68C2">
      <w:pPr>
        <w:spacing w:after="0" w:line="360" w:lineRule="auto"/>
        <w:jc w:val="both"/>
        <w:rPr>
          <w:rFonts w:ascii="Palatino Linotype" w:eastAsia="Palatino Linotype" w:hAnsi="Palatino Linotype" w:cs="Palatino Linotype"/>
        </w:rPr>
      </w:pPr>
    </w:p>
    <w:sectPr w:rsidR="007D68C2">
      <w:headerReference w:type="default" r:id="rId9"/>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DC10" w14:textId="77777777" w:rsidR="008B7C99" w:rsidRDefault="008B7C99">
      <w:pPr>
        <w:spacing w:after="0" w:line="240" w:lineRule="auto"/>
      </w:pPr>
      <w:r>
        <w:separator/>
      </w:r>
    </w:p>
  </w:endnote>
  <w:endnote w:type="continuationSeparator" w:id="0">
    <w:p w14:paraId="59721E23" w14:textId="77777777" w:rsidR="008B7C99" w:rsidRDefault="008B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C3D11" w14:textId="77777777" w:rsidR="008B7C99" w:rsidRDefault="008B7C99">
      <w:pPr>
        <w:spacing w:after="0" w:line="240" w:lineRule="auto"/>
      </w:pPr>
      <w:r>
        <w:separator/>
      </w:r>
    </w:p>
  </w:footnote>
  <w:footnote w:type="continuationSeparator" w:id="0">
    <w:p w14:paraId="43BC8DB8" w14:textId="77777777" w:rsidR="008B7C99" w:rsidRDefault="008B7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09107" w14:textId="77777777" w:rsidR="007D68C2" w:rsidRDefault="007D68C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p w14:paraId="0E08C058" w14:textId="77777777" w:rsidR="007D68C2" w:rsidRDefault="009057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r>
      <w:rPr>
        <w:noProof/>
      </w:rPr>
      <w:drawing>
        <wp:anchor distT="0" distB="0" distL="0" distR="0" simplePos="0" relativeHeight="251658240" behindDoc="1" locked="0" layoutInCell="1" hidden="0" allowOverlap="1" wp14:anchorId="4A76BDB7" wp14:editId="4858E3EE">
          <wp:simplePos x="0" y="0"/>
          <wp:positionH relativeFrom="column">
            <wp:posOffset>-857246</wp:posOffset>
          </wp:positionH>
          <wp:positionV relativeFrom="paragraph">
            <wp:posOffset>-690241</wp:posOffset>
          </wp:positionV>
          <wp:extent cx="7510628" cy="9883775"/>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00C79AC2" w14:textId="0BDA5E5E" w:rsidR="007D68C2" w:rsidRDefault="009057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w:t>
    </w:r>
    <w:r>
      <w:rPr>
        <w:rFonts w:ascii="Palatino Linotype" w:eastAsia="Palatino Linotype" w:hAnsi="Palatino Linotype" w:cs="Palatino Linotype"/>
        <w:b/>
        <w:sz w:val="20"/>
        <w:szCs w:val="20"/>
      </w:rPr>
      <w:t>0</w:t>
    </w:r>
    <w:r w:rsidR="00C540C0">
      <w:rPr>
        <w:rFonts w:ascii="Palatino Linotype" w:eastAsia="Palatino Linotype" w:hAnsi="Palatino Linotype" w:cs="Palatino Linotype"/>
        <w:b/>
        <w:sz w:val="20"/>
        <w:szCs w:val="20"/>
      </w:rPr>
      <w:t>3179</w:t>
    </w:r>
    <w:r>
      <w:rPr>
        <w:rFonts w:ascii="Palatino Linotype" w:eastAsia="Palatino Linotype" w:hAnsi="Palatino Linotype" w:cs="Palatino Linotype"/>
        <w:b/>
        <w:sz w:val="20"/>
        <w:szCs w:val="20"/>
      </w:rPr>
      <w:t>/INFOEM/IP/RR/2024</w:t>
    </w:r>
  </w:p>
  <w:p w14:paraId="0488AD17" w14:textId="77777777" w:rsidR="007D68C2" w:rsidRDefault="007D68C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30CD" w14:textId="77777777" w:rsidR="007D68C2" w:rsidRDefault="007D68C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p w14:paraId="6E2B1420" w14:textId="77777777" w:rsidR="007D68C2" w:rsidRDefault="007D68C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23B"/>
    <w:multiLevelType w:val="hybridMultilevel"/>
    <w:tmpl w:val="94B43A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2864D94"/>
    <w:multiLevelType w:val="multilevel"/>
    <w:tmpl w:val="F6E0AAD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C2"/>
    <w:rsid w:val="0017796C"/>
    <w:rsid w:val="00264DE2"/>
    <w:rsid w:val="002E66AB"/>
    <w:rsid w:val="003F6996"/>
    <w:rsid w:val="005E3D3B"/>
    <w:rsid w:val="0062750C"/>
    <w:rsid w:val="007D68C2"/>
    <w:rsid w:val="008B7C99"/>
    <w:rsid w:val="00900BAE"/>
    <w:rsid w:val="00905741"/>
    <w:rsid w:val="009510C4"/>
    <w:rsid w:val="00975F17"/>
    <w:rsid w:val="00A00A4F"/>
    <w:rsid w:val="00B8477A"/>
    <w:rsid w:val="00C540C0"/>
    <w:rsid w:val="00EC6E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1EDF"/>
  <w15:docId w15:val="{7BDA9922-D1FD-4584-BF1B-6E0454B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1A2"/>
  </w:style>
  <w:style w:type="paragraph" w:styleId="Ttulo1">
    <w:name w:val="heading 1"/>
    <w:basedOn w:val="Normal"/>
    <w:next w:val="Normal"/>
    <w:link w:val="Ttulo1Car"/>
    <w:uiPriority w:val="9"/>
    <w:qFormat/>
    <w:rsid w:val="00DC51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51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51A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51A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51A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51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51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51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51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C51A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C51A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51A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51A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51A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51A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51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51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51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51A2"/>
    <w:rPr>
      <w:rFonts w:eastAsiaTheme="majorEastAsia" w:cstheme="majorBidi"/>
      <w:color w:val="272727" w:themeColor="text1" w:themeTint="D8"/>
    </w:rPr>
  </w:style>
  <w:style w:type="character" w:customStyle="1" w:styleId="PuestoCar">
    <w:name w:val="Puesto Car"/>
    <w:basedOn w:val="Fuentedeprrafopredeter"/>
    <w:link w:val="Puesto"/>
    <w:uiPriority w:val="10"/>
    <w:rsid w:val="00DC51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DC51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51A2"/>
    <w:pPr>
      <w:spacing w:before="160"/>
      <w:jc w:val="center"/>
    </w:pPr>
    <w:rPr>
      <w:i/>
      <w:iCs/>
      <w:color w:val="404040" w:themeColor="text1" w:themeTint="BF"/>
    </w:rPr>
  </w:style>
  <w:style w:type="character" w:customStyle="1" w:styleId="CitaCar">
    <w:name w:val="Cita Car"/>
    <w:basedOn w:val="Fuentedeprrafopredeter"/>
    <w:link w:val="Cita"/>
    <w:uiPriority w:val="29"/>
    <w:rsid w:val="00DC51A2"/>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C51A2"/>
    <w:pPr>
      <w:ind w:left="720"/>
      <w:contextualSpacing/>
    </w:pPr>
  </w:style>
  <w:style w:type="character" w:styleId="nfasisintenso">
    <w:name w:val="Intense Emphasis"/>
    <w:basedOn w:val="Fuentedeprrafopredeter"/>
    <w:uiPriority w:val="21"/>
    <w:qFormat/>
    <w:rsid w:val="00DC51A2"/>
    <w:rPr>
      <w:i/>
      <w:iCs/>
      <w:color w:val="2F5496" w:themeColor="accent1" w:themeShade="BF"/>
    </w:rPr>
  </w:style>
  <w:style w:type="paragraph" w:styleId="Citadestacada">
    <w:name w:val="Intense Quote"/>
    <w:basedOn w:val="Normal"/>
    <w:next w:val="Normal"/>
    <w:link w:val="CitadestacadaCar"/>
    <w:uiPriority w:val="30"/>
    <w:qFormat/>
    <w:rsid w:val="00DC5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51A2"/>
    <w:rPr>
      <w:i/>
      <w:iCs/>
      <w:color w:val="2F5496" w:themeColor="accent1" w:themeShade="BF"/>
    </w:rPr>
  </w:style>
  <w:style w:type="character" w:styleId="Referenciaintensa">
    <w:name w:val="Intense Reference"/>
    <w:basedOn w:val="Fuentedeprrafopredeter"/>
    <w:uiPriority w:val="32"/>
    <w:qFormat/>
    <w:rsid w:val="00DC51A2"/>
    <w:rPr>
      <w:b/>
      <w:bCs/>
      <w:smallCaps/>
      <w:color w:val="2F5496" w:themeColor="accent1" w:themeShade="BF"/>
      <w:spacing w:val="5"/>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C51A2"/>
  </w:style>
  <w:style w:type="character" w:styleId="Hipervnculo">
    <w:name w:val="Hyperlink"/>
    <w:aliases w:val="Hipervínculo1,Hipervínculo11,Hipervínculo12,Hipervínculo13,Hipervínculo14,Hipervínculo15"/>
    <w:basedOn w:val="Fuentedeprrafopredeter"/>
    <w:uiPriority w:val="99"/>
    <w:unhideWhenUsed/>
    <w:qFormat/>
    <w:rsid w:val="00DC51A2"/>
    <w:rPr>
      <w:color w:val="0563C1" w:themeColor="hyperlink"/>
      <w:u w:val="single"/>
    </w:rPr>
  </w:style>
  <w:style w:type="paragraph" w:styleId="Encabezado">
    <w:name w:val="header"/>
    <w:basedOn w:val="Normal"/>
    <w:link w:val="EncabezadoCar"/>
    <w:uiPriority w:val="99"/>
    <w:unhideWhenUsed/>
    <w:rsid w:val="00982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00F"/>
    <w:rPr>
      <w:rFonts w:ascii="Calibri" w:eastAsia="Calibri" w:hAnsi="Calibri" w:cs="Calibri"/>
      <w:kern w:val="0"/>
      <w:lang w:eastAsia="es-MX"/>
    </w:rPr>
  </w:style>
  <w:style w:type="paragraph" w:styleId="Piedepgina">
    <w:name w:val="footer"/>
    <w:basedOn w:val="Normal"/>
    <w:link w:val="PiedepginaCar"/>
    <w:uiPriority w:val="99"/>
    <w:unhideWhenUsed/>
    <w:rsid w:val="00982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00F"/>
    <w:rPr>
      <w:rFonts w:ascii="Calibri" w:eastAsia="Calibri" w:hAnsi="Calibri" w:cs="Calibri"/>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hgHAb6R/HlxrW3vOjPYwp3DeA==">CgMxLjAyCWguMmV0OTJwMDIOaC54ZXpyMG9rZDU3dG4yCWguM3pueXNoNzgAciExRVk2X2JxcFN1a0t2b3BaYldldWJOSGV1Q0lBXzJqT2E=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2205</Words>
  <Characters>12130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INFOEM402</cp:lastModifiedBy>
  <cp:revision>7</cp:revision>
  <cp:lastPrinted>2024-09-17T20:03:00Z</cp:lastPrinted>
  <dcterms:created xsi:type="dcterms:W3CDTF">2024-10-07T00:38:00Z</dcterms:created>
  <dcterms:modified xsi:type="dcterms:W3CDTF">2025-01-16T20:24:00Z</dcterms:modified>
</cp:coreProperties>
</file>