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45" w:rsidRDefault="00CE456B">
      <w:pPr>
        <w:widowControl w:val="0"/>
        <w:pBdr>
          <w:top w:val="nil"/>
          <w:left w:val="nil"/>
          <w:bottom w:val="nil"/>
          <w:right w:val="nil"/>
          <w:between w:val="nil"/>
        </w:pBdr>
        <w:spacing w:after="0" w:line="360" w:lineRule="auto"/>
        <w:jc w:val="both"/>
      </w:pPr>
      <w:r>
        <w:rPr>
          <w:rFonts w:ascii="Palatino Linotype" w:eastAsia="Palatino Linotype" w:hAnsi="Palatino Linotype" w:cs="Palatino Linotype"/>
          <w:b/>
          <w:sz w:val="24"/>
          <w:szCs w:val="24"/>
        </w:rPr>
        <w:t>VOTO PARTICULAR QUE F</w:t>
      </w:r>
      <w:r>
        <w:rPr>
          <w:rFonts w:ascii="Palatino Linotype" w:eastAsia="Palatino Linotype" w:hAnsi="Palatino Linotype" w:cs="Palatino Linotype"/>
          <w:b/>
          <w:color w:val="000000"/>
          <w:sz w:val="24"/>
          <w:szCs w:val="24"/>
        </w:rPr>
        <w:t>ORMULA</w:t>
      </w:r>
      <w:r>
        <w:rPr>
          <w:rFonts w:ascii="Palatino Linotype" w:eastAsia="Palatino Linotype" w:hAnsi="Palatino Linotype" w:cs="Palatino Linotype"/>
          <w:b/>
          <w:sz w:val="24"/>
          <w:szCs w:val="24"/>
        </w:rPr>
        <w:t xml:space="preserve"> LA COMISIONADA GUADALUPE RAMÍREZ PEÑA, EN RELACIÓN CON LA RESOLUCIÓN DICTADA POR EL PLENO DEL INSTITUTO DE TRANSPARENCIA, ACCESO A LA INFORMACIÓN PÚBLICA Y PROTECCIÓN DE DATOS PERSONALES DEL ESTADO DE MÉXICO Y MUNICIPIOS, EN LA PRIMERA SESIÓN ORDINARIA DE</w:t>
      </w:r>
      <w:r>
        <w:rPr>
          <w:rFonts w:ascii="Palatino Linotype" w:eastAsia="Palatino Linotype" w:hAnsi="Palatino Linotype" w:cs="Palatino Linotype"/>
          <w:b/>
          <w:sz w:val="24"/>
          <w:szCs w:val="24"/>
        </w:rPr>
        <w:t>L DIECISIETE DE ENERO DE DOS MIL VEINTICUATRO, EN EL RECURSO DE REVISIÓN 06219/INFOEM/IP/RR/2023.</w:t>
      </w:r>
    </w:p>
    <w:p w:rsidR="00DE5D45" w:rsidRDefault="00DE5D45">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FF0000"/>
          <w:sz w:val="24"/>
          <w:szCs w:val="24"/>
        </w:rPr>
      </w:pPr>
    </w:p>
    <w:p w:rsidR="00DE5D45" w:rsidRDefault="00CE456B">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fundamento en lo dispuesto por el artículo 14, fracciones X y XI, del Reglamento del Instituto de Transparencia, Acceso a la Información Pública y Protec</w:t>
      </w:r>
      <w:r>
        <w:rPr>
          <w:rFonts w:ascii="Palatino Linotype" w:eastAsia="Palatino Linotype" w:hAnsi="Palatino Linotype" w:cs="Palatino Linotype"/>
          <w:color w:val="000000"/>
          <w:sz w:val="24"/>
          <w:szCs w:val="24"/>
        </w:rPr>
        <w:t>ción de Datos Personales del Estado de México y Municipios, la que suscribe emite VOTO PARTICULAR respecto a la resolución dictada en el recurso de revisión 06219/INFOEM/IP/RR/2023, pronunciada por el Pleno de este Instituto ante el proyecto presentado por</w:t>
      </w:r>
      <w:r>
        <w:rPr>
          <w:rFonts w:ascii="Palatino Linotype" w:eastAsia="Palatino Linotype" w:hAnsi="Palatino Linotype" w:cs="Palatino Linotype"/>
          <w:color w:val="000000"/>
          <w:sz w:val="24"/>
          <w:szCs w:val="24"/>
        </w:rPr>
        <w:t xml:space="preserve"> la suscrita, el cual fue resuelto conforme al criterio mayoritario que es del tenor siguiente:</w:t>
      </w:r>
    </w:p>
    <w:p w:rsidR="00DE5D45" w:rsidRDefault="00DE5D45">
      <w:pPr>
        <w:spacing w:after="0" w:line="360" w:lineRule="auto"/>
        <w:jc w:val="both"/>
        <w:rPr>
          <w:rFonts w:ascii="Palatino Linotype" w:eastAsia="Palatino Linotype" w:hAnsi="Palatino Linotype" w:cs="Palatino Linotype"/>
          <w:color w:val="000000"/>
          <w:sz w:val="24"/>
          <w:szCs w:val="24"/>
        </w:rPr>
      </w:pPr>
    </w:p>
    <w:p w:rsidR="00DE5D45" w:rsidRDefault="00CE456B">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 Antecedentes.</w:t>
      </w:r>
    </w:p>
    <w:p w:rsidR="00DE5D45" w:rsidRDefault="00DE5D45">
      <w:pPr>
        <w:spacing w:after="0" w:line="360" w:lineRule="auto"/>
        <w:jc w:val="both"/>
        <w:rPr>
          <w:rFonts w:ascii="Palatino Linotype" w:eastAsia="Palatino Linotype" w:hAnsi="Palatino Linotype" w:cs="Palatino Linotype"/>
          <w:color w:val="FF0000"/>
          <w:sz w:val="24"/>
          <w:szCs w:val="24"/>
        </w:rPr>
      </w:pPr>
    </w:p>
    <w:p w:rsidR="00DE5D45" w:rsidRDefault="00CE45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desprende de la Resolución que nos ocupa, la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p w:rsidR="00DE5D45" w:rsidRDefault="00DE5D45">
      <w:pPr>
        <w:spacing w:after="0" w:line="360" w:lineRule="auto"/>
        <w:jc w:val="both"/>
        <w:rPr>
          <w:rFonts w:ascii="Palatino Linotype" w:eastAsia="Palatino Linotype" w:hAnsi="Palatino Linotype" w:cs="Palatino Linotype"/>
          <w:sz w:val="24"/>
          <w:szCs w:val="24"/>
        </w:rPr>
      </w:pPr>
    </w:p>
    <w:p w:rsidR="00DE5D45" w:rsidRDefault="00CE456B">
      <w:pPr>
        <w:tabs>
          <w:tab w:val="left" w:pos="851"/>
        </w:tabs>
        <w:ind w:left="851" w:right="90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“SOLICITO LA CONCILIACIÓN</w:t>
      </w:r>
      <w:r>
        <w:rPr>
          <w:rFonts w:ascii="Palatino Linotype" w:eastAsia="Palatino Linotype" w:hAnsi="Palatino Linotype" w:cs="Palatino Linotype"/>
          <w:i/>
        </w:rPr>
        <w:t xml:space="preserve"> DE NOMINA DEL INSTITUTO DEL DEPORTE, Y DEL AYUNTAMIENTO DE LA PRIMERA QUINCENA DE 2023” (Sic)</w:t>
      </w:r>
    </w:p>
    <w:p w:rsidR="00DE5D45" w:rsidRDefault="00DE5D45">
      <w:pPr>
        <w:spacing w:after="0" w:line="360" w:lineRule="auto"/>
        <w:jc w:val="both"/>
        <w:rPr>
          <w:rFonts w:ascii="Palatino Linotype" w:eastAsia="Palatino Linotype" w:hAnsi="Palatino Linotype" w:cs="Palatino Linotype"/>
          <w:sz w:val="24"/>
          <w:szCs w:val="24"/>
        </w:rPr>
      </w:pPr>
    </w:p>
    <w:p w:rsidR="00DE5D45" w:rsidRDefault="00CE456B">
      <w:pPr>
        <w:spacing w:after="0" w:line="360" w:lineRule="auto"/>
        <w:ind w:right="-2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Mediante las respuestas,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color w:val="000000"/>
          <w:sz w:val="24"/>
          <w:szCs w:val="24"/>
        </w:rPr>
        <w:t>, a través del Sistema de Acceso a la Información Mexiquense (SAIMEX), hace entrega de lo siguiente:</w:t>
      </w:r>
    </w:p>
    <w:p w:rsidR="00DE5D45" w:rsidRDefault="00DE5D45">
      <w:pPr>
        <w:spacing w:after="0" w:line="360" w:lineRule="auto"/>
        <w:ind w:right="-28"/>
        <w:jc w:val="both"/>
        <w:rPr>
          <w:rFonts w:ascii="Palatino Linotype" w:eastAsia="Palatino Linotype" w:hAnsi="Palatino Linotype" w:cs="Palatino Linotype"/>
          <w:color w:val="000000"/>
          <w:sz w:val="24"/>
          <w:szCs w:val="24"/>
        </w:rPr>
      </w:pPr>
    </w:p>
    <w:p w:rsidR="00DE5D45" w:rsidRDefault="00CE45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1213.pdf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Oficio de fecha cinco de septiembre de dos mil veintitrés, signado por el Director del Instituto Municipal de Cultura Física y Deporte del Municipio de Zinacantepec, mediante el cual solicita amplié la solicitud; a manera de especificar el comparativo de</w:t>
      </w:r>
      <w:r>
        <w:rPr>
          <w:rFonts w:ascii="Palatino Linotype" w:eastAsia="Palatino Linotype" w:hAnsi="Palatino Linotype" w:cs="Palatino Linotype"/>
          <w:sz w:val="24"/>
          <w:szCs w:val="24"/>
        </w:rPr>
        <w:t xml:space="preserve"> información o reporte con lo cual solicita la conciliación; ya que no queda completamente clara o específica la solicitud de información. </w:t>
      </w:r>
    </w:p>
    <w:p w:rsidR="00DE5D45" w:rsidRDefault="00DE5D45">
      <w:pPr>
        <w:spacing w:after="0" w:line="360" w:lineRule="auto"/>
        <w:jc w:val="both"/>
        <w:rPr>
          <w:rFonts w:ascii="Palatino Linotype" w:eastAsia="Palatino Linotype" w:hAnsi="Palatino Linotype" w:cs="Palatino Linotype"/>
          <w:b/>
          <w:i/>
          <w:sz w:val="24"/>
          <w:szCs w:val="24"/>
          <w:u w:val="single"/>
        </w:rPr>
      </w:pPr>
    </w:p>
    <w:p w:rsidR="00DE5D45" w:rsidRDefault="00CE45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Solicitud 01213.pdf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Oficio de fecha primero de septiembre de dos mil veintitrés, signado por el Tesorero Municip</w:t>
      </w:r>
      <w:r>
        <w:rPr>
          <w:rFonts w:ascii="Palatino Linotype" w:eastAsia="Palatino Linotype" w:hAnsi="Palatino Linotype" w:cs="Palatino Linotype"/>
          <w:sz w:val="24"/>
          <w:szCs w:val="24"/>
        </w:rPr>
        <w:t xml:space="preserve">al, mediante el cual menciona que el área encargada de la elaboración de nómina es la Dirección de Administración, lo cual le impide atender la solicitud. </w:t>
      </w:r>
    </w:p>
    <w:p w:rsidR="00DE5D45" w:rsidRDefault="00DE5D45">
      <w:pPr>
        <w:spacing w:after="0" w:line="360" w:lineRule="auto"/>
        <w:jc w:val="both"/>
        <w:rPr>
          <w:rFonts w:ascii="Palatino Linotype" w:eastAsia="Palatino Linotype" w:hAnsi="Palatino Linotype" w:cs="Palatino Linotype"/>
          <w:sz w:val="24"/>
          <w:szCs w:val="24"/>
        </w:rPr>
      </w:pPr>
    </w:p>
    <w:p w:rsidR="00DE5D45" w:rsidRDefault="00CE45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Sujeto Obligado,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w:t>
      </w:r>
      <w:r>
        <w:rPr>
          <w:rFonts w:ascii="Palatino Linotype" w:eastAsia="Palatino Linotype" w:hAnsi="Palatino Linotype" w:cs="Palatino Linotype"/>
          <w:sz w:val="24"/>
          <w:szCs w:val="24"/>
        </w:rPr>
        <w:t>ación citado al rubro, expresando lo siguiente:</w:t>
      </w:r>
    </w:p>
    <w:p w:rsidR="00DE5D45" w:rsidRDefault="00DE5D45">
      <w:pPr>
        <w:spacing w:after="0" w:line="360" w:lineRule="auto"/>
        <w:jc w:val="both"/>
        <w:rPr>
          <w:rFonts w:ascii="Palatino Linotype" w:eastAsia="Palatino Linotype" w:hAnsi="Palatino Linotype" w:cs="Palatino Linotype"/>
          <w:sz w:val="24"/>
          <w:szCs w:val="24"/>
        </w:rPr>
      </w:pPr>
    </w:p>
    <w:p w:rsidR="00DE5D45" w:rsidRDefault="00CE456B">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DE5D45" w:rsidRDefault="00CE456B">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“NO ENTREGA INFORMACIÓN” [sic]</w:t>
      </w:r>
    </w:p>
    <w:p w:rsidR="00DE5D45" w:rsidRDefault="00CE456B">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DE5D45" w:rsidRDefault="00CE456B">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NO ENTREGA INFORMACIÓN” [sic]</w:t>
      </w:r>
    </w:p>
    <w:p w:rsidR="00DE5D45" w:rsidRDefault="00DE5D45">
      <w:pPr>
        <w:spacing w:after="0" w:line="360" w:lineRule="auto"/>
        <w:jc w:val="both"/>
        <w:rPr>
          <w:rFonts w:ascii="Palatino Linotype" w:eastAsia="Palatino Linotype" w:hAnsi="Palatino Linotype" w:cs="Palatino Linotype"/>
          <w:sz w:val="24"/>
          <w:szCs w:val="24"/>
        </w:rPr>
      </w:pPr>
    </w:p>
    <w:p w:rsidR="00DE5D45" w:rsidRDefault="00CE456B">
      <w:pPr>
        <w:spacing w:after="0" w:line="360" w:lineRule="auto"/>
        <w:jc w:val="both"/>
        <w:rPr>
          <w:rFonts w:ascii="Palatino Linotype" w:eastAsia="Palatino Linotype" w:hAnsi="Palatino Linotype" w:cs="Palatino Linotype"/>
          <w:sz w:val="24"/>
          <w:szCs w:val="24"/>
        </w:rPr>
      </w:pPr>
      <w:bookmarkStart w:id="0" w:name="_heading=h.2xcytpi" w:colFirst="0" w:colLast="0"/>
      <w:bookmarkEnd w:id="0"/>
      <w:r>
        <w:rPr>
          <w:rFonts w:ascii="Palatino Linotype" w:eastAsia="Palatino Linotype" w:hAnsi="Palatino Linotype" w:cs="Palatino Linotype"/>
          <w:color w:val="000000"/>
          <w:sz w:val="24"/>
          <w:szCs w:val="24"/>
        </w:rPr>
        <w:t xml:space="preserve">Ahora bien,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resultó</w:t>
      </w:r>
      <w:r>
        <w:rPr>
          <w:rFonts w:ascii="Palatino Linotype" w:eastAsia="Palatino Linotype" w:hAnsi="Palatino Linotype" w:cs="Palatino Linotype"/>
          <w:color w:val="000000"/>
          <w:sz w:val="24"/>
          <w:szCs w:val="24"/>
        </w:rPr>
        <w:t xml:space="preserve"> omisa de emitir sus manifestaciones, por lo que respecta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sz w:val="24"/>
          <w:szCs w:val="24"/>
        </w:rPr>
        <w:t>, también resultó omiso de emitir su informe justificado.</w:t>
      </w:r>
    </w:p>
    <w:p w:rsidR="00DE5D45" w:rsidRDefault="00DE5D45">
      <w:pPr>
        <w:spacing w:after="0" w:line="360" w:lineRule="auto"/>
        <w:ind w:right="142"/>
        <w:jc w:val="both"/>
        <w:rPr>
          <w:rFonts w:ascii="Palatino Linotype" w:eastAsia="Palatino Linotype" w:hAnsi="Palatino Linotype" w:cs="Palatino Linotype"/>
          <w:b/>
          <w:u w:val="single"/>
        </w:rPr>
      </w:pPr>
    </w:p>
    <w:p w:rsidR="00DE5D45" w:rsidRDefault="00CE456B">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w:t>
      </w:r>
      <w:r>
        <w:rPr>
          <w:rFonts w:ascii="Palatino Linotype" w:eastAsia="Palatino Linotype" w:hAnsi="Palatino Linotype" w:cs="Palatino Linotype"/>
          <w:color w:val="000000"/>
          <w:sz w:val="24"/>
          <w:szCs w:val="24"/>
        </w:rPr>
        <w:t xml:space="preserve">, </w:t>
      </w:r>
      <w:r w:rsidRPr="00ED434F">
        <w:rPr>
          <w:rFonts w:ascii="Palatino Linotype" w:eastAsia="Palatino Linotype" w:hAnsi="Palatino Linotype" w:cs="Palatino Linotype"/>
          <w:color w:val="000000" w:themeColor="text1"/>
          <w:sz w:val="24"/>
          <w:szCs w:val="24"/>
        </w:rPr>
        <w:t>se c</w:t>
      </w:r>
      <w:r w:rsidRPr="00ED434F">
        <w:rPr>
          <w:rFonts w:ascii="Palatino Linotype" w:eastAsia="Palatino Linotype" w:hAnsi="Palatino Linotype" w:cs="Palatino Linotype"/>
          <w:color w:val="000000" w:themeColor="text1"/>
          <w:sz w:val="24"/>
          <w:szCs w:val="24"/>
        </w:rPr>
        <w:t>onsideró</w:t>
      </w:r>
      <w:r w:rsidRPr="00ED434F">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sz w:val="24"/>
          <w:szCs w:val="24"/>
        </w:rPr>
        <w:t xml:space="preserve">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y determinó REVOCAR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DE5D45" w:rsidRDefault="00DE5D45">
      <w:pPr>
        <w:spacing w:line="276" w:lineRule="auto"/>
        <w:ind w:right="900"/>
        <w:jc w:val="both"/>
        <w:rPr>
          <w:rFonts w:ascii="Palatino Linotype" w:eastAsia="Palatino Linotype" w:hAnsi="Palatino Linotype" w:cs="Palatino Linotype"/>
          <w:i/>
        </w:rPr>
      </w:pPr>
    </w:p>
    <w:p w:rsidR="00DE5D45" w:rsidRDefault="00CE456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en términos del Considerando Cuarto y Quinto de esta resolución, haga entrega, vía SAIMEX, en versión pública de lo siguie</w:t>
      </w:r>
      <w:r>
        <w:rPr>
          <w:rFonts w:ascii="Palatino Linotype" w:eastAsia="Palatino Linotype" w:hAnsi="Palatino Linotype" w:cs="Palatino Linotype"/>
          <w:i/>
        </w:rPr>
        <w:t>nte:</w:t>
      </w:r>
    </w:p>
    <w:p w:rsidR="00DE5D45" w:rsidRDefault="00DE5D45">
      <w:pPr>
        <w:tabs>
          <w:tab w:val="left" w:pos="4962"/>
        </w:tabs>
        <w:spacing w:after="0" w:line="276" w:lineRule="auto"/>
        <w:ind w:left="851" w:right="758"/>
        <w:jc w:val="both"/>
        <w:rPr>
          <w:rFonts w:ascii="Palatino Linotype" w:eastAsia="Palatino Linotype" w:hAnsi="Palatino Linotype" w:cs="Palatino Linotype"/>
          <w:i/>
        </w:rPr>
      </w:pPr>
    </w:p>
    <w:p w:rsidR="00DE5D45" w:rsidRDefault="00CE456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 Conciliación de nómina de la primera quincena de dos mil veintitrés del Ayuntamiento de Zinacantepec. </w:t>
      </w:r>
    </w:p>
    <w:p w:rsidR="00DE5D45" w:rsidRDefault="00DE5D45">
      <w:pPr>
        <w:tabs>
          <w:tab w:val="left" w:pos="4962"/>
        </w:tabs>
        <w:spacing w:after="0" w:line="276" w:lineRule="auto"/>
        <w:ind w:left="851" w:right="758"/>
        <w:jc w:val="both"/>
        <w:rPr>
          <w:rFonts w:ascii="Palatino Linotype" w:eastAsia="Palatino Linotype" w:hAnsi="Palatino Linotype" w:cs="Palatino Linotype"/>
          <w:i/>
        </w:rPr>
      </w:pPr>
    </w:p>
    <w:p w:rsidR="00DE5D45" w:rsidRDefault="00CE456B">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Para la entrega en versión pública, deberá emitir el Acuerdo del Comité de Transparencia en términos de la Ley de Transparencia y Acceso a la In</w:t>
      </w:r>
      <w:r>
        <w:rPr>
          <w:rFonts w:ascii="Palatino Linotype" w:eastAsia="Palatino Linotype" w:hAnsi="Palatino Linotype" w:cs="Palatino Linotype"/>
          <w:i/>
        </w:rPr>
        <w:t>formación Pública del Estado de México y Municipios, en el que funde y motive las razones sobre los datos que se supriman o eliminen, y se ponga a disposición de la parte RECURRENTE.”</w:t>
      </w:r>
    </w:p>
    <w:p w:rsidR="00DE5D45" w:rsidRDefault="00DE5D45">
      <w:pPr>
        <w:tabs>
          <w:tab w:val="left" w:pos="4962"/>
        </w:tabs>
        <w:spacing w:after="0" w:line="276" w:lineRule="auto"/>
        <w:ind w:left="851" w:right="758"/>
        <w:jc w:val="both"/>
        <w:rPr>
          <w:rFonts w:ascii="Palatino Linotype" w:eastAsia="Palatino Linotype" w:hAnsi="Palatino Linotype" w:cs="Palatino Linotype"/>
          <w:i/>
        </w:rPr>
      </w:pPr>
    </w:p>
    <w:p w:rsidR="00DE5D45" w:rsidRDefault="00CE456B">
      <w:pPr>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II. Razones del Voto Particular.</w:t>
      </w:r>
    </w:p>
    <w:p w:rsidR="00DE5D45" w:rsidRDefault="00CE456B">
      <w:pPr>
        <w:pBdr>
          <w:top w:val="nil"/>
          <w:left w:val="nil"/>
          <w:bottom w:val="nil"/>
          <w:right w:val="nil"/>
          <w:between w:val="nil"/>
        </w:pBdr>
        <w:spacing w:before="12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Resulta importante señalar que coincid</w:t>
      </w:r>
      <w:r>
        <w:rPr>
          <w:rFonts w:ascii="Palatino Linotype" w:eastAsia="Palatino Linotype" w:hAnsi="Palatino Linotype" w:cs="Palatino Linotype"/>
          <w:color w:val="000000"/>
          <w:sz w:val="24"/>
          <w:szCs w:val="24"/>
        </w:rPr>
        <w:t>o con los términos generales en la información que se ordena planteados en la Resolución toda vez que por regla general la publicidad de las remuneraciones a las que se hacen acreedores los servidores públicos en el  ejercicio de la función pública, se enc</w:t>
      </w:r>
      <w:r>
        <w:rPr>
          <w:rFonts w:ascii="Palatino Linotype" w:eastAsia="Palatino Linotype" w:hAnsi="Palatino Linotype" w:cs="Palatino Linotype"/>
          <w:color w:val="000000"/>
          <w:sz w:val="24"/>
          <w:szCs w:val="24"/>
        </w:rPr>
        <w:t>uentran establecidas como una obligación de transparencia común, tanto en la Ley General como en la Ley Local, y de manera específica, el artículo 92, fracción VIII de la Ley de Transparencia y Acceso a la Información Pública del Estado de México y Municip</w:t>
      </w:r>
      <w:r>
        <w:rPr>
          <w:rFonts w:ascii="Palatino Linotype" w:eastAsia="Palatino Linotype" w:hAnsi="Palatino Linotype" w:cs="Palatino Linotype"/>
          <w:color w:val="000000"/>
          <w:sz w:val="24"/>
          <w:szCs w:val="24"/>
        </w:rPr>
        <w:t>ios; no obstante lo anterior, considero que dicha regla está sujeta a claro régimen de excepción, la cual concretamente se aprecia en el caso de las remuneraciones de personal que se encuentra adscrito a instituciones de seguridad pública con funciones ope</w:t>
      </w:r>
      <w:r>
        <w:rPr>
          <w:rFonts w:ascii="Palatino Linotype" w:eastAsia="Palatino Linotype" w:hAnsi="Palatino Linotype" w:cs="Palatino Linotype"/>
          <w:color w:val="000000"/>
          <w:sz w:val="24"/>
          <w:szCs w:val="24"/>
        </w:rPr>
        <w:t xml:space="preserve">rativas en atención a los consideraciones que a continuación se exponen. </w:t>
      </w:r>
    </w:p>
    <w:p w:rsidR="00DE5D45" w:rsidRDefault="00DE5D4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sz w:val="24"/>
          <w:szCs w:val="24"/>
        </w:rPr>
        <w:t>. Asimismo, señala que la actuación de las institucione</w:t>
      </w:r>
      <w:r>
        <w:rPr>
          <w:rFonts w:ascii="Palatino Linotype" w:eastAsia="Palatino Linotype" w:hAnsi="Palatino Linotype" w:cs="Palatino Linotype"/>
          <w:color w:val="000000"/>
          <w:sz w:val="24"/>
          <w:szCs w:val="24"/>
        </w:rPr>
        <w:t>s de seguridad pública se regirá por los principios de legalidad, objetividad, eficiencia, profesionalismo, honradez y respeto a los derechos humanos.</w:t>
      </w:r>
    </w:p>
    <w:p w:rsidR="00DE5D45" w:rsidRDefault="00DE5D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Dicha circunstancia es replicada por la Ley de Seguridad del Estado de México en su artículo 1, fracciones II, III y V, las cuales señalan que dicho ordenamiento es de orden público, de interés social y de observancia general en todo el territorio del Esta</w:t>
      </w:r>
      <w:r>
        <w:rPr>
          <w:rFonts w:ascii="Palatino Linotype" w:eastAsia="Palatino Linotype" w:hAnsi="Palatino Linotype" w:cs="Palatino Linotype"/>
          <w:color w:val="000000"/>
          <w:sz w:val="24"/>
          <w:szCs w:val="24"/>
        </w:rPr>
        <w:t>do de México y tiene por objeto establecer las bases de coordinación del Estado y los Municipios con la Federación, las Entidades Federativas, Municipios y Alcaldías de la Ciudad de México; integrar el Sistema Estatal de Seguridad Pública, que a su vez con</w:t>
      </w:r>
      <w:r>
        <w:rPr>
          <w:rFonts w:ascii="Palatino Linotype" w:eastAsia="Palatino Linotype" w:hAnsi="Palatino Linotype" w:cs="Palatino Linotype"/>
          <w:color w:val="000000"/>
          <w:sz w:val="24"/>
          <w:szCs w:val="24"/>
        </w:rPr>
        <w:t>tribuirá con el Sistema Nacional de Seguridad Pública; para la construcción de las bases para una plena seguridad ciudadana.</w:t>
      </w:r>
    </w:p>
    <w:p w:rsidR="00DE5D45" w:rsidRDefault="00DE5D45">
      <w:pPr>
        <w:spacing w:line="360" w:lineRule="auto"/>
        <w:jc w:val="both"/>
        <w:rPr>
          <w:rFonts w:ascii="Palatino Linotype" w:eastAsia="Palatino Linotype" w:hAnsi="Palatino Linotype" w:cs="Palatino Linotype"/>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con lo señalado hasta este punto se advierte que la finalidad de la función de seguridad pública indudablemente </w:t>
      </w:r>
      <w:r>
        <w:rPr>
          <w:rFonts w:ascii="Palatino Linotype" w:eastAsia="Palatino Linotype" w:hAnsi="Palatino Linotype" w:cs="Palatino Linotype"/>
          <w:sz w:val="24"/>
          <w:szCs w:val="24"/>
        </w:rPr>
        <w:t>tienen como eje central a la persona humana y, por ende, contribuyen al establecimiento de la seguridad ciudadana, la cual tiene por objeto proteger a las personas; asegurar el ejercicio de su ciudadanía, sus libertades y derechos fundamentales; establecer</w:t>
      </w:r>
      <w:r>
        <w:rPr>
          <w:rFonts w:ascii="Palatino Linotype" w:eastAsia="Palatino Linotype" w:hAnsi="Palatino Linotype" w:cs="Palatino Linotype"/>
          <w:sz w:val="24"/>
          <w:szCs w:val="24"/>
        </w:rPr>
        <w:t xml:space="preserve"> espacios de participación social corresponsable y armónica; propiciar la solución pacífica de los conflictos interpersonales y sociales; fortalecer a las instituciones, y propiciar condiciones durables que permitan a los ciudadanos desarrollar sus capacid</w:t>
      </w:r>
      <w:r>
        <w:rPr>
          <w:rFonts w:ascii="Palatino Linotype" w:eastAsia="Palatino Linotype" w:hAnsi="Palatino Linotype" w:cs="Palatino Linotype"/>
          <w:sz w:val="24"/>
          <w:szCs w:val="24"/>
        </w:rPr>
        <w:t>ades, en un ambiente de paz y democracia.</w:t>
      </w:r>
    </w:p>
    <w:p w:rsidR="00DE5D45" w:rsidRDefault="00DE5D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acreditado el objeto de la seguridad pública, así como los sujetos encargados de ejecutar las acciones para consumar esta función, podemos observar con claridad la importancia de los elementos operativos q</w:t>
      </w:r>
      <w:r>
        <w:rPr>
          <w:rFonts w:ascii="Palatino Linotype" w:eastAsia="Palatino Linotype" w:hAnsi="Palatino Linotype" w:cs="Palatino Linotype"/>
          <w:sz w:val="24"/>
          <w:szCs w:val="24"/>
        </w:rPr>
        <w:t xml:space="preserve">ue ejecutan estas acciones </w:t>
      </w:r>
      <w:r>
        <w:rPr>
          <w:rFonts w:ascii="Palatino Linotype" w:eastAsia="Palatino Linotype" w:hAnsi="Palatino Linotype" w:cs="Palatino Linotype"/>
          <w:sz w:val="24"/>
          <w:szCs w:val="24"/>
        </w:rPr>
        <w:lastRenderedPageBreak/>
        <w:t>encaminadas a preservar el orden dentro de la dinámica social y podemos partir de este punto para determinar el riesgo de la divulgación de esta información y por ende, la procedencia de su clasificación como información reservad</w:t>
      </w:r>
      <w:r>
        <w:rPr>
          <w:rFonts w:ascii="Palatino Linotype" w:eastAsia="Palatino Linotype" w:hAnsi="Palatino Linotype" w:cs="Palatino Linotype"/>
          <w:sz w:val="24"/>
          <w:szCs w:val="24"/>
        </w:rPr>
        <w:t xml:space="preserve">a. </w:t>
      </w:r>
    </w:p>
    <w:p w:rsidR="00DE5D45" w:rsidRDefault="00DE5D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momento podemos vislumbrar que el artículo 81, fracción II de la Ley de Seguridad del Estado de México dispone de manera expresa que toda información para la seguridad pública generada o en poder de Instituciones de Seguridad Pública o de cu</w:t>
      </w:r>
      <w:r>
        <w:rPr>
          <w:rFonts w:ascii="Palatino Linotype" w:eastAsia="Palatino Linotype" w:hAnsi="Palatino Linotype" w:cs="Palatino Linotype"/>
          <w:sz w:val="24"/>
          <w:szCs w:val="24"/>
        </w:rPr>
        <w:t>alquier instancia del Sistema Estatal debe clasificarse, sirve de referencia la siguiente cita:</w:t>
      </w:r>
    </w:p>
    <w:p w:rsidR="00DE5D45" w:rsidRDefault="00DE5D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E5D45" w:rsidRDefault="00CE456B">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w:t>
      </w:r>
      <w:r>
        <w:rPr>
          <w:rFonts w:ascii="Palatino Linotype" w:eastAsia="Palatino Linotype" w:hAnsi="Palatino Linotype" w:cs="Palatino Linotype"/>
          <w:i/>
        </w:rPr>
        <w:t>l debe registrarse, clasificarse y tratarse de conformidad con las disposiciones aplicables. No obstante lo anterior, esta información se considerará reservada en los casos siguientes:</w:t>
      </w:r>
    </w:p>
    <w:p w:rsidR="00DE5D45" w:rsidRDefault="00CE456B">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DE5D45" w:rsidRDefault="00CE456B">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u w:val="single"/>
        </w:rPr>
        <w:t>II. Aquella cuya revelación pueda ser utilizada para actualizar o pot</w:t>
      </w:r>
      <w:r>
        <w:rPr>
          <w:rFonts w:ascii="Palatino Linotype" w:eastAsia="Palatino Linotype" w:hAnsi="Palatino Linotype" w:cs="Palatino Linotype"/>
          <w:b/>
          <w:i/>
          <w:u w:val="single"/>
        </w:rPr>
        <w:t xml:space="preserve">enciar una amenaza a la seguridad pública o a las instituciones del Estado de </w:t>
      </w:r>
      <w:proofErr w:type="gramStart"/>
      <w:r>
        <w:rPr>
          <w:rFonts w:ascii="Palatino Linotype" w:eastAsia="Palatino Linotype" w:hAnsi="Palatino Linotype" w:cs="Palatino Linotype"/>
          <w:b/>
          <w:i/>
          <w:u w:val="single"/>
        </w:rPr>
        <w:t>México ;</w:t>
      </w:r>
      <w:proofErr w:type="gramEnd"/>
      <w:r>
        <w:rPr>
          <w:rFonts w:ascii="Palatino Linotype" w:eastAsia="Palatino Linotype" w:hAnsi="Palatino Linotype" w:cs="Palatino Linotype"/>
          <w:b/>
          <w:i/>
        </w:rPr>
        <w:t xml:space="preserve">” </w:t>
      </w:r>
    </w:p>
    <w:p w:rsidR="00DE5D45" w:rsidRDefault="00DE5D45">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sz w:val="24"/>
          <w:szCs w:val="24"/>
          <w:u w:val="single"/>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armonía con esta disposición normativa, la Ley General de Transparencia y Acceso a la Información Pública, en su artículo 113, fracción I señala que deberá reservarse la información que con su publicación se comprometa a la seguridad pública y cuente co</w:t>
      </w:r>
      <w:r>
        <w:rPr>
          <w:rFonts w:ascii="Palatino Linotype" w:eastAsia="Palatino Linotype" w:hAnsi="Palatino Linotype" w:cs="Palatino Linotype"/>
          <w:sz w:val="24"/>
          <w:szCs w:val="24"/>
        </w:rPr>
        <w:t xml:space="preserve">n un efecto demostrable, posteriormente el artículo 140 fracción I de la Ley de Transparencia Local replica esta circunstancia de reserva, que señalan: </w:t>
      </w:r>
    </w:p>
    <w:p w:rsidR="00DE5D45" w:rsidRDefault="00DE5D45">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color w:val="000000"/>
          <w:sz w:val="24"/>
          <w:szCs w:val="24"/>
        </w:rPr>
      </w:pPr>
    </w:p>
    <w:p w:rsidR="00DE5D45" w:rsidRDefault="00CE456B">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“Ley General de Transparencia y Acceso a la Información Pública:</w:t>
      </w:r>
    </w:p>
    <w:p w:rsidR="00DE5D45" w:rsidRDefault="00CE456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113</w:t>
      </w:r>
      <w:r>
        <w:rPr>
          <w:rFonts w:ascii="Palatino Linotype" w:eastAsia="Palatino Linotype" w:hAnsi="Palatino Linotype" w:cs="Palatino Linotype"/>
          <w:i/>
        </w:rPr>
        <w:t>. Como información reservada podrá clasificarse aquella cuya publicación:</w:t>
      </w:r>
    </w:p>
    <w:p w:rsidR="00DE5D45" w:rsidRDefault="00CE456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rsidR="00DE5D45" w:rsidRDefault="00CE456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rPr>
      </w:pPr>
      <w:r>
        <w:rPr>
          <w:rFonts w:ascii="Palatino Linotype" w:eastAsia="Palatino Linotype" w:hAnsi="Palatino Linotype" w:cs="Palatino Linotype"/>
          <w:b/>
        </w:rPr>
        <w:t xml:space="preserve">“Ley de Transparencia y Acceso a la Información Pública del Estado de México y Municipios: </w:t>
      </w:r>
    </w:p>
    <w:p w:rsidR="00DE5D45" w:rsidRDefault="00CE456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140</w:t>
      </w:r>
      <w:r>
        <w:rPr>
          <w:rFonts w:ascii="Palatino Linotype" w:eastAsia="Palatino Linotype" w:hAnsi="Palatino Linotype" w:cs="Palatino Linotype"/>
          <w:i/>
        </w:rPr>
        <w:t>. El acceso a la información pública será restringido excepcionalmente, cuando por razones de interés público, ésta sea clasificada como reservada, conf</w:t>
      </w:r>
      <w:r>
        <w:rPr>
          <w:rFonts w:ascii="Palatino Linotype" w:eastAsia="Palatino Linotype" w:hAnsi="Palatino Linotype" w:cs="Palatino Linotype"/>
          <w:i/>
        </w:rPr>
        <w:t>orme a los criterios siguientes:</w:t>
      </w:r>
    </w:p>
    <w:p w:rsidR="00DE5D45" w:rsidRDefault="00CE456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pública y cuente con un propósito genuino y un efecto demostrable</w:t>
      </w:r>
      <w:r>
        <w:rPr>
          <w:rFonts w:ascii="Palatino Linotype" w:eastAsia="Palatino Linotype" w:hAnsi="Palatino Linotype" w:cs="Palatino Linotype"/>
          <w:i/>
        </w:rPr>
        <w:t>;”</w:t>
      </w:r>
    </w:p>
    <w:p w:rsidR="00DE5D45" w:rsidRDefault="00DE5D4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Correlativo a lo anterior, Lineamientos Generales en Materia de Clasificación y Desclasificación de la Información, así como pa</w:t>
      </w:r>
      <w:r>
        <w:rPr>
          <w:rFonts w:ascii="Palatino Linotype" w:eastAsia="Palatino Linotype" w:hAnsi="Palatino Linotype" w:cs="Palatino Linotype"/>
          <w:sz w:val="24"/>
          <w:szCs w:val="24"/>
        </w:rPr>
        <w:t xml:space="preserve">ra la Elaboración de Versiones Públicas, publicados el 16 de abril de 2016 y reformados el 18 de noviembre de 2022 señalan en su numeral décimo octavo que podrá considerarse como información reservada, aquella que comprometa la seguridad pública, al poner </w:t>
      </w:r>
      <w:r>
        <w:rPr>
          <w:rFonts w:ascii="Palatino Linotype" w:eastAsia="Palatino Linotype" w:hAnsi="Palatino Linotype" w:cs="Palatino Linotype"/>
          <w:sz w:val="24"/>
          <w:szCs w:val="24"/>
        </w:rPr>
        <w:t>en peligro las funciones a cargo de la Federación, la Ciudad de México, los Estados y los Municipios, tendientes a preservar y resguardar la vida, la salud, la integridad y el ejercicio de los derechos de las personas, así como para el mantenimiento del or</w:t>
      </w:r>
      <w:r>
        <w:rPr>
          <w:rFonts w:ascii="Palatino Linotype" w:eastAsia="Palatino Linotype" w:hAnsi="Palatino Linotype" w:cs="Palatino Linotype"/>
          <w:sz w:val="24"/>
          <w:szCs w:val="24"/>
        </w:rPr>
        <w:t>den público.</w:t>
      </w:r>
    </w:p>
    <w:p w:rsidR="00DE5D45" w:rsidRDefault="00DE5D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crucial señalar que estos Lineamientos señalan </w:t>
      </w:r>
      <w:r>
        <w:rPr>
          <w:rFonts w:ascii="Palatino Linotype" w:eastAsia="Palatino Linotype" w:hAnsi="Palatino Linotype" w:cs="Palatino Linotype"/>
          <w:b/>
          <w:sz w:val="24"/>
          <w:szCs w:val="24"/>
          <w:u w:val="single"/>
        </w:rPr>
        <w:t xml:space="preserve">que es susceptible de considerarse como reservada aquella que revele datos que pudieran ser aprovechados para conocer la capacidad de reacción de las instituciones </w:t>
      </w:r>
      <w:r>
        <w:rPr>
          <w:rFonts w:ascii="Palatino Linotype" w:eastAsia="Palatino Linotype" w:hAnsi="Palatino Linotype" w:cs="Palatino Linotype"/>
          <w:b/>
          <w:sz w:val="24"/>
          <w:szCs w:val="24"/>
          <w:u w:val="single"/>
        </w:rPr>
        <w:lastRenderedPageBreak/>
        <w:t>encargadas de la seguridad pública</w:t>
      </w:r>
      <w:r>
        <w:rPr>
          <w:rFonts w:ascii="Palatino Linotype" w:eastAsia="Palatino Linotype" w:hAnsi="Palatino Linotype" w:cs="Palatino Linotype"/>
          <w:sz w:val="24"/>
          <w:szCs w:val="24"/>
        </w:rPr>
        <w:t>, sus planes, estrategias, tecnología, información, sistem</w:t>
      </w:r>
      <w:r>
        <w:rPr>
          <w:rFonts w:ascii="Palatino Linotype" w:eastAsia="Palatino Linotype" w:hAnsi="Palatino Linotype" w:cs="Palatino Linotype"/>
          <w:sz w:val="24"/>
          <w:szCs w:val="24"/>
        </w:rPr>
        <w:t>as de comunicaciones.</w:t>
      </w:r>
    </w:p>
    <w:p w:rsidR="00DE5D45" w:rsidRDefault="00DE5D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Hasta este punto tenemos que los instrumentos normativos que debemos observar en estricto sentido disponen puntualmente la reserva de información para los casos en los que se revele información que pueda ser empleada para conocer la </w:t>
      </w:r>
      <w:r>
        <w:rPr>
          <w:rFonts w:ascii="Palatino Linotype" w:eastAsia="Palatino Linotype" w:hAnsi="Palatino Linotype" w:cs="Palatino Linotype"/>
          <w:sz w:val="24"/>
          <w:szCs w:val="24"/>
        </w:rPr>
        <w:t>capacidad de reacción, es decir, todo lo relativo a servidores públicos operativos que integran las instituciones de seguridad pública, ya que su divulgación podría ser utilizada para actualizar o potenciar una amenaza para la seguridad pública de la socie</w:t>
      </w:r>
      <w:r>
        <w:rPr>
          <w:rFonts w:ascii="Palatino Linotype" w:eastAsia="Palatino Linotype" w:hAnsi="Palatino Linotype" w:cs="Palatino Linotype"/>
          <w:sz w:val="24"/>
          <w:szCs w:val="24"/>
        </w:rPr>
        <w:t>dad; teniendo esto en cuenta y trasladando estas premisas al caso particular se estima que con la entrega de información de los servidores públicos con funciones operativas adscritos a instituciones de seguridad pública, revela información actualizada sobr</w:t>
      </w:r>
      <w:r>
        <w:rPr>
          <w:rFonts w:ascii="Palatino Linotype" w:eastAsia="Palatino Linotype" w:hAnsi="Palatino Linotype" w:cs="Palatino Linotype"/>
          <w:sz w:val="24"/>
          <w:szCs w:val="24"/>
        </w:rPr>
        <w:t>e el número de policías operativos en activo a la fecha de la solicitud de información y en consecuencia su estado de fuerza vigente, lo cual no sólo contraviene lo dispuesto expresamente por las disposiciones previamente insertadas, sino que, además, pone</w:t>
      </w:r>
      <w:r>
        <w:rPr>
          <w:rFonts w:ascii="Palatino Linotype" w:eastAsia="Palatino Linotype" w:hAnsi="Palatino Linotype" w:cs="Palatino Linotype"/>
          <w:sz w:val="24"/>
          <w:szCs w:val="24"/>
        </w:rPr>
        <w:t xml:space="preserve"> en riesgo los valores jurídicos y los principios bajo los cuales de las instituciones de seguridad pública se debe regir como son la legalidad, objetividad, eficiencia, profesionalismo, honradez y respeto a los derechos humanos reconocidos en la Constituc</w:t>
      </w:r>
      <w:r>
        <w:rPr>
          <w:rFonts w:ascii="Palatino Linotype" w:eastAsia="Palatino Linotype" w:hAnsi="Palatino Linotype" w:cs="Palatino Linotype"/>
          <w:sz w:val="24"/>
          <w:szCs w:val="24"/>
        </w:rPr>
        <w:t>ión General.</w:t>
      </w:r>
    </w:p>
    <w:p w:rsidR="00DE5D45" w:rsidRDefault="00DE5D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DE5D45" w:rsidRDefault="00CE456B">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la reserva del personal operativo procede por dos circunstancias:</w:t>
      </w:r>
    </w:p>
    <w:p w:rsidR="00DE5D45" w:rsidRDefault="00DE5D45">
      <w:pPr>
        <w:spacing w:after="0" w:line="360" w:lineRule="auto"/>
        <w:ind w:right="-3"/>
        <w:jc w:val="both"/>
        <w:rPr>
          <w:rFonts w:ascii="Palatino Linotype" w:eastAsia="Palatino Linotype" w:hAnsi="Palatino Linotype" w:cs="Palatino Linotype"/>
          <w:sz w:val="24"/>
          <w:szCs w:val="24"/>
        </w:rPr>
      </w:pPr>
    </w:p>
    <w:p w:rsidR="00DE5D45" w:rsidRDefault="00CE456B">
      <w:pPr>
        <w:spacing w:after="0" w:line="360" w:lineRule="auto"/>
        <w:ind w:left="284"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1. Se identifica en términos concretos cómo es que la información requerida podría comprometer el ejercicio de sus facultades constitucionales y, con ello, la s</w:t>
      </w:r>
      <w:r>
        <w:rPr>
          <w:rFonts w:ascii="Palatino Linotype" w:eastAsia="Palatino Linotype" w:hAnsi="Palatino Linotype" w:cs="Palatino Linotype"/>
          <w:sz w:val="24"/>
          <w:szCs w:val="24"/>
        </w:rPr>
        <w:t xml:space="preserve">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 xml:space="preserve">en virtud de que: </w:t>
      </w:r>
    </w:p>
    <w:p w:rsidR="00DE5D45" w:rsidRDefault="00CE456B">
      <w:pPr>
        <w:spacing w:after="0" w:line="360" w:lineRule="auto"/>
        <w:ind w:left="567"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La información podría ser aprovechada por los grupos criminales para conocer la capacidad de reacción </w:t>
      </w:r>
    </w:p>
    <w:p w:rsidR="00DE5D45" w:rsidRDefault="00CE456B">
      <w:pPr>
        <w:spacing w:after="0" w:line="360" w:lineRule="auto"/>
        <w:ind w:left="567" w:right="-3"/>
        <w:jc w:val="both"/>
        <w:rPr>
          <w:rFonts w:ascii="Palatino Linotype" w:eastAsia="Palatino Linotype" w:hAnsi="Palatino Linotype" w:cs="Palatino Linotype"/>
          <w:sz w:val="24"/>
          <w:szCs w:val="24"/>
        </w:rPr>
      </w:pPr>
      <w:bookmarkStart w:id="1" w:name="_heading=h.1ci93xb" w:colFirst="0" w:colLast="0"/>
      <w:bookmarkEnd w:id="1"/>
      <w:r>
        <w:rPr>
          <w:rFonts w:ascii="Palatino Linotype" w:eastAsia="Palatino Linotype" w:hAnsi="Palatino Linotype" w:cs="Palatino Linotype"/>
          <w:sz w:val="24"/>
          <w:szCs w:val="24"/>
        </w:rPr>
        <w:t>b) Con dicha información se revelarían a detalle las características funcionales del personal y con ello, su orga</w:t>
      </w:r>
      <w:r>
        <w:rPr>
          <w:rFonts w:ascii="Palatino Linotype" w:eastAsia="Palatino Linotype" w:hAnsi="Palatino Linotype" w:cs="Palatino Linotype"/>
          <w:sz w:val="24"/>
          <w:szCs w:val="24"/>
        </w:rPr>
        <w:t xml:space="preserve">nización para el cumplimiento de sus funciones; y </w:t>
      </w:r>
    </w:p>
    <w:p w:rsidR="00DE5D45" w:rsidRDefault="00CE456B">
      <w:pPr>
        <w:spacing w:after="0" w:line="360" w:lineRule="auto"/>
        <w:ind w:left="284"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Existe una relación causal general entre la entrega de la información y la afectación a la seguridad pública, pues los grupos criminales estarían en posibilidad de obstaculizar o bloquear actividades en</w:t>
      </w:r>
      <w:r>
        <w:rPr>
          <w:rFonts w:ascii="Palatino Linotype" w:eastAsia="Palatino Linotype" w:hAnsi="Palatino Linotype" w:cs="Palatino Linotype"/>
          <w:sz w:val="24"/>
          <w:szCs w:val="24"/>
        </w:rPr>
        <w:t xml:space="preserve">caminadas a preservar el orden dentro de la dinámica social. </w:t>
      </w:r>
    </w:p>
    <w:p w:rsidR="00DE5D45" w:rsidRDefault="00DE5D45">
      <w:pPr>
        <w:spacing w:after="0" w:line="360" w:lineRule="auto"/>
        <w:ind w:left="284" w:right="-3"/>
        <w:jc w:val="both"/>
        <w:rPr>
          <w:rFonts w:ascii="Palatino Linotype" w:eastAsia="Palatino Linotype" w:hAnsi="Palatino Linotype" w:cs="Palatino Linotype"/>
          <w:sz w:val="24"/>
          <w:szCs w:val="24"/>
        </w:rPr>
      </w:pPr>
    </w:p>
    <w:p w:rsidR="00DE5D45" w:rsidRDefault="00CE456B">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entre mayor información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con que cuentan el Estado y Municipios, mayor es la probabilidad de que la información pueda implementarse co</w:t>
      </w:r>
      <w:r>
        <w:rPr>
          <w:rFonts w:ascii="Palatino Linotype" w:eastAsia="Palatino Linotype" w:hAnsi="Palatino Linotype" w:cs="Palatino Linotype"/>
          <w:sz w:val="24"/>
          <w:szCs w:val="24"/>
        </w:rPr>
        <w:t xml:space="preserve">mo medio para actualizar o potenciar una amenaza en contra de la seguridad pública de los mismos. </w:t>
      </w:r>
    </w:p>
    <w:p w:rsidR="00DE5D45" w:rsidRDefault="00DE5D45">
      <w:pPr>
        <w:spacing w:after="0" w:line="360" w:lineRule="auto"/>
        <w:ind w:right="-3"/>
        <w:jc w:val="both"/>
        <w:rPr>
          <w:rFonts w:ascii="Palatino Linotype" w:eastAsia="Palatino Linotype" w:hAnsi="Palatino Linotype" w:cs="Palatino Linotype"/>
          <w:sz w:val="24"/>
          <w:szCs w:val="24"/>
        </w:rPr>
      </w:pPr>
    </w:p>
    <w:p w:rsidR="00DE5D45" w:rsidRDefault="00CE456B">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pasa inadvertido para la suscrita que en los casos en los que se publiciten diversas notas o documentos en los que se dé a conocer información estadístic</w:t>
      </w:r>
      <w:r>
        <w:rPr>
          <w:rFonts w:ascii="Palatino Linotype" w:eastAsia="Palatino Linotype" w:hAnsi="Palatino Linotype" w:cs="Palatino Linotype"/>
          <w:sz w:val="24"/>
          <w:szCs w:val="24"/>
        </w:rPr>
        <w:t xml:space="preserve">a sobre el número de elementos de policía con los que cuentan los ayuntamientos, </w:t>
      </w:r>
      <w:r>
        <w:rPr>
          <w:rFonts w:ascii="Palatino Linotype" w:eastAsia="Palatino Linotype" w:hAnsi="Palatino Linotype" w:cs="Palatino Linotype"/>
          <w:sz w:val="24"/>
          <w:szCs w:val="24"/>
        </w:rPr>
        <w:lastRenderedPageBreak/>
        <w:t>esta información no se encuentra actualizada, aunado a que no se hace una distinción entre el número de personal operativo y administrativo.</w:t>
      </w:r>
    </w:p>
    <w:p w:rsidR="00DE5D45" w:rsidRDefault="00DE5D45">
      <w:pPr>
        <w:spacing w:after="0" w:line="360" w:lineRule="auto"/>
        <w:ind w:right="139"/>
        <w:jc w:val="both"/>
        <w:rPr>
          <w:rFonts w:ascii="Palatino Linotype" w:eastAsia="Palatino Linotype" w:hAnsi="Palatino Linotype" w:cs="Palatino Linotype"/>
          <w:color w:val="000000"/>
          <w:sz w:val="24"/>
          <w:szCs w:val="24"/>
        </w:rPr>
      </w:pPr>
    </w:p>
    <w:p w:rsidR="00DE5D45" w:rsidRDefault="00CE45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consecuencia, la información de los elementos operativos adscrito a instituciones de seguridad pública,  deben recibir un tratamiento de carácter excepcional, y esto es en razón de que,  son los responsables de procurar el orden, la estabilidad y la def</w:t>
      </w:r>
      <w:r>
        <w:rPr>
          <w:rFonts w:ascii="Palatino Linotype" w:eastAsia="Palatino Linotype" w:hAnsi="Palatino Linotype" w:cs="Palatino Linotype"/>
          <w:color w:val="000000"/>
          <w:sz w:val="24"/>
          <w:szCs w:val="24"/>
        </w:rPr>
        <w:t>ensa de la sociedad a la que pertenecen, por lo que, se estima que al proporcionar documentales en las que se aprecie dicha información dicha información se revela el número de servidores públicos operativos con funciones de seguridad pública activos en el</w:t>
      </w:r>
      <w:r>
        <w:rPr>
          <w:rFonts w:ascii="Palatino Linotype" w:eastAsia="Palatino Linotype" w:hAnsi="Palatino Linotype" w:cs="Palatino Linotype"/>
          <w:color w:val="000000"/>
          <w:sz w:val="24"/>
          <w:szCs w:val="24"/>
        </w:rPr>
        <w:t xml:space="preserve"> Sujeto obligado; información con la que se da a conocer el estado de fuerza y la capacidad de reacción del órgano público.</w:t>
      </w:r>
    </w:p>
    <w:p w:rsidR="00DE5D45" w:rsidRDefault="00DE5D45">
      <w:pPr>
        <w:spacing w:after="0" w:line="360" w:lineRule="auto"/>
        <w:jc w:val="both"/>
        <w:rPr>
          <w:rFonts w:ascii="Palatino Linotype" w:eastAsia="Palatino Linotype" w:hAnsi="Palatino Linotype" w:cs="Palatino Linotype"/>
          <w:sz w:val="24"/>
          <w:szCs w:val="24"/>
        </w:rPr>
      </w:pPr>
    </w:p>
    <w:p w:rsidR="00DE5D45" w:rsidRDefault="00CE456B">
      <w:pPr>
        <w:spacing w:after="0" w:line="360" w:lineRule="auto"/>
        <w:jc w:val="both"/>
        <w:rPr>
          <w:color w:val="000000"/>
          <w:sz w:val="24"/>
          <w:szCs w:val="24"/>
        </w:rPr>
      </w:pPr>
      <w:r>
        <w:rPr>
          <w:rFonts w:ascii="Palatino Linotype" w:eastAsia="Palatino Linotype" w:hAnsi="Palatino Linotype" w:cs="Palatino Linotype"/>
          <w:sz w:val="24"/>
          <w:szCs w:val="24"/>
        </w:rPr>
        <w:t xml:space="preserve">Ahora bien, la suscrita considera que es de vital importancia señalar que </w:t>
      </w:r>
      <w:r>
        <w:rPr>
          <w:rFonts w:ascii="Palatino Linotype" w:eastAsia="Palatino Linotype" w:hAnsi="Palatino Linotype" w:cs="Palatino Linotype"/>
          <w:color w:val="000000"/>
          <w:sz w:val="24"/>
          <w:szCs w:val="24"/>
        </w:rPr>
        <w:t xml:space="preserve">la conciliación de nómina que se ordena, da cuenta del estado de fuerza del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para mayor referencia a continuación se inserta el formato mediante el cual dicha información se presenta, así como el instructivo de llenado: </w:t>
      </w:r>
    </w:p>
    <w:p w:rsidR="00DE5D45" w:rsidRDefault="00DE5D45">
      <w:pPr>
        <w:spacing w:after="0" w:line="360" w:lineRule="auto"/>
        <w:rPr>
          <w:sz w:val="24"/>
          <w:szCs w:val="24"/>
          <w:highlight w:val="yellow"/>
        </w:rPr>
      </w:pPr>
    </w:p>
    <w:p w:rsidR="00DE5D45" w:rsidRDefault="00CE456B">
      <w:pPr>
        <w:pBdr>
          <w:top w:val="nil"/>
          <w:left w:val="nil"/>
          <w:bottom w:val="nil"/>
          <w:right w:val="nil"/>
          <w:between w:val="nil"/>
        </w:pBdr>
        <w:jc w:val="center"/>
        <w:rPr>
          <w:color w:val="000000"/>
          <w:highlight w:val="yellow"/>
        </w:rPr>
      </w:pPr>
      <w:r>
        <w:rPr>
          <w:rFonts w:ascii="Palatino Linotype" w:eastAsia="Palatino Linotype" w:hAnsi="Palatino Linotype" w:cs="Palatino Linotype"/>
          <w:noProof/>
          <w:color w:val="000000"/>
          <w:highlight w:val="yellow"/>
        </w:rPr>
        <w:lastRenderedPageBreak/>
        <w:drawing>
          <wp:inline distT="0" distB="0" distL="0" distR="0">
            <wp:extent cx="4826617" cy="5661784"/>
            <wp:effectExtent l="0" t="0" r="0" b="0"/>
            <wp:docPr id="1" name="image2.png" descr="https://lh7-us.googleusercontent.com/NpaMQ0145pYF2tYhqzLAeaJs9PwHuR6YBhohswGaGO6rPDvkiFI2pX6oleDYWy9B4r0o_Ag4FUgbKiOJhGvKGvnThpLM44nddDogX8K6B6hFG2_aMM2gl0vhSkGZ_7gdaiTK1xbBGxWaHjP7qxM2"/>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NpaMQ0145pYF2tYhqzLAeaJs9PwHuR6YBhohswGaGO6rPDvkiFI2pX6oleDYWy9B4r0o_Ag4FUgbKiOJhGvKGvnThpLM44nddDogX8K6B6hFG2_aMM2gl0vhSkGZ_7gdaiTK1xbBGxWaHjP7qxM2"/>
                    <pic:cNvPicPr preferRelativeResize="0"/>
                  </pic:nvPicPr>
                  <pic:blipFill>
                    <a:blip r:embed="rId8"/>
                    <a:srcRect/>
                    <a:stretch>
                      <a:fillRect/>
                    </a:stretch>
                  </pic:blipFill>
                  <pic:spPr>
                    <a:xfrm>
                      <a:off x="0" y="0"/>
                      <a:ext cx="4826617" cy="5661784"/>
                    </a:xfrm>
                    <a:prstGeom prst="rect">
                      <a:avLst/>
                    </a:prstGeom>
                    <a:ln/>
                  </pic:spPr>
                </pic:pic>
              </a:graphicData>
            </a:graphic>
          </wp:inline>
        </w:drawing>
      </w:r>
    </w:p>
    <w:p w:rsidR="00DE5D45" w:rsidRDefault="00CE456B">
      <w:pPr>
        <w:pBdr>
          <w:top w:val="nil"/>
          <w:left w:val="nil"/>
          <w:bottom w:val="nil"/>
          <w:right w:val="nil"/>
          <w:between w:val="nil"/>
        </w:pBdr>
        <w:jc w:val="center"/>
        <w:rPr>
          <w:color w:val="000000"/>
          <w:highlight w:val="yellow"/>
        </w:rPr>
      </w:pPr>
      <w:r>
        <w:rPr>
          <w:rFonts w:ascii="Palatino Linotype" w:eastAsia="Palatino Linotype" w:hAnsi="Palatino Linotype" w:cs="Palatino Linotype"/>
          <w:noProof/>
          <w:color w:val="000000"/>
          <w:highlight w:val="yellow"/>
        </w:rPr>
        <w:lastRenderedPageBreak/>
        <w:drawing>
          <wp:inline distT="0" distB="0" distL="0" distR="0">
            <wp:extent cx="5867400" cy="7067550"/>
            <wp:effectExtent l="0" t="0" r="0" b="0"/>
            <wp:docPr id="3" name="image1.png" descr="https://lh7-us.googleusercontent.com/hkj6oW72zkAAhI_Eh7-XiuH1KAgP3vENFE1nY145d2P8gHSTt__l9zrRDvAK46I4MMmaK4rO6wrDTZlAZwb-ZCl4T7xNK6KB1-G7wXDYSjSWnI6AW---diUYtJk0_qDSc9TURvZAcJ304cOI2aPH"/>
            <wp:cNvGraphicFramePr/>
            <a:graphic xmlns:a="http://schemas.openxmlformats.org/drawingml/2006/main">
              <a:graphicData uri="http://schemas.openxmlformats.org/drawingml/2006/picture">
                <pic:pic xmlns:pic="http://schemas.openxmlformats.org/drawingml/2006/picture">
                  <pic:nvPicPr>
                    <pic:cNvPr id="0" name="image1.png" descr="https://lh7-us.googleusercontent.com/hkj6oW72zkAAhI_Eh7-XiuH1KAgP3vENFE1nY145d2P8gHSTt__l9zrRDvAK46I4MMmaK4rO6wrDTZlAZwb-ZCl4T7xNK6KB1-G7wXDYSjSWnI6AW---diUYtJk0_qDSc9TURvZAcJ304cOI2aPH"/>
                    <pic:cNvPicPr preferRelativeResize="0"/>
                  </pic:nvPicPr>
                  <pic:blipFill>
                    <a:blip r:embed="rId9"/>
                    <a:srcRect/>
                    <a:stretch>
                      <a:fillRect/>
                    </a:stretch>
                  </pic:blipFill>
                  <pic:spPr>
                    <a:xfrm>
                      <a:off x="0" y="0"/>
                      <a:ext cx="5867400" cy="7067550"/>
                    </a:xfrm>
                    <a:prstGeom prst="rect">
                      <a:avLst/>
                    </a:prstGeom>
                    <a:ln/>
                  </pic:spPr>
                </pic:pic>
              </a:graphicData>
            </a:graphic>
          </wp:inline>
        </w:drawing>
      </w:r>
    </w:p>
    <w:p w:rsidR="00DE5D45" w:rsidRDefault="00CE456B">
      <w:pPr>
        <w:pBdr>
          <w:top w:val="nil"/>
          <w:left w:val="nil"/>
          <w:bottom w:val="nil"/>
          <w:right w:val="nil"/>
          <w:between w:val="nil"/>
        </w:pBdr>
        <w:jc w:val="center"/>
        <w:rPr>
          <w:color w:val="000000"/>
          <w:highlight w:val="yellow"/>
        </w:rPr>
      </w:pPr>
      <w:r>
        <w:rPr>
          <w:rFonts w:ascii="Palatino Linotype" w:eastAsia="Palatino Linotype" w:hAnsi="Palatino Linotype" w:cs="Palatino Linotype"/>
          <w:noProof/>
          <w:color w:val="000000"/>
          <w:highlight w:val="yellow"/>
        </w:rPr>
        <w:lastRenderedPageBreak/>
        <w:drawing>
          <wp:inline distT="0" distB="0" distL="0" distR="0">
            <wp:extent cx="5286375" cy="3790950"/>
            <wp:effectExtent l="0" t="0" r="0" b="0"/>
            <wp:docPr id="2" name="image4.png" descr="https://lh7-us.googleusercontent.com/agO0HTDyvXGudyeIvTZmRPVxjfD5b3CN0LUZukTiXcJLGjVq1cVW_TKHOl0bsPH0tE19emOW_Klw6uJdr596zv3NfkCEmZgp8gku7HZInHz-yJNi9Y79Pi0G9hsFgQMnP0-gVaHaLJ6PKF1jDOOZ"/>
            <wp:cNvGraphicFramePr/>
            <a:graphic xmlns:a="http://schemas.openxmlformats.org/drawingml/2006/main">
              <a:graphicData uri="http://schemas.openxmlformats.org/drawingml/2006/picture">
                <pic:pic xmlns:pic="http://schemas.openxmlformats.org/drawingml/2006/picture">
                  <pic:nvPicPr>
                    <pic:cNvPr id="0" name="image4.png" descr="https://lh7-us.googleusercontent.com/agO0HTDyvXGudyeIvTZmRPVxjfD5b3CN0LUZukTiXcJLGjVq1cVW_TKHOl0bsPH0tE19emOW_Klw6uJdr596zv3NfkCEmZgp8gku7HZInHz-yJNi9Y79Pi0G9hsFgQMnP0-gVaHaLJ6PKF1jDOOZ"/>
                    <pic:cNvPicPr preferRelativeResize="0"/>
                  </pic:nvPicPr>
                  <pic:blipFill>
                    <a:blip r:embed="rId10"/>
                    <a:srcRect/>
                    <a:stretch>
                      <a:fillRect/>
                    </a:stretch>
                  </pic:blipFill>
                  <pic:spPr>
                    <a:xfrm>
                      <a:off x="0" y="0"/>
                      <a:ext cx="5286375" cy="3790950"/>
                    </a:xfrm>
                    <a:prstGeom prst="rect">
                      <a:avLst/>
                    </a:prstGeom>
                    <a:ln/>
                  </pic:spPr>
                </pic:pic>
              </a:graphicData>
            </a:graphic>
          </wp:inline>
        </w:drawing>
      </w:r>
    </w:p>
    <w:p w:rsidR="00DE5D45" w:rsidRDefault="00CE456B">
      <w:pPr>
        <w:spacing w:before="240" w:after="0" w:line="360" w:lineRule="auto"/>
        <w:ind w:right="142"/>
        <w:jc w:val="both"/>
        <w:rPr>
          <w:rFonts w:ascii="Palatino Linotype" w:eastAsia="Palatino Linotype" w:hAnsi="Palatino Linotype" w:cs="Palatino Linotype"/>
          <w:sz w:val="24"/>
          <w:szCs w:val="24"/>
        </w:rPr>
      </w:pPr>
      <w:bookmarkStart w:id="2" w:name="_heading=h.gjdgxs" w:colFirst="0" w:colLast="0"/>
      <w:bookmarkEnd w:id="2"/>
      <w:r>
        <w:rPr>
          <w:rFonts w:ascii="Palatino Linotype" w:eastAsia="Palatino Linotype" w:hAnsi="Palatino Linotype" w:cs="Palatino Linotype"/>
          <w:sz w:val="24"/>
          <w:szCs w:val="24"/>
        </w:rPr>
        <w:t>Es por todo l</w:t>
      </w:r>
      <w:r>
        <w:rPr>
          <w:rFonts w:ascii="Palatino Linotype" w:eastAsia="Palatino Linotype" w:hAnsi="Palatino Linotype" w:cs="Palatino Linotype"/>
          <w:sz w:val="24"/>
          <w:szCs w:val="24"/>
        </w:rPr>
        <w:t>o anteriormente expuesto que considero que en las líneas argumentativas que anteceden, se acreditó de manera fehaciente que esta información debe ser reservada pues su entrega revela datos que pudieran ser aprovechados para conocer la capacidad de reacción</w:t>
      </w:r>
      <w:r>
        <w:rPr>
          <w:rFonts w:ascii="Palatino Linotype" w:eastAsia="Palatino Linotype" w:hAnsi="Palatino Linotype" w:cs="Palatino Linotype"/>
          <w:sz w:val="24"/>
          <w:szCs w:val="24"/>
        </w:rPr>
        <w:t xml:space="preserve">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realiz</w:t>
      </w:r>
      <w:r>
        <w:rPr>
          <w:rFonts w:ascii="Palatino Linotype" w:eastAsia="Palatino Linotype" w:hAnsi="Palatino Linotype" w:cs="Palatino Linotype"/>
          <w:sz w:val="24"/>
          <w:szCs w:val="24"/>
        </w:rPr>
        <w:t xml:space="preserve">ar actos para amenazar, inhibir, extorsionar o corromper las funciones del personal operativo, lo que causaría una vulneración a la Seguridad Municipal, por lo tanto </w:t>
      </w:r>
      <w:r>
        <w:rPr>
          <w:rFonts w:ascii="Palatino Linotype" w:eastAsia="Palatino Linotype" w:hAnsi="Palatino Linotype" w:cs="Palatino Linotype"/>
          <w:sz w:val="24"/>
          <w:szCs w:val="24"/>
        </w:rPr>
        <w:lastRenderedPageBreak/>
        <w:t>la suscrita no comparte las consideraciones vertidas en la resolución respecto del tratami</w:t>
      </w:r>
      <w:r>
        <w:rPr>
          <w:rFonts w:ascii="Palatino Linotype" w:eastAsia="Palatino Linotype" w:hAnsi="Palatino Linotype" w:cs="Palatino Linotype"/>
          <w:sz w:val="24"/>
          <w:szCs w:val="24"/>
        </w:rPr>
        <w:t>ento que se le da a la información relativa a elementos operativos de instituciones de seguridad pública, y  por ende formula el presente voto particular.</w:t>
      </w:r>
    </w:p>
    <w:p w:rsidR="00DE5D45" w:rsidRDefault="00DE5D45">
      <w:pPr>
        <w:spacing w:line="360" w:lineRule="auto"/>
        <w:jc w:val="both"/>
        <w:rPr>
          <w:rFonts w:ascii="Palatino Linotype" w:eastAsia="Palatino Linotype" w:hAnsi="Palatino Linotype" w:cs="Palatino Linotype"/>
        </w:rPr>
      </w:pPr>
    </w:p>
    <w:p w:rsidR="00DE5D45" w:rsidRDefault="00DE5D45"/>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p w:rsidR="00ED434F" w:rsidRDefault="00ED434F">
      <w:bookmarkStart w:id="3" w:name="_GoBack"/>
      <w:bookmarkEnd w:id="3"/>
    </w:p>
    <w:sectPr w:rsidR="00ED434F">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E456B">
      <w:pPr>
        <w:spacing w:after="0" w:line="240" w:lineRule="auto"/>
      </w:pPr>
      <w:r>
        <w:separator/>
      </w:r>
    </w:p>
  </w:endnote>
  <w:endnote w:type="continuationSeparator" w:id="0">
    <w:p w:rsidR="00000000" w:rsidRDefault="00CE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45" w:rsidRDefault="00CE456B">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ED434F">
      <w:rPr>
        <w:b/>
        <w:color w:val="000000"/>
        <w:sz w:val="24"/>
        <w:szCs w:val="24"/>
      </w:rPr>
      <w:fldChar w:fldCharType="separate"/>
    </w:r>
    <w:r>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ED434F">
      <w:rPr>
        <w:b/>
        <w:color w:val="000000"/>
        <w:sz w:val="24"/>
        <w:szCs w:val="24"/>
      </w:rPr>
      <w:fldChar w:fldCharType="separate"/>
    </w:r>
    <w:r>
      <w:rPr>
        <w:b/>
        <w:noProof/>
        <w:color w:val="000000"/>
        <w:sz w:val="24"/>
        <w:szCs w:val="24"/>
      </w:rPr>
      <w:t>15</w:t>
    </w:r>
    <w:r>
      <w:rPr>
        <w:b/>
        <w:color w:val="000000"/>
        <w:sz w:val="24"/>
        <w:szCs w:val="24"/>
      </w:rPr>
      <w:fldChar w:fldCharType="end"/>
    </w:r>
  </w:p>
  <w:p w:rsidR="00DE5D45" w:rsidRDefault="00DE5D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E456B">
      <w:pPr>
        <w:spacing w:after="0" w:line="240" w:lineRule="auto"/>
      </w:pPr>
      <w:r>
        <w:separator/>
      </w:r>
    </w:p>
  </w:footnote>
  <w:footnote w:type="continuationSeparator" w:id="0">
    <w:p w:rsidR="00000000" w:rsidRDefault="00CE4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45" w:rsidRDefault="00DE5D4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DE5D45">
      <w:trPr>
        <w:trHeight w:val="2211"/>
      </w:trPr>
      <w:tc>
        <w:tcPr>
          <w:tcW w:w="3686" w:type="dxa"/>
          <w:vAlign w:val="bottom"/>
        </w:tcPr>
        <w:p w:rsidR="00DE5D45" w:rsidRDefault="00CE456B">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rPr>
            <w:drawing>
              <wp:inline distT="0" distB="0" distL="0" distR="0">
                <wp:extent cx="1873633" cy="112654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tc>
      <w:tc>
        <w:tcPr>
          <w:tcW w:w="5528" w:type="dxa"/>
          <w:vAlign w:val="center"/>
        </w:tcPr>
        <w:p w:rsidR="00DE5D45" w:rsidRDefault="00DE5D45">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DE5D45" w:rsidRDefault="00CE456B">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rsidR="00DE5D45" w:rsidRDefault="00CE456B">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6219/INFOEM/IP/RR/2023.</w:t>
          </w:r>
        </w:p>
        <w:p w:rsidR="00DE5D45" w:rsidRDefault="00DE5D45">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rsidR="00DE5D45" w:rsidRDefault="00DE5D4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931B0"/>
    <w:multiLevelType w:val="multilevel"/>
    <w:tmpl w:val="D280F6A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45"/>
    <w:rsid w:val="00CE456B"/>
    <w:rsid w:val="00DE5D45"/>
    <w:rsid w:val="00ED4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2D8F8-37A0-44C9-A49B-6D272EC7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cbuEa1ghaTnyhHXocNMOZWtQA==">CgMxLjAyCWguMnhjeXRwaTIJaC4xY2k5M3hiMghoLmdqZGd4czgAciExVmM1UjFVU2JBRkFaU2h1V0t1aTAxd0l3WWY2SXNqTlE=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2179</Words>
  <Characters>11987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INFOEM505</cp:lastModifiedBy>
  <cp:revision>3</cp:revision>
  <cp:lastPrinted>2024-01-22T16:15:00Z</cp:lastPrinted>
  <dcterms:created xsi:type="dcterms:W3CDTF">2024-01-22T16:15:00Z</dcterms:created>
  <dcterms:modified xsi:type="dcterms:W3CDTF">2024-01-22T16:15:00Z</dcterms:modified>
</cp:coreProperties>
</file>