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A0" w:rsidRDefault="006E4BBE">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71374D">
        <w:rPr>
          <w:rFonts w:ascii="Palatino Linotype" w:eastAsia="Palatino Linotype" w:hAnsi="Palatino Linotype" w:cs="Palatino Linotype"/>
          <w:b/>
        </w:rPr>
        <w:t>VIGÉSIMA SEGUNDA SESIÓN ORDINARIA DEL DIECIOCHO DE JUNI</w:t>
      </w:r>
      <w:r>
        <w:rPr>
          <w:rFonts w:ascii="Palatino Linotype" w:eastAsia="Palatino Linotype" w:hAnsi="Palatino Linotype" w:cs="Palatino Linotype"/>
          <w:b/>
        </w:rPr>
        <w:t xml:space="preserve">O DE DOS MIL VEINTICINCO EN EL RECURSO DE REVISIÓN </w:t>
      </w:r>
      <w:r w:rsidR="0071374D" w:rsidRPr="0071374D">
        <w:rPr>
          <w:rFonts w:ascii="Palatino Linotype" w:eastAsia="Palatino Linotype" w:hAnsi="Palatino Linotype" w:cs="Palatino Linotype"/>
          <w:b/>
          <w:color w:val="000000"/>
        </w:rPr>
        <w:t>03775/INFOEM/IP/RR/2025</w:t>
      </w:r>
      <w:r>
        <w:rPr>
          <w:rFonts w:ascii="Palatino Linotype" w:eastAsia="Palatino Linotype" w:hAnsi="Palatino Linotype" w:cs="Palatino Linotype"/>
          <w:b/>
          <w:color w:val="000000"/>
        </w:rPr>
        <w:t>.</w:t>
      </w:r>
    </w:p>
    <w:p w:rsidR="007F0BA0" w:rsidRDefault="006E4BBE">
      <w:pPr>
        <w:spacing w:before="240" w:after="240" w:line="360" w:lineRule="auto"/>
        <w:ind w:right="51"/>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w:t>
      </w:r>
      <w:r w:rsidR="00B53A66">
        <w:rPr>
          <w:rFonts w:ascii="Palatino Linotype" w:eastAsia="Palatino Linotype" w:hAnsi="Palatino Linotype" w:cs="Palatino Linotype"/>
        </w:rPr>
        <w:t>votos, la Resolución relativa al Recurso</w:t>
      </w:r>
      <w:r>
        <w:rPr>
          <w:rFonts w:ascii="Palatino Linotype" w:eastAsia="Palatino Linotype" w:hAnsi="Palatino Linotype" w:cs="Palatino Linotype"/>
        </w:rPr>
        <w:t xml:space="preserve"> de Revisión </w:t>
      </w:r>
      <w:r w:rsidR="0071374D" w:rsidRPr="0071374D">
        <w:rPr>
          <w:rFonts w:ascii="Palatino Linotype" w:eastAsia="Palatino Linotype" w:hAnsi="Palatino Linotype" w:cs="Palatino Linotype"/>
          <w:b/>
          <w:color w:val="000000"/>
        </w:rPr>
        <w:t>03775/INFOEM/IP/RR/2025</w:t>
      </w:r>
      <w:r w:rsidR="0071374D">
        <w:rPr>
          <w:rFonts w:ascii="Palatino Linotype" w:eastAsia="Palatino Linotype" w:hAnsi="Palatino Linotype" w:cs="Palatino Linotype"/>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Datos Personales del Estado de México, así como 45 y 48, fracción I, de los Lineamientos para el funcionamiento del Pleno y las Comisiones del Instituto de Transparencia, Acceso a la Información Pública y Protección de Datos Personales del Estado de México y Municipios.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w:t>
      </w:r>
      <w:r w:rsidR="00B3549C">
        <w:rPr>
          <w:rFonts w:ascii="Palatino Linotype" w:eastAsia="Palatino Linotype" w:hAnsi="Palatino Linotype" w:cs="Palatino Linotype"/>
        </w:rPr>
        <w:t xml:space="preserve"> información que se ordena al </w:t>
      </w:r>
      <w:r w:rsidR="00B3549C" w:rsidRPr="00B3549C">
        <w:rPr>
          <w:rFonts w:ascii="Palatino Linotype" w:eastAsia="Palatino Linotype" w:hAnsi="Palatino Linotype" w:cs="Palatino Linotype"/>
          <w:b/>
        </w:rPr>
        <w:t>Sujeto Obligado</w:t>
      </w:r>
      <w:r w:rsidR="00B3549C">
        <w:rPr>
          <w:rFonts w:ascii="Palatino Linotype" w:eastAsia="Palatino Linotype" w:hAnsi="Palatino Linotype" w:cs="Palatino Linotype"/>
        </w:rPr>
        <w:t xml:space="preserve">, entregar para atender </w:t>
      </w:r>
      <w:r>
        <w:rPr>
          <w:rFonts w:ascii="Palatino Linotype" w:eastAsia="Palatino Linotype" w:hAnsi="Palatino Linotype" w:cs="Palatino Linotype"/>
        </w:rPr>
        <w:t>la solicitud del particular</w:t>
      </w:r>
      <w:r w:rsidR="00B3549C">
        <w:rPr>
          <w:rFonts w:ascii="Palatino Linotype" w:eastAsia="Palatino Linotype" w:hAnsi="Palatino Linotype" w:cs="Palatino Linotype"/>
        </w:rPr>
        <w:t>,  por la</w:t>
      </w:r>
      <w:r>
        <w:rPr>
          <w:rFonts w:ascii="Palatino Linotype" w:eastAsia="Palatino Linotype" w:hAnsi="Palatino Linotype" w:cs="Palatino Linotype"/>
        </w:rPr>
        <w:t xml:space="preserve"> que se formula el presente voto, es susceptible de transparentarse pues </w:t>
      </w:r>
      <w:r>
        <w:rPr>
          <w:rFonts w:ascii="Palatino Linotype" w:eastAsia="Palatino Linotype" w:hAnsi="Palatino Linotype" w:cs="Palatino Linotype"/>
        </w:rPr>
        <w:lastRenderedPageBreak/>
        <w:t>se encuentra relacionada con la gestión pública y con su publicidad se favorece indudablemente a la rendición de cuentas.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7F0BA0" w:rsidRDefault="006E4BBE">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71374D" w:rsidRPr="0071374D" w:rsidRDefault="006E4BBE" w:rsidP="0071374D">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sidR="0071374D" w:rsidRPr="0071374D">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w:t>
      </w:r>
      <w:r w:rsidR="0071374D">
        <w:rPr>
          <w:rFonts w:ascii="Palatino Linotype" w:eastAsia="Palatino Linotype" w:hAnsi="Palatino Linotype" w:cs="Palatino Linotype"/>
          <w:i/>
        </w:rPr>
        <w:t xml:space="preserve"> correo electrónico o Internet.</w:t>
      </w:r>
    </w:p>
    <w:p w:rsidR="0071374D" w:rsidRPr="0071374D" w:rsidRDefault="0071374D" w:rsidP="0071374D">
      <w:pPr>
        <w:spacing w:before="120" w:after="120" w:line="276" w:lineRule="auto"/>
        <w:ind w:left="851" w:right="902"/>
        <w:jc w:val="both"/>
        <w:rPr>
          <w:rFonts w:ascii="Palatino Linotype" w:eastAsia="Palatino Linotype" w:hAnsi="Palatino Linotype" w:cs="Palatino Linotype"/>
          <w:i/>
        </w:rPr>
      </w:pPr>
      <w:r w:rsidRPr="0071374D">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w:t>
      </w:r>
      <w:r>
        <w:rPr>
          <w:rFonts w:ascii="Palatino Linotype" w:eastAsia="Palatino Linotype" w:hAnsi="Palatino Linotype" w:cs="Palatino Linotype"/>
          <w:i/>
        </w:rPr>
        <w:t>iento de disposiciones legales.</w:t>
      </w:r>
    </w:p>
    <w:p w:rsidR="0071374D" w:rsidRPr="0071374D" w:rsidRDefault="0071374D" w:rsidP="0071374D">
      <w:pPr>
        <w:spacing w:before="120" w:after="120" w:line="276" w:lineRule="auto"/>
        <w:ind w:left="851" w:right="902"/>
        <w:jc w:val="both"/>
        <w:rPr>
          <w:rFonts w:ascii="Palatino Linotype" w:eastAsia="Palatino Linotype" w:hAnsi="Palatino Linotype" w:cs="Palatino Linotype"/>
          <w:i/>
        </w:rPr>
      </w:pPr>
      <w:r w:rsidRPr="0071374D">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w:t>
      </w:r>
      <w:r w:rsidRPr="0071374D">
        <w:rPr>
          <w:rFonts w:ascii="Palatino Linotype" w:eastAsia="Palatino Linotype" w:hAnsi="Palatino Linotype" w:cs="Palatino Linotype"/>
          <w:i/>
        </w:rPr>
        <w:lastRenderedPageBreak/>
        <w:t>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w:t>
      </w:r>
      <w:r>
        <w:rPr>
          <w:rFonts w:ascii="Palatino Linotype" w:eastAsia="Palatino Linotype" w:hAnsi="Palatino Linotype" w:cs="Palatino Linotype"/>
          <w:i/>
        </w:rPr>
        <w:t>e clasificarse como reservada).</w:t>
      </w:r>
    </w:p>
    <w:p w:rsidR="0071374D" w:rsidRPr="0071374D" w:rsidRDefault="0071374D" w:rsidP="0071374D">
      <w:pPr>
        <w:spacing w:before="120" w:after="120" w:line="276" w:lineRule="auto"/>
        <w:ind w:left="851" w:right="902"/>
        <w:jc w:val="both"/>
        <w:rPr>
          <w:rFonts w:ascii="Palatino Linotype" w:eastAsia="Palatino Linotype" w:hAnsi="Palatino Linotype" w:cs="Palatino Linotype"/>
          <w:i/>
        </w:rPr>
      </w:pPr>
      <w:r w:rsidRPr="0071374D">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w:t>
      </w:r>
      <w:r>
        <w:rPr>
          <w:rFonts w:ascii="Palatino Linotype" w:eastAsia="Palatino Linotype" w:hAnsi="Palatino Linotype" w:cs="Palatino Linotype"/>
          <w:i/>
        </w:rPr>
        <w:t>na persona es servidor público.</w:t>
      </w:r>
    </w:p>
    <w:p w:rsidR="0071374D" w:rsidRPr="0071374D" w:rsidRDefault="0071374D" w:rsidP="0071374D">
      <w:pPr>
        <w:spacing w:before="120" w:after="120" w:line="276" w:lineRule="auto"/>
        <w:ind w:left="851" w:right="902"/>
        <w:jc w:val="both"/>
        <w:rPr>
          <w:rFonts w:ascii="Palatino Linotype" w:eastAsia="Palatino Linotype" w:hAnsi="Palatino Linotype" w:cs="Palatino Linotype"/>
          <w:i/>
        </w:rPr>
      </w:pPr>
      <w:r w:rsidRPr="0071374D">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w:t>
      </w:r>
      <w:r>
        <w:rPr>
          <w:rFonts w:ascii="Palatino Linotype" w:eastAsia="Palatino Linotype" w:hAnsi="Palatino Linotype" w:cs="Palatino Linotype"/>
          <w:i/>
        </w:rPr>
        <w:t>es revisten un interés público.</w:t>
      </w:r>
    </w:p>
    <w:p w:rsidR="0071374D" w:rsidRPr="0071374D" w:rsidRDefault="0071374D" w:rsidP="0071374D">
      <w:pPr>
        <w:spacing w:before="120" w:after="120" w:line="276" w:lineRule="auto"/>
        <w:ind w:left="851" w:right="902"/>
        <w:jc w:val="both"/>
        <w:rPr>
          <w:rFonts w:ascii="Palatino Linotype" w:eastAsia="Palatino Linotype" w:hAnsi="Palatino Linotype" w:cs="Palatino Linotype"/>
          <w:i/>
        </w:rPr>
      </w:pPr>
      <w:r w:rsidRPr="0071374D">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w:t>
      </w:r>
      <w:r>
        <w:rPr>
          <w:rFonts w:ascii="Palatino Linotype" w:eastAsia="Palatino Linotype" w:hAnsi="Palatino Linotype" w:cs="Palatino Linotype"/>
          <w:i/>
        </w:rPr>
        <w:t xml:space="preserve"> desempeñe el servidor público.</w:t>
      </w:r>
    </w:p>
    <w:p w:rsidR="007F0BA0" w:rsidRDefault="0071374D" w:rsidP="0071374D">
      <w:pPr>
        <w:spacing w:before="120" w:after="120" w:line="276" w:lineRule="auto"/>
        <w:ind w:left="851" w:right="902"/>
        <w:jc w:val="both"/>
        <w:rPr>
          <w:rFonts w:ascii="Palatino Linotype" w:eastAsia="Palatino Linotype" w:hAnsi="Palatino Linotype" w:cs="Palatino Linotype"/>
          <w:i/>
          <w:color w:val="000000"/>
          <w:highlight w:val="yellow"/>
        </w:rPr>
      </w:pPr>
      <w:r w:rsidRPr="0071374D">
        <w:rPr>
          <w:rFonts w:ascii="Palatino Linotype" w:eastAsia="Palatino Linotype" w:hAnsi="Palatino Linotype" w:cs="Palatino Linotype"/>
          <w:b/>
          <w:i/>
        </w:rPr>
        <w:lastRenderedPageBreak/>
        <w:t>Conforme a lo anterior, las fotografías de servidores públicos sin importar el nivel o rango guardan la naturaleza de públicas</w:t>
      </w:r>
      <w:r w:rsidRPr="0071374D">
        <w:rPr>
          <w:rFonts w:ascii="Palatino Linotype" w:eastAsia="Palatino Linotype" w:hAnsi="Palatino Linotype" w:cs="Palatino Linotype"/>
          <w:i/>
        </w:rPr>
        <w:t xml:space="preserve">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rPr>
        <w:t>…</w:t>
      </w:r>
      <w:r w:rsidR="006E4BBE">
        <w:rPr>
          <w:rFonts w:ascii="Palatino Linotype" w:eastAsia="Palatino Linotype" w:hAnsi="Palatino Linotype" w:cs="Palatino Linotype"/>
          <w:i/>
          <w:color w:val="000000"/>
        </w:rPr>
        <w:t>” (Énfasis añadido)</w:t>
      </w:r>
    </w:p>
    <w:p w:rsidR="007F0BA0" w:rsidRDefault="006E4BBE">
      <w:pPr>
        <w:spacing w:before="240" w:after="240" w:line="360" w:lineRule="auto"/>
        <w:ind w:right="51"/>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w:t>
      </w:r>
      <w:r w:rsidRPr="00B3549C">
        <w:rPr>
          <w:rFonts w:ascii="Palatino Linotype" w:eastAsia="Palatino Linotype" w:hAnsi="Palatino Linotype" w:cs="Palatino Linotype"/>
        </w:rPr>
        <w:t>implican una posición de poder que</w:t>
      </w:r>
      <w:r>
        <w:rPr>
          <w:rFonts w:ascii="Palatino Linotype" w:eastAsia="Palatino Linotype" w:hAnsi="Palatino Linotype" w:cs="Palatino Linotype"/>
        </w:rPr>
        <w:t xml:space="preserve"> deba estar sujeta al escrutinio y rendición de cuentas ante la sociedad, la administración de recursos públicos, la implementación de políticas públicas, la prestación de servicios públicos, entre otras.</w:t>
      </w:r>
    </w:p>
    <w:p w:rsidR="007F0BA0" w:rsidRDefault="006E4BBE">
      <w:pPr>
        <w:spacing w:before="240" w:after="240" w:line="360" w:lineRule="auto"/>
        <w:ind w:right="51"/>
        <w:jc w:val="both"/>
        <w:rPr>
          <w:rFonts w:ascii="Palatino Linotype" w:eastAsia="Palatino Linotype" w:hAnsi="Palatino Linotype" w:cs="Palatino Linotype"/>
        </w:rPr>
      </w:pPr>
      <w:bookmarkStart w:id="4" w:name="_heading=h.2et92p0" w:colFirst="0" w:colLast="0"/>
      <w:bookmarkEnd w:id="4"/>
      <w:r>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7F0BA0" w:rsidRDefault="006E4BBE">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7F0BA0" w:rsidRDefault="006E4BBE">
      <w:pPr>
        <w:spacing w:before="240" w:after="240" w:line="360" w:lineRule="auto"/>
        <w:ind w:right="51"/>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w:t>
      </w:r>
      <w:r>
        <w:rPr>
          <w:rFonts w:ascii="Palatino Linotype" w:eastAsia="Palatino Linotype" w:hAnsi="Palatino Linotype" w:cs="Palatino Linotype"/>
        </w:rPr>
        <w:lastRenderedPageBreak/>
        <w:t>otros aspectos, pues el hecho de clasificar la fotografía no le resta validez a los documentos para los fines señalados.</w:t>
      </w:r>
    </w:p>
    <w:p w:rsidR="007F0BA0" w:rsidRDefault="006E4BBE">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l</w:t>
      </w:r>
      <w:r>
        <w:rPr>
          <w:rFonts w:ascii="Palatino Linotype" w:eastAsia="Palatino Linotype" w:hAnsi="Palatino Linotype" w:cs="Palatino Linotype"/>
          <w:b/>
          <w:u w:val="single"/>
        </w:rPr>
        <w:t xml:space="preserve">os certificados de no deudor alimentario moroso </w:t>
      </w:r>
      <w:r>
        <w:rPr>
          <w:rFonts w:ascii="Palatino Linotype" w:eastAsia="Palatino Linotype" w:hAnsi="Palatino Linotype" w:cs="Palatino Linotype"/>
        </w:rPr>
        <w:t>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considera que la información que se ordena, en efecto, da certeza que determinado servidor público cumplió con los requisitos señalados </w:t>
      </w:r>
      <w:r w:rsidR="0071374D">
        <w:rPr>
          <w:rFonts w:ascii="Palatino Linotype" w:eastAsia="Palatino Linotype" w:hAnsi="Palatino Linotype" w:cs="Palatino Linotype"/>
        </w:rPr>
        <w:t>por la normatividad</w:t>
      </w:r>
      <w:r>
        <w:rPr>
          <w:rFonts w:ascii="Palatino Linotype" w:eastAsia="Palatino Linotype" w:hAnsi="Palatino Linotype" w:cs="Palatino Linotype"/>
        </w:rPr>
        <w:t xml:space="preserve">, pero </w:t>
      </w:r>
      <w:r w:rsidR="0071374D">
        <w:rPr>
          <w:rFonts w:ascii="Palatino Linotype" w:eastAsia="Palatino Linotype" w:hAnsi="Palatino Linotype" w:cs="Palatino Linotype"/>
        </w:rPr>
        <w:t xml:space="preserve">no menos cierto es </w:t>
      </w:r>
      <w:r>
        <w:rPr>
          <w:rFonts w:ascii="Palatino Linotype" w:eastAsia="Palatino Linotype" w:hAnsi="Palatino Linotype" w:cs="Palatino Linotype"/>
        </w:rPr>
        <w:t xml:space="preserve">que dar a conocer esta información podría vulnerar la vida privada de los servidores públicos. </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7">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“El interés superior del menor debe prevalecer en cualquier controversia de derecho familiar, situación que obliga a las autoridades a establecer las medidas necesarias para asegurar el cumplimiento del pago de la pensión alimenticia decretada a su favor.</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7F0BA0" w:rsidRDefault="006E4BBE">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7F0BA0" w:rsidRDefault="006E4BBE">
      <w:pPr>
        <w:spacing w:before="120" w:after="120" w:line="276" w:lineRule="auto"/>
        <w:ind w:left="851" w:right="902"/>
        <w:jc w:val="both"/>
        <w:rPr>
          <w:rFonts w:ascii="Palatino Linotype" w:eastAsia="Palatino Linotype" w:hAnsi="Palatino Linotype" w:cs="Palatino Linotype"/>
          <w:i/>
        </w:rPr>
      </w:pPr>
      <w:bookmarkStart w:id="6" w:name="_heading=h.1fob9te" w:colFirst="0" w:colLast="0"/>
      <w:bookmarkEnd w:id="6"/>
      <w:r>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7F0BA0" w:rsidRDefault="006E4BBE">
      <w:pPr>
        <w:spacing w:before="120" w:after="120" w:line="276"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i/>
        </w:rPr>
        <w:lastRenderedPageBreak/>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w:t>
      </w:r>
      <w:r>
        <w:rPr>
          <w:rFonts w:ascii="Palatino Linotype" w:eastAsia="Palatino Linotype" w:hAnsi="Palatino Linotype" w:cs="Palatino Linotype"/>
          <w:b/>
          <w:i/>
        </w:rPr>
        <w:t xml:space="preserve"> </w:t>
      </w:r>
      <w:r>
        <w:rPr>
          <w:rFonts w:ascii="Palatino Linotype" w:eastAsia="Palatino Linotype" w:hAnsi="Palatino Linotype" w:cs="Palatino Linotype"/>
          <w:i/>
        </w:rPr>
        <w:t>(Énfasis añadido)</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7F0BA0" w:rsidRDefault="006E4BB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7F0BA0" w:rsidRDefault="006E4BBE">
      <w:pPr>
        <w:spacing w:before="240" w:after="240" w:line="360" w:lineRule="auto"/>
        <w:jc w:val="both"/>
        <w:rPr>
          <w:rFonts w:ascii="Palatino Linotype" w:eastAsia="Palatino Linotype" w:hAnsi="Palatino Linotype" w:cs="Palatino Linotype"/>
        </w:rPr>
      </w:pPr>
      <w:bookmarkStart w:id="7" w:name="_heading=h.ieks9mjojllw" w:colFirst="0" w:colLast="0"/>
      <w:bookmarkEnd w:id="7"/>
      <w:r>
        <w:rPr>
          <w:rFonts w:ascii="Palatino Linotype" w:eastAsia="Palatino Linotype" w:hAnsi="Palatino Linotype" w:cs="Palatino Linotype"/>
        </w:rPr>
        <w:lastRenderedPageBreak/>
        <w:t xml:space="preserve">A efecto de robustecer lo anterior, sirve de sustento el criterio orientador 29/10 emitido por el entonces Instituto Nacional de Transparencia, Acceso a la Información y Protección de Datos Personales, (INAI), el cual refiere lo siguiente: </w:t>
      </w:r>
    </w:p>
    <w:p w:rsidR="007F0BA0" w:rsidRDefault="006E4BBE">
      <w:pPr>
        <w:tabs>
          <w:tab w:val="left" w:pos="851"/>
        </w:tabs>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7F0BA0" w:rsidRDefault="006E4BBE">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w:t>
      </w:r>
      <w:r w:rsidRPr="0071374D">
        <w:rPr>
          <w:rFonts w:ascii="Palatino Linotype" w:eastAsia="Palatino Linotype" w:hAnsi="Palatino Linotype" w:cs="Palatino Linotype"/>
          <w:b/>
          <w:u w:val="single"/>
        </w:rPr>
        <w:t>que se ordene el</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bookmarkStart w:id="8" w:name="_heading=h.30j0zll" w:colFirst="0" w:colLast="0"/>
      <w:bookmarkEnd w:id="8"/>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tabs>
          <w:tab w:val="left" w:pos="851"/>
        </w:tabs>
        <w:spacing w:after="0" w:line="240" w:lineRule="auto"/>
        <w:ind w:right="902"/>
        <w:jc w:val="both"/>
        <w:rPr>
          <w:rFonts w:ascii="Palatino Linotype" w:eastAsia="Palatino Linotype" w:hAnsi="Palatino Linotype" w:cs="Palatino Linotype"/>
          <w:i/>
        </w:rPr>
      </w:pPr>
    </w:p>
    <w:p w:rsidR="007F0BA0" w:rsidRDefault="007F0BA0">
      <w:pPr>
        <w:spacing w:after="0" w:line="360" w:lineRule="auto"/>
        <w:ind w:right="423"/>
        <w:jc w:val="both"/>
        <w:rPr>
          <w:rFonts w:ascii="Palatino Linotype" w:eastAsia="Palatino Linotype" w:hAnsi="Palatino Linotype" w:cs="Palatino Linotype"/>
        </w:rPr>
      </w:pPr>
    </w:p>
    <w:p w:rsidR="007F0BA0" w:rsidRDefault="007F0BA0">
      <w:pPr>
        <w:tabs>
          <w:tab w:val="left" w:pos="709"/>
        </w:tabs>
        <w:spacing w:after="0" w:line="360" w:lineRule="auto"/>
        <w:jc w:val="both"/>
        <w:rPr>
          <w:rFonts w:ascii="Palatino Linotype" w:eastAsia="Palatino Linotype" w:hAnsi="Palatino Linotype" w:cs="Palatino Linotype"/>
          <w:b/>
        </w:rPr>
      </w:pPr>
    </w:p>
    <w:sectPr w:rsidR="007F0BA0">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9E" w:rsidRDefault="006E4BBE">
      <w:pPr>
        <w:spacing w:after="0" w:line="240" w:lineRule="auto"/>
      </w:pPr>
      <w:r>
        <w:separator/>
      </w:r>
    </w:p>
  </w:endnote>
  <w:endnote w:type="continuationSeparator" w:id="0">
    <w:p w:rsidR="00DC5D9E" w:rsidRDefault="006E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9E" w:rsidRDefault="006E4BBE">
      <w:pPr>
        <w:spacing w:after="0" w:line="240" w:lineRule="auto"/>
      </w:pPr>
      <w:r>
        <w:separator/>
      </w:r>
    </w:p>
  </w:footnote>
  <w:footnote w:type="continuationSeparator" w:id="0">
    <w:p w:rsidR="00DC5D9E" w:rsidRDefault="006E4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A0" w:rsidRDefault="007F0BA0">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4"/>
      <w:tblW w:w="6525" w:type="dxa"/>
      <w:tblInd w:w="3699" w:type="dxa"/>
      <w:tblLayout w:type="fixed"/>
      <w:tblLook w:val="0400" w:firstRow="0" w:lastRow="0" w:firstColumn="0" w:lastColumn="0" w:noHBand="0" w:noVBand="1"/>
    </w:tblPr>
    <w:tblGrid>
      <w:gridCol w:w="2415"/>
      <w:gridCol w:w="4110"/>
    </w:tblGrid>
    <w:tr w:rsidR="007F0BA0">
      <w:tc>
        <w:tcPr>
          <w:tcW w:w="2415" w:type="dxa"/>
          <w:vAlign w:val="center"/>
        </w:tcPr>
        <w:p w:rsidR="007F0BA0" w:rsidRDefault="007F0BA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4110" w:type="dxa"/>
          <w:vAlign w:val="center"/>
        </w:tcPr>
        <w:p w:rsidR="007F0BA0" w:rsidRDefault="006E4BB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7F0BA0">
      <w:tc>
        <w:tcPr>
          <w:tcW w:w="2415" w:type="dxa"/>
          <w:vAlign w:val="center"/>
        </w:tcPr>
        <w:p w:rsidR="007F0BA0" w:rsidRDefault="006E4BBE">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4110" w:type="dxa"/>
        </w:tcPr>
        <w:p w:rsidR="007F0BA0" w:rsidRDefault="0071374D">
          <w:pPr>
            <w:pBdr>
              <w:top w:val="nil"/>
              <w:left w:val="nil"/>
              <w:bottom w:val="nil"/>
              <w:right w:val="nil"/>
              <w:between w:val="nil"/>
            </w:pBdr>
            <w:tabs>
              <w:tab w:val="center" w:pos="4419"/>
              <w:tab w:val="right" w:pos="8838"/>
            </w:tabs>
            <w:ind w:right="902"/>
            <w:jc w:val="both"/>
            <w:rPr>
              <w:rFonts w:ascii="Palatino Linotype" w:eastAsia="Palatino Linotype" w:hAnsi="Palatino Linotype" w:cs="Palatino Linotype"/>
              <w:b/>
              <w:color w:val="000000"/>
              <w:sz w:val="20"/>
              <w:szCs w:val="20"/>
            </w:rPr>
          </w:pPr>
          <w:r w:rsidRPr="0071374D">
            <w:rPr>
              <w:rFonts w:ascii="Palatino Linotype" w:eastAsia="Palatino Linotype" w:hAnsi="Palatino Linotype" w:cs="Palatino Linotype"/>
              <w:b/>
              <w:color w:val="000000"/>
              <w:sz w:val="20"/>
              <w:szCs w:val="20"/>
            </w:rPr>
            <w:t>03775/INFOEM/IP/RR/2025</w:t>
          </w:r>
        </w:p>
      </w:tc>
    </w:tr>
    <w:tr w:rsidR="007F0BA0">
      <w:tc>
        <w:tcPr>
          <w:tcW w:w="2415" w:type="dxa"/>
        </w:tcPr>
        <w:p w:rsidR="007F0BA0" w:rsidRDefault="006E4BBE">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4110" w:type="dxa"/>
        </w:tcPr>
        <w:p w:rsidR="007F0BA0" w:rsidRDefault="0071374D">
          <w:pPr>
            <w:tabs>
              <w:tab w:val="center" w:pos="4419"/>
              <w:tab w:val="right" w:pos="8838"/>
            </w:tabs>
            <w:ind w:right="1469"/>
            <w:jc w:val="both"/>
            <w:rPr>
              <w:rFonts w:ascii="Palatino Linotype" w:eastAsia="Palatino Linotype" w:hAnsi="Palatino Linotype" w:cs="Palatino Linotype"/>
              <w:b/>
              <w:color w:val="000000"/>
              <w:sz w:val="20"/>
              <w:szCs w:val="20"/>
            </w:rPr>
          </w:pPr>
          <w:r w:rsidRPr="0071374D">
            <w:rPr>
              <w:rFonts w:ascii="Palatino Linotype" w:eastAsia="Palatino Linotype" w:hAnsi="Palatino Linotype" w:cs="Palatino Linotype"/>
              <w:b/>
              <w:color w:val="000000"/>
              <w:sz w:val="20"/>
              <w:szCs w:val="20"/>
            </w:rPr>
            <w:t>Sistema Municipal Para el Desarrollo Integral de la Familia de Huehuetoca</w:t>
          </w:r>
        </w:p>
      </w:tc>
    </w:tr>
    <w:tr w:rsidR="007F0BA0">
      <w:tc>
        <w:tcPr>
          <w:tcW w:w="2415" w:type="dxa"/>
        </w:tcPr>
        <w:p w:rsidR="007F0BA0" w:rsidRDefault="006E4BBE">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71374D">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w:t>
          </w:r>
        </w:p>
      </w:tc>
      <w:tc>
        <w:tcPr>
          <w:tcW w:w="4110" w:type="dxa"/>
        </w:tcPr>
        <w:p w:rsidR="007F0BA0" w:rsidRDefault="0071374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71374D">
            <w:rPr>
              <w:rFonts w:ascii="Palatino Linotype" w:eastAsia="Palatino Linotype" w:hAnsi="Palatino Linotype" w:cs="Palatino Linotype"/>
              <w:b/>
              <w:color w:val="000000"/>
              <w:sz w:val="20"/>
              <w:szCs w:val="20"/>
            </w:rPr>
            <w:t>José Martínez Vilchis</w:t>
          </w:r>
        </w:p>
      </w:tc>
    </w:tr>
  </w:tbl>
  <w:p w:rsidR="007F0BA0" w:rsidRDefault="006E4B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-707522</wp:posOffset>
          </wp:positionH>
          <wp:positionV relativeFrom="paragraph">
            <wp:posOffset>-1205667</wp:posOffset>
          </wp:positionV>
          <wp:extent cx="7521053" cy="9897494"/>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A0"/>
    <w:rsid w:val="000A4C9B"/>
    <w:rsid w:val="004C346F"/>
    <w:rsid w:val="006E4BBE"/>
    <w:rsid w:val="0071374D"/>
    <w:rsid w:val="007F0BA0"/>
    <w:rsid w:val="00B3549C"/>
    <w:rsid w:val="00B53A66"/>
    <w:rsid w:val="00DC5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E9844-11CC-40AE-A9DF-43F83E1A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14/nov14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W4tThqceJ6Pe6FwkisRsb093A==">CgMxLjAyCGguZ2pkZ3hzMgloLjN6bnlzaDcyDmguc2V6bmswdjNrd2RwMgloLjJldDkycDAyDmgueGV6cjBva2Q1N3RuMgloLjFmb2I5dGUyDmguaWVrczltam9qbGx3MgloLjMwajB6bGw4AHIhMWF0aFVzMl9ubTlabWlGUzA3REVac19Cb1d6MWNmZ3Bk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2582</Words>
  <Characters>14202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2</cp:revision>
  <cp:lastPrinted>2025-05-19T16:13:00Z</cp:lastPrinted>
  <dcterms:created xsi:type="dcterms:W3CDTF">2025-06-23T16:46:00Z</dcterms:created>
  <dcterms:modified xsi:type="dcterms:W3CDTF">2025-06-23T16:46:00Z</dcterms:modified>
</cp:coreProperties>
</file>