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8B" w:rsidRPr="00DD6C71" w:rsidRDefault="007020AD" w:rsidP="00DD6C71">
      <w:pPr>
        <w:spacing w:line="360" w:lineRule="auto"/>
        <w:ind w:right="-28"/>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F1522">
        <w:rPr>
          <w:rFonts w:ascii="Palatino Linotype" w:eastAsia="Palatino Linotype" w:hAnsi="Palatino Linotype" w:cs="Palatino Linotype"/>
          <w:b/>
          <w:color w:val="000000" w:themeColor="text1"/>
        </w:rPr>
        <w:t xml:space="preserve">de fecha </w:t>
      </w:r>
      <w:r w:rsidR="00504FF1" w:rsidRPr="00FF1522">
        <w:rPr>
          <w:rFonts w:ascii="Palatino Linotype" w:eastAsia="Palatino Linotype" w:hAnsi="Palatino Linotype" w:cs="Palatino Linotype"/>
          <w:b/>
          <w:color w:val="000000" w:themeColor="text1"/>
        </w:rPr>
        <w:t>doce</w:t>
      </w:r>
      <w:r w:rsidR="000E4403">
        <w:rPr>
          <w:rFonts w:ascii="Palatino Linotype" w:eastAsia="Palatino Linotype" w:hAnsi="Palatino Linotype" w:cs="Palatino Linotype"/>
          <w:b/>
          <w:color w:val="000000" w:themeColor="text1"/>
        </w:rPr>
        <w:t xml:space="preserve"> (12)</w:t>
      </w:r>
      <w:r w:rsidR="00431103" w:rsidRPr="00FF1522">
        <w:rPr>
          <w:rFonts w:ascii="Palatino Linotype" w:eastAsia="Palatino Linotype" w:hAnsi="Palatino Linotype" w:cs="Palatino Linotype"/>
          <w:b/>
          <w:color w:val="000000" w:themeColor="text1"/>
        </w:rPr>
        <w:t xml:space="preserve"> de </w:t>
      </w:r>
      <w:r w:rsidR="00504FF1" w:rsidRPr="00FF1522">
        <w:rPr>
          <w:rFonts w:ascii="Palatino Linotype" w:eastAsia="Palatino Linotype" w:hAnsi="Palatino Linotype" w:cs="Palatino Linotype"/>
          <w:b/>
          <w:color w:val="000000" w:themeColor="text1"/>
        </w:rPr>
        <w:t>noviem</w:t>
      </w:r>
      <w:r w:rsidR="00B2024F" w:rsidRPr="00FF1522">
        <w:rPr>
          <w:rFonts w:ascii="Palatino Linotype" w:eastAsia="Palatino Linotype" w:hAnsi="Palatino Linotype" w:cs="Palatino Linotype"/>
          <w:b/>
          <w:color w:val="000000" w:themeColor="text1"/>
        </w:rPr>
        <w:t>bre</w:t>
      </w:r>
      <w:r w:rsidRPr="00FF1522">
        <w:rPr>
          <w:rFonts w:ascii="Palatino Linotype" w:eastAsia="Palatino Linotype" w:hAnsi="Palatino Linotype" w:cs="Palatino Linotype"/>
          <w:b/>
          <w:color w:val="000000" w:themeColor="text1"/>
        </w:rPr>
        <w:t xml:space="preserve"> de </w:t>
      </w:r>
      <w:r w:rsidR="009D4323" w:rsidRPr="00FF1522">
        <w:rPr>
          <w:rFonts w:ascii="Palatino Linotype" w:eastAsia="Palatino Linotype" w:hAnsi="Palatino Linotype" w:cs="Palatino Linotype"/>
          <w:b/>
          <w:color w:val="000000" w:themeColor="text1"/>
        </w:rPr>
        <w:t>dos mil veinticinco</w:t>
      </w:r>
      <w:r w:rsidRPr="00DD6C71">
        <w:rPr>
          <w:rFonts w:ascii="Palatino Linotype" w:eastAsia="Palatino Linotype" w:hAnsi="Palatino Linotype" w:cs="Palatino Linotype"/>
          <w:color w:val="000000" w:themeColor="text1"/>
        </w:rPr>
        <w:t>.</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bookmarkStart w:id="0" w:name="_heading=h.gjdgxs" w:colFirst="0" w:colLast="0"/>
      <w:bookmarkEnd w:id="0"/>
      <w:r w:rsidRPr="00DD6C71">
        <w:rPr>
          <w:rFonts w:ascii="Palatino Linotype" w:eastAsia="Palatino Linotype" w:hAnsi="Palatino Linotype" w:cs="Palatino Linotype"/>
          <w:b/>
          <w:color w:val="000000" w:themeColor="text1"/>
        </w:rPr>
        <w:t xml:space="preserve">VISTOS </w:t>
      </w:r>
      <w:r w:rsidRPr="00DD6C71">
        <w:rPr>
          <w:rFonts w:ascii="Palatino Linotype" w:eastAsia="Palatino Linotype" w:hAnsi="Palatino Linotype" w:cs="Palatino Linotype"/>
          <w:color w:val="000000" w:themeColor="text1"/>
        </w:rPr>
        <w:t xml:space="preserve">los expedientes electrónicos formados con motivo de los recursos de revisión </w:t>
      </w:r>
      <w:r w:rsidR="002E5057" w:rsidRPr="00DD6C71">
        <w:rPr>
          <w:rFonts w:ascii="Palatino Linotype" w:eastAsia="Calibri" w:hAnsi="Palatino Linotype" w:cs="Tahoma"/>
          <w:b/>
          <w:color w:val="000000" w:themeColor="text1"/>
        </w:rPr>
        <w:t>10993</w:t>
      </w:r>
      <w:r w:rsidR="00431103" w:rsidRPr="00DD6C71">
        <w:rPr>
          <w:rFonts w:ascii="Palatino Linotype" w:eastAsia="Calibri" w:hAnsi="Palatino Linotype" w:cs="Tahoma"/>
          <w:b/>
          <w:color w:val="000000" w:themeColor="text1"/>
        </w:rPr>
        <w:t xml:space="preserve">/INFOEM/IP/RR/2025, </w:t>
      </w:r>
      <w:r w:rsidR="002E5057" w:rsidRPr="00DD6C71">
        <w:rPr>
          <w:rFonts w:ascii="Palatino Linotype" w:eastAsia="Calibri" w:hAnsi="Palatino Linotype" w:cs="Tahoma"/>
          <w:b/>
          <w:color w:val="000000" w:themeColor="text1"/>
        </w:rPr>
        <w:t>11378</w:t>
      </w:r>
      <w:r w:rsidR="00431103" w:rsidRPr="00DD6C71">
        <w:rPr>
          <w:rFonts w:ascii="Palatino Linotype" w:eastAsia="Calibri" w:hAnsi="Palatino Linotype" w:cs="Tahoma"/>
          <w:b/>
          <w:color w:val="000000" w:themeColor="text1"/>
        </w:rPr>
        <w:t>/INFOEM/IP/RR/2025</w:t>
      </w:r>
      <w:r w:rsidR="002E5057" w:rsidRPr="00DD6C71">
        <w:rPr>
          <w:rFonts w:ascii="Palatino Linotype" w:eastAsia="Calibri" w:hAnsi="Palatino Linotype" w:cs="Tahoma"/>
          <w:b/>
          <w:color w:val="000000" w:themeColor="text1"/>
        </w:rPr>
        <w:t xml:space="preserve"> </w:t>
      </w:r>
      <w:r w:rsidR="00431103" w:rsidRPr="00DD6C71">
        <w:rPr>
          <w:rFonts w:ascii="Palatino Linotype" w:eastAsia="Calibri" w:hAnsi="Palatino Linotype" w:cs="Tahoma"/>
          <w:color w:val="000000" w:themeColor="text1"/>
        </w:rPr>
        <w:t>y</w:t>
      </w:r>
      <w:r w:rsidR="00431103" w:rsidRPr="00DD6C71">
        <w:rPr>
          <w:rFonts w:ascii="Palatino Linotype" w:eastAsia="Calibri" w:hAnsi="Palatino Linotype" w:cs="Tahoma"/>
          <w:b/>
          <w:color w:val="000000" w:themeColor="text1"/>
        </w:rPr>
        <w:t xml:space="preserve"> </w:t>
      </w:r>
      <w:r w:rsidR="002E5057" w:rsidRPr="00DD6C71">
        <w:rPr>
          <w:rFonts w:ascii="Palatino Linotype" w:eastAsia="Calibri" w:hAnsi="Palatino Linotype" w:cs="Tahoma"/>
          <w:b/>
          <w:color w:val="000000" w:themeColor="text1"/>
        </w:rPr>
        <w:t>11379</w:t>
      </w:r>
      <w:r w:rsidR="00431103" w:rsidRPr="00DD6C71">
        <w:rPr>
          <w:rFonts w:ascii="Palatino Linotype" w:eastAsia="Calibri" w:hAnsi="Palatino Linotype" w:cs="Tahoma"/>
          <w:b/>
          <w:color w:val="000000" w:themeColor="text1"/>
        </w:rPr>
        <w:t xml:space="preserve">/INFOEM/IP/RR/2025 </w:t>
      </w:r>
      <w:r w:rsidRPr="00DD6C71">
        <w:rPr>
          <w:rFonts w:ascii="Palatino Linotype" w:eastAsia="Palatino Linotype" w:hAnsi="Palatino Linotype" w:cs="Palatino Linotype"/>
          <w:color w:val="000000" w:themeColor="text1"/>
        </w:rPr>
        <w:t xml:space="preserve">promovidos por </w:t>
      </w:r>
      <w:r w:rsidR="00504FF1" w:rsidRPr="00DD6C71">
        <w:rPr>
          <w:rFonts w:ascii="Palatino Linotype" w:eastAsia="Palatino Linotype" w:hAnsi="Palatino Linotype" w:cs="Palatino Linotype"/>
          <w:b/>
          <w:color w:val="000000" w:themeColor="text1"/>
        </w:rPr>
        <w:t>una persona que no aportó datos para ser reconocido,</w:t>
      </w:r>
      <w:r w:rsidRPr="00DD6C71">
        <w:rPr>
          <w:rFonts w:ascii="Palatino Linotype" w:eastAsia="Palatino Linotype" w:hAnsi="Palatino Linotype" w:cs="Palatino Linotype"/>
          <w:color w:val="000000" w:themeColor="text1"/>
        </w:rPr>
        <w:t xml:space="preserve"> a quien en lo sucesivo se le identificara como el </w:t>
      </w:r>
      <w:r w:rsidRPr="00DD6C71">
        <w:rPr>
          <w:rFonts w:ascii="Palatino Linotype" w:eastAsia="Palatino Linotype" w:hAnsi="Palatino Linotype" w:cs="Palatino Linotype"/>
          <w:b/>
          <w:color w:val="000000" w:themeColor="text1"/>
        </w:rPr>
        <w:t>RECURRENTE</w:t>
      </w:r>
      <w:r w:rsidRPr="00DD6C71">
        <w:rPr>
          <w:rFonts w:ascii="Palatino Linotype" w:eastAsia="Palatino Linotype" w:hAnsi="Palatino Linotype" w:cs="Palatino Linotype"/>
          <w:color w:val="000000" w:themeColor="text1"/>
        </w:rPr>
        <w:t xml:space="preserve">, en contra de las respuestas del </w:t>
      </w:r>
      <w:r w:rsidR="00B2024F" w:rsidRPr="00DD6C71">
        <w:rPr>
          <w:rFonts w:ascii="Palatino Linotype" w:eastAsia="Palatino Linotype" w:hAnsi="Palatino Linotype" w:cs="Palatino Linotype"/>
          <w:b/>
          <w:color w:val="000000" w:themeColor="text1"/>
        </w:rPr>
        <w:t xml:space="preserve">Ayuntamiento de </w:t>
      </w:r>
      <w:r w:rsidR="002E5057" w:rsidRPr="00DD6C71">
        <w:rPr>
          <w:rFonts w:ascii="Palatino Linotype" w:eastAsia="Palatino Linotype" w:hAnsi="Palatino Linotype" w:cs="Palatino Linotype"/>
          <w:b/>
          <w:color w:val="000000" w:themeColor="text1"/>
        </w:rPr>
        <w:t>Tianguistenco</w:t>
      </w:r>
      <w:r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en adelante el</w:t>
      </w:r>
      <w:r w:rsidRPr="00DD6C71">
        <w:rPr>
          <w:rFonts w:ascii="Palatino Linotype" w:eastAsia="Palatino Linotype" w:hAnsi="Palatino Linotype" w:cs="Palatino Linotype"/>
          <w:b/>
          <w:color w:val="000000" w:themeColor="text1"/>
        </w:rPr>
        <w:t xml:space="preserve"> SUJETO OBLIGADO, </w:t>
      </w:r>
      <w:r w:rsidRPr="00DD6C71">
        <w:rPr>
          <w:rFonts w:ascii="Palatino Linotype" w:eastAsia="Palatino Linotype" w:hAnsi="Palatino Linotype" w:cs="Palatino Linotype"/>
          <w:color w:val="000000" w:themeColor="text1"/>
        </w:rPr>
        <w:t xml:space="preserve">se procede a dictar la presente </w:t>
      </w:r>
      <w:r w:rsidR="00431103" w:rsidRPr="00DD6C71">
        <w:rPr>
          <w:rFonts w:ascii="Palatino Linotype" w:eastAsia="Palatino Linotype" w:hAnsi="Palatino Linotype" w:cs="Palatino Linotype"/>
          <w:color w:val="000000" w:themeColor="text1"/>
        </w:rPr>
        <w:t>R</w:t>
      </w:r>
      <w:r w:rsidRPr="00DD6C71">
        <w:rPr>
          <w:rFonts w:ascii="Palatino Linotype" w:eastAsia="Palatino Linotype" w:hAnsi="Palatino Linotype" w:cs="Palatino Linotype"/>
          <w:color w:val="000000" w:themeColor="text1"/>
        </w:rPr>
        <w:t>esolución, con base en los siguientes:</w:t>
      </w:r>
    </w:p>
    <w:p w:rsidR="003F528B" w:rsidRPr="00DD6C71" w:rsidRDefault="003F528B" w:rsidP="00DD6C71">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DD6C71">
        <w:rPr>
          <w:rFonts w:ascii="Palatino Linotype" w:eastAsia="Palatino Linotype" w:hAnsi="Palatino Linotype" w:cs="Palatino Linotype"/>
          <w:b/>
          <w:color w:val="000000" w:themeColor="text1"/>
          <w:sz w:val="24"/>
          <w:szCs w:val="24"/>
        </w:rPr>
        <w:t>A N T E C E D E N T E S</w:t>
      </w: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El </w:t>
      </w:r>
      <w:r w:rsidR="00374AA3" w:rsidRPr="00DD6C71">
        <w:rPr>
          <w:rFonts w:ascii="Palatino Linotype" w:eastAsia="Palatino Linotype" w:hAnsi="Palatino Linotype" w:cs="Palatino Linotype"/>
          <w:b/>
          <w:color w:val="000000" w:themeColor="text1"/>
        </w:rPr>
        <w:t>dos de septiembre</w:t>
      </w:r>
      <w:r w:rsidRPr="00DD6C71">
        <w:rPr>
          <w:rFonts w:ascii="Palatino Linotype" w:eastAsia="Palatino Linotype" w:hAnsi="Palatino Linotype" w:cs="Palatino Linotype"/>
          <w:b/>
          <w:color w:val="000000" w:themeColor="text1"/>
        </w:rPr>
        <w:t xml:space="preserve"> de dos mil veintic</w:t>
      </w:r>
      <w:r w:rsidR="00431103" w:rsidRPr="00DD6C71">
        <w:rPr>
          <w:rFonts w:ascii="Palatino Linotype" w:eastAsia="Palatino Linotype" w:hAnsi="Palatino Linotype" w:cs="Palatino Linotype"/>
          <w:b/>
          <w:color w:val="000000" w:themeColor="text1"/>
        </w:rPr>
        <w:t>inco</w:t>
      </w:r>
      <w:r w:rsidRPr="00DD6C71">
        <w:rPr>
          <w:rFonts w:ascii="Palatino Linotype" w:eastAsia="Palatino Linotype" w:hAnsi="Palatino Linotype" w:cs="Palatino Linotype"/>
          <w:color w:val="000000" w:themeColor="text1"/>
        </w:rPr>
        <w:t xml:space="preserve">, </w:t>
      </w:r>
      <w:r w:rsidRPr="00DD6C71">
        <w:rPr>
          <w:rFonts w:ascii="Palatino Linotype" w:eastAsia="Palatino Linotype" w:hAnsi="Palatino Linotype" w:cs="Palatino Linotype"/>
          <w:b/>
          <w:color w:val="000000" w:themeColor="text1"/>
        </w:rPr>
        <w:t xml:space="preserve">EL RECURRENTE </w:t>
      </w:r>
      <w:r w:rsidRPr="00DD6C71">
        <w:rPr>
          <w:rFonts w:ascii="Palatino Linotype" w:eastAsia="Palatino Linotype" w:hAnsi="Palatino Linotype" w:cs="Palatino Linotype"/>
          <w:color w:val="000000" w:themeColor="text1"/>
        </w:rPr>
        <w:t>presentó</w:t>
      </w:r>
      <w:r w:rsidRPr="00DD6C71">
        <w:rPr>
          <w:rFonts w:ascii="Palatino Linotype" w:eastAsia="Palatino Linotype" w:hAnsi="Palatino Linotype" w:cs="Palatino Linotype"/>
          <w:b/>
          <w:color w:val="000000" w:themeColor="text1"/>
        </w:rPr>
        <w:t>,</w:t>
      </w:r>
      <w:r w:rsidRPr="00DD6C71">
        <w:rPr>
          <w:rFonts w:ascii="Palatino Linotype" w:eastAsia="Palatino Linotype" w:hAnsi="Palatino Linotype" w:cs="Palatino Linotype"/>
          <w:color w:val="000000" w:themeColor="text1"/>
        </w:rPr>
        <w:t xml:space="preserve"> ante el </w:t>
      </w:r>
      <w:r w:rsidRPr="00DD6C71">
        <w:rPr>
          <w:rFonts w:ascii="Palatino Linotype" w:eastAsia="Palatino Linotype" w:hAnsi="Palatino Linotype" w:cs="Palatino Linotype"/>
          <w:b/>
          <w:color w:val="000000" w:themeColor="text1"/>
        </w:rPr>
        <w:t xml:space="preserve">SUJETO </w:t>
      </w:r>
      <w:r w:rsidRPr="00DD6C71">
        <w:rPr>
          <w:rFonts w:ascii="Palatino Linotype" w:eastAsia="Palatino Linotype" w:hAnsi="Palatino Linotype" w:cs="Palatino Linotype"/>
          <w:color w:val="000000" w:themeColor="text1"/>
        </w:rPr>
        <w:t>OBLIGADO vía Sistema de Acceso a la Información Mexiquense (</w:t>
      </w:r>
      <w:r w:rsidRPr="00DD6C71">
        <w:rPr>
          <w:rFonts w:ascii="Palatino Linotype" w:eastAsia="Palatino Linotype" w:hAnsi="Palatino Linotype" w:cs="Palatino Linotype"/>
          <w:b/>
          <w:color w:val="000000" w:themeColor="text1"/>
        </w:rPr>
        <w:t>SAIMEX)</w:t>
      </w:r>
      <w:r w:rsidRPr="00DD6C71">
        <w:rPr>
          <w:rFonts w:ascii="Palatino Linotype" w:eastAsia="Palatino Linotype" w:hAnsi="Palatino Linotype" w:cs="Palatino Linotype"/>
          <w:color w:val="000000" w:themeColor="text1"/>
        </w:rPr>
        <w:t xml:space="preserve">, las solicitudes de información públicas registradas con los </w:t>
      </w:r>
      <w:r w:rsidR="00431103" w:rsidRPr="00DD6C71">
        <w:rPr>
          <w:rFonts w:ascii="Palatino Linotype" w:eastAsia="Palatino Linotype" w:hAnsi="Palatino Linotype" w:cs="Palatino Linotype"/>
          <w:color w:val="000000" w:themeColor="text1"/>
        </w:rPr>
        <w:t xml:space="preserve">números </w:t>
      </w:r>
      <w:r w:rsidR="00504FF1" w:rsidRPr="00DD6C71">
        <w:rPr>
          <w:rFonts w:ascii="Palatino Linotype" w:eastAsia="Palatino Linotype" w:hAnsi="Palatino Linotype" w:cs="Palatino Linotype"/>
          <w:b/>
          <w:color w:val="000000" w:themeColor="text1"/>
        </w:rPr>
        <w:t xml:space="preserve">00156/TIANGUIS/IP/2025, 00172/TIANGUIS/IP/2025 </w:t>
      </w:r>
      <w:r w:rsidR="00504FF1" w:rsidRPr="00DD6C71">
        <w:rPr>
          <w:rFonts w:ascii="Palatino Linotype" w:eastAsia="Palatino Linotype" w:hAnsi="Palatino Linotype" w:cs="Palatino Linotype"/>
          <w:color w:val="000000" w:themeColor="text1"/>
        </w:rPr>
        <w:t>y</w:t>
      </w:r>
      <w:r w:rsidR="00504FF1" w:rsidRPr="00DD6C71">
        <w:rPr>
          <w:rFonts w:ascii="Palatino Linotype" w:eastAsia="Palatino Linotype" w:hAnsi="Palatino Linotype" w:cs="Palatino Linotype"/>
          <w:b/>
          <w:color w:val="000000" w:themeColor="text1"/>
        </w:rPr>
        <w:t xml:space="preserve"> 00173/TIANGUIS/IP/2025</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en las que se solicitó lo siguiente:</w:t>
      </w:r>
    </w:p>
    <w:p w:rsidR="008B24AE" w:rsidRPr="00DD6C71" w:rsidRDefault="008B24AE"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431103" w:rsidRPr="00DD6C71" w:rsidRDefault="005B006F" w:rsidP="00DD6C71">
      <w:pPr>
        <w:numPr>
          <w:ilvl w:val="0"/>
          <w:numId w:val="1"/>
        </w:numPr>
        <w:pBdr>
          <w:top w:val="nil"/>
          <w:left w:val="nil"/>
          <w:bottom w:val="nil"/>
          <w:right w:val="nil"/>
          <w:between w:val="nil"/>
        </w:pBdr>
        <w:spacing w:line="360" w:lineRule="auto"/>
        <w:ind w:left="0" w:right="-28"/>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b/>
          <w:color w:val="000000" w:themeColor="text1"/>
        </w:rPr>
        <w:t xml:space="preserve">Folio de la solicitud: </w:t>
      </w:r>
      <w:r w:rsidR="00374AA3" w:rsidRPr="00DD6C71">
        <w:rPr>
          <w:rFonts w:ascii="Palatino Linotype" w:eastAsia="Palatino Linotype" w:hAnsi="Palatino Linotype" w:cs="Palatino Linotype"/>
          <w:b/>
          <w:color w:val="000000" w:themeColor="text1"/>
        </w:rPr>
        <w:t>00156/TIANGUIS/IP/2025</w:t>
      </w:r>
    </w:p>
    <w:p w:rsidR="005B006F" w:rsidRPr="00DD6C71" w:rsidRDefault="005B006F" w:rsidP="00DD6C71">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00374AA3" w:rsidRPr="00DD6C71">
        <w:rPr>
          <w:rFonts w:ascii="Palatino Linotype" w:eastAsia="Palatino Linotype" w:hAnsi="Palatino Linotype" w:cs="Palatino Linotype"/>
          <w:i/>
          <w:color w:val="000000" w:themeColor="text1"/>
        </w:rPr>
        <w:t>solicito los recibos de nomina de la quincena del 16 al 31 de mayo y del 16 al 31 de agosto de 2025 de todos los mandos medios y superiores (jefes de area, coordinadores, directores) incuidos cabildo , presidneta municipal</w:t>
      </w:r>
      <w:r w:rsidRPr="00DD6C71">
        <w:rPr>
          <w:rFonts w:ascii="Palatino Linotype" w:eastAsia="Palatino Linotype" w:hAnsi="Palatino Linotype" w:cs="Palatino Linotype"/>
          <w:i/>
          <w:color w:val="000000" w:themeColor="text1"/>
        </w:rPr>
        <w:t>”</w:t>
      </w:r>
    </w:p>
    <w:p w:rsidR="005B006F" w:rsidRPr="00DD6C71" w:rsidRDefault="005B006F" w:rsidP="00DD6C71">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AB0C6C" w:rsidRPr="00DD6C71" w:rsidRDefault="00AB0C6C" w:rsidP="00DD6C71">
      <w:pPr>
        <w:numPr>
          <w:ilvl w:val="0"/>
          <w:numId w:val="1"/>
        </w:numPr>
        <w:pBdr>
          <w:top w:val="nil"/>
          <w:left w:val="nil"/>
          <w:bottom w:val="nil"/>
          <w:right w:val="nil"/>
          <w:between w:val="nil"/>
        </w:pBdr>
        <w:spacing w:line="360" w:lineRule="auto"/>
        <w:ind w:left="0" w:right="-28"/>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b/>
          <w:color w:val="000000" w:themeColor="text1"/>
        </w:rPr>
        <w:lastRenderedPageBreak/>
        <w:t xml:space="preserve">Folio de la solicitud: </w:t>
      </w:r>
      <w:r w:rsidR="00374AA3" w:rsidRPr="00DD6C71">
        <w:rPr>
          <w:rFonts w:ascii="Palatino Linotype" w:eastAsia="Palatino Linotype" w:hAnsi="Palatino Linotype" w:cs="Palatino Linotype"/>
          <w:b/>
          <w:color w:val="000000" w:themeColor="text1"/>
        </w:rPr>
        <w:t>00172/TIANGUIS/IP/2025</w:t>
      </w:r>
    </w:p>
    <w:p w:rsidR="00AB0C6C" w:rsidRPr="00DD6C71" w:rsidRDefault="00AB0C6C" w:rsidP="00DD6C71">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00374AA3" w:rsidRPr="00DD6C71">
        <w:rPr>
          <w:rFonts w:ascii="Palatino Linotype" w:eastAsia="Palatino Linotype" w:hAnsi="Palatino Linotype" w:cs="Palatino Linotype"/>
          <w:i/>
          <w:color w:val="000000" w:themeColor="text1"/>
        </w:rPr>
        <w:t>Solicito los recibos de nómina de la primera quincena del mes de julio de 2025, de los escoltas de la presidenta municipal</w:t>
      </w:r>
      <w:r w:rsidRPr="00DD6C71">
        <w:rPr>
          <w:rFonts w:ascii="Palatino Linotype" w:eastAsia="Palatino Linotype" w:hAnsi="Palatino Linotype" w:cs="Palatino Linotype"/>
          <w:i/>
          <w:color w:val="000000" w:themeColor="text1"/>
        </w:rPr>
        <w:t>”</w:t>
      </w:r>
    </w:p>
    <w:p w:rsidR="005B006F" w:rsidRPr="00DD6C71" w:rsidRDefault="005B006F"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AB0C6C" w:rsidRPr="00DD6C71" w:rsidRDefault="00AB0C6C" w:rsidP="00DD6C71">
      <w:pPr>
        <w:numPr>
          <w:ilvl w:val="0"/>
          <w:numId w:val="1"/>
        </w:numPr>
        <w:pBdr>
          <w:top w:val="nil"/>
          <w:left w:val="nil"/>
          <w:bottom w:val="nil"/>
          <w:right w:val="nil"/>
          <w:between w:val="nil"/>
        </w:pBdr>
        <w:spacing w:line="360" w:lineRule="auto"/>
        <w:ind w:left="0" w:right="-28"/>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b/>
          <w:color w:val="000000" w:themeColor="text1"/>
        </w:rPr>
        <w:t xml:space="preserve">Folio de la solicitud: </w:t>
      </w:r>
      <w:r w:rsidR="00374AA3" w:rsidRPr="00DD6C71">
        <w:rPr>
          <w:rFonts w:ascii="Palatino Linotype" w:eastAsia="Palatino Linotype" w:hAnsi="Palatino Linotype" w:cs="Palatino Linotype"/>
          <w:b/>
          <w:color w:val="000000" w:themeColor="text1"/>
        </w:rPr>
        <w:t>00173/TIANGUIS/IP/2025</w:t>
      </w:r>
    </w:p>
    <w:p w:rsidR="00AB0C6C" w:rsidRPr="00DD6C71" w:rsidRDefault="00AB0C6C" w:rsidP="00DD6C71">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00374AA3" w:rsidRPr="00DD6C71">
        <w:rPr>
          <w:rFonts w:ascii="Palatino Linotype" w:eastAsia="Palatino Linotype" w:hAnsi="Palatino Linotype" w:cs="Palatino Linotype"/>
          <w:i/>
          <w:color w:val="000000" w:themeColor="text1"/>
        </w:rPr>
        <w:t>Solicito los recibos de nómina del mes de julio de 2025 del escolta de la presidenta de apellido Chávez</w:t>
      </w:r>
      <w:r w:rsidRPr="00DD6C71">
        <w:rPr>
          <w:rFonts w:ascii="Palatino Linotype" w:eastAsia="Palatino Linotype" w:hAnsi="Palatino Linotype" w:cs="Palatino Linotype"/>
          <w:i/>
          <w:color w:val="000000" w:themeColor="text1"/>
        </w:rPr>
        <w:t>”</w:t>
      </w:r>
    </w:p>
    <w:p w:rsidR="00B2024F" w:rsidRPr="00DD6C71" w:rsidRDefault="00B2024F" w:rsidP="00DD6C71">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3F528B" w:rsidRPr="00DD6C71" w:rsidRDefault="0091762E"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El día</w:t>
      </w:r>
      <w:r w:rsidR="00AB0C6C" w:rsidRPr="00DD6C71">
        <w:rPr>
          <w:rFonts w:ascii="Palatino Linotype" w:eastAsia="Palatino Linotype" w:hAnsi="Palatino Linotype" w:cs="Palatino Linotype"/>
          <w:color w:val="000000" w:themeColor="text1"/>
        </w:rPr>
        <w:t xml:space="preserve"> </w:t>
      </w:r>
      <w:r w:rsidR="00374AA3" w:rsidRPr="00DD6C71">
        <w:rPr>
          <w:rFonts w:ascii="Palatino Linotype" w:eastAsia="Palatino Linotype" w:hAnsi="Palatino Linotype" w:cs="Palatino Linotype"/>
          <w:b/>
          <w:color w:val="000000" w:themeColor="text1"/>
        </w:rPr>
        <w:t>veintitrés</w:t>
      </w:r>
      <w:r w:rsidR="00D267F7" w:rsidRPr="00DD6C71">
        <w:rPr>
          <w:rFonts w:ascii="Palatino Linotype" w:eastAsia="Palatino Linotype" w:hAnsi="Palatino Linotype" w:cs="Palatino Linotype"/>
          <w:b/>
          <w:color w:val="000000" w:themeColor="text1"/>
        </w:rPr>
        <w:t xml:space="preserve"> </w:t>
      </w:r>
      <w:r w:rsidR="007020AD" w:rsidRPr="00DD6C71">
        <w:rPr>
          <w:rFonts w:ascii="Palatino Linotype" w:eastAsia="Palatino Linotype" w:hAnsi="Palatino Linotype" w:cs="Palatino Linotype"/>
          <w:b/>
          <w:color w:val="000000" w:themeColor="text1"/>
        </w:rPr>
        <w:t xml:space="preserve">de </w:t>
      </w:r>
      <w:r w:rsidRPr="00DD6C71">
        <w:rPr>
          <w:rFonts w:ascii="Palatino Linotype" w:eastAsia="Palatino Linotype" w:hAnsi="Palatino Linotype" w:cs="Palatino Linotype"/>
          <w:b/>
          <w:color w:val="000000" w:themeColor="text1"/>
        </w:rPr>
        <w:t>septiembre</w:t>
      </w:r>
      <w:r w:rsidR="007020AD" w:rsidRPr="00DD6C71">
        <w:rPr>
          <w:rFonts w:ascii="Palatino Linotype" w:eastAsia="Palatino Linotype" w:hAnsi="Palatino Linotype" w:cs="Palatino Linotype"/>
          <w:b/>
          <w:color w:val="000000" w:themeColor="text1"/>
        </w:rPr>
        <w:t xml:space="preserve"> de dos mil veintic</w:t>
      </w:r>
      <w:r w:rsidR="00AB0C6C" w:rsidRPr="00DD6C71">
        <w:rPr>
          <w:rFonts w:ascii="Palatino Linotype" w:eastAsia="Palatino Linotype" w:hAnsi="Palatino Linotype" w:cs="Palatino Linotype"/>
          <w:b/>
          <w:color w:val="000000" w:themeColor="text1"/>
        </w:rPr>
        <w:t>inc</w:t>
      </w:r>
      <w:r w:rsidR="007020AD" w:rsidRPr="00DD6C71">
        <w:rPr>
          <w:rFonts w:ascii="Palatino Linotype" w:eastAsia="Palatino Linotype" w:hAnsi="Palatino Linotype" w:cs="Palatino Linotype"/>
          <w:b/>
          <w:color w:val="000000" w:themeColor="text1"/>
        </w:rPr>
        <w:t xml:space="preserve">o </w:t>
      </w:r>
      <w:r w:rsidR="007020AD" w:rsidRPr="00DD6C71">
        <w:rPr>
          <w:rFonts w:ascii="Palatino Linotype" w:eastAsia="Palatino Linotype" w:hAnsi="Palatino Linotype" w:cs="Palatino Linotype"/>
          <w:color w:val="000000" w:themeColor="text1"/>
        </w:rPr>
        <w:t xml:space="preserve">el </w:t>
      </w:r>
      <w:r w:rsidR="007020AD" w:rsidRPr="00DD6C71">
        <w:rPr>
          <w:rFonts w:ascii="Palatino Linotype" w:eastAsia="Palatino Linotype" w:hAnsi="Palatino Linotype" w:cs="Palatino Linotype"/>
          <w:b/>
          <w:color w:val="000000" w:themeColor="text1"/>
        </w:rPr>
        <w:t xml:space="preserve">SUJETO OBLIGADO </w:t>
      </w:r>
      <w:r w:rsidR="007020AD" w:rsidRPr="00DD6C71">
        <w:rPr>
          <w:rFonts w:ascii="Palatino Linotype" w:eastAsia="Palatino Linotype" w:hAnsi="Palatino Linotype" w:cs="Palatino Linotype"/>
          <w:color w:val="000000" w:themeColor="text1"/>
        </w:rPr>
        <w:t>dio respuestas a las solicitudes de información</w:t>
      </w:r>
      <w:r w:rsidR="007020AD" w:rsidRPr="00DD6C71">
        <w:rPr>
          <w:rFonts w:ascii="Palatino Linotype" w:eastAsia="Palatino Linotype" w:hAnsi="Palatino Linotype" w:cs="Palatino Linotype"/>
          <w:b/>
          <w:color w:val="000000" w:themeColor="text1"/>
        </w:rPr>
        <w:t>,</w:t>
      </w:r>
      <w:r w:rsidR="007020AD" w:rsidRPr="00DD6C71">
        <w:rPr>
          <w:rFonts w:ascii="Palatino Linotype" w:eastAsia="Palatino Linotype" w:hAnsi="Palatino Linotype" w:cs="Palatino Linotype"/>
          <w:color w:val="000000" w:themeColor="text1"/>
        </w:rPr>
        <w:t xml:space="preserve"> </w:t>
      </w:r>
      <w:r w:rsidR="001A5CAF" w:rsidRPr="00DD6C71">
        <w:rPr>
          <w:rFonts w:ascii="Palatino Linotype" w:eastAsia="Palatino Linotype" w:hAnsi="Palatino Linotype" w:cs="Palatino Linotype"/>
          <w:color w:val="000000" w:themeColor="text1"/>
        </w:rPr>
        <w:t>a través de los siguientes archivos</w:t>
      </w:r>
      <w:r w:rsidR="00374AA3" w:rsidRPr="00DD6C71">
        <w:rPr>
          <w:rFonts w:ascii="Palatino Linotype" w:eastAsia="Palatino Linotype" w:hAnsi="Palatino Linotype" w:cs="Palatino Linotype"/>
          <w:color w:val="000000" w:themeColor="text1"/>
        </w:rPr>
        <w:t>:</w:t>
      </w:r>
    </w:p>
    <w:p w:rsidR="001A5CAF" w:rsidRPr="00DD6C71" w:rsidRDefault="00374AA3" w:rsidP="000E4403">
      <w:pPr>
        <w:pStyle w:val="Prrafodelista"/>
        <w:numPr>
          <w:ilvl w:val="0"/>
          <w:numId w:val="3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hAnsi="Palatino Linotype"/>
          <w:color w:val="000000" w:themeColor="text1"/>
        </w:rPr>
        <w:t>Folio de la solicitud 00156/TIANGUIS/IP/2025</w:t>
      </w:r>
      <w:r w:rsidR="001A5CAF" w:rsidRPr="00DD6C71">
        <w:rPr>
          <w:rFonts w:ascii="Palatino Linotype" w:hAnsi="Palatino Linotype"/>
          <w:color w:val="000000" w:themeColor="text1"/>
        </w:rPr>
        <w:t>:</w:t>
      </w:r>
      <w:r w:rsidR="001A5CAF" w:rsidRPr="00DD6C71">
        <w:rPr>
          <w:rFonts w:ascii="Palatino Linotype" w:hAnsi="Palatino Linotype"/>
          <w:b/>
          <w:color w:val="000000" w:themeColor="text1"/>
        </w:rPr>
        <w:t xml:space="preserve"> </w:t>
      </w:r>
      <w:r w:rsidRPr="00DD6C71">
        <w:rPr>
          <w:rFonts w:ascii="Palatino Linotype" w:hAnsi="Palatino Linotype"/>
          <w:b/>
          <w:color w:val="000000" w:themeColor="text1"/>
        </w:rPr>
        <w:t>00156.pdf</w:t>
      </w:r>
    </w:p>
    <w:p w:rsidR="001A5CAF" w:rsidRPr="00DD6C71" w:rsidRDefault="001A5CAF" w:rsidP="000E4403">
      <w:pPr>
        <w:pStyle w:val="Prrafodelista"/>
        <w:numPr>
          <w:ilvl w:val="0"/>
          <w:numId w:val="39"/>
        </w:numPr>
        <w:pBdr>
          <w:top w:val="nil"/>
          <w:left w:val="nil"/>
          <w:bottom w:val="nil"/>
          <w:right w:val="nil"/>
          <w:between w:val="nil"/>
        </w:pBdr>
        <w:spacing w:line="360" w:lineRule="auto"/>
        <w:ind w:left="0" w:right="-28" w:firstLine="0"/>
        <w:jc w:val="both"/>
        <w:rPr>
          <w:rFonts w:ascii="Palatino Linotype" w:hAnsi="Palatino Linotype"/>
          <w:b/>
          <w:color w:val="000000" w:themeColor="text1"/>
        </w:rPr>
      </w:pPr>
      <w:r w:rsidRPr="00DD6C71">
        <w:rPr>
          <w:rFonts w:ascii="Palatino Linotype" w:hAnsi="Palatino Linotype"/>
          <w:color w:val="000000" w:themeColor="text1"/>
        </w:rPr>
        <w:t>Folio de la solicitud 00172/TIANGUIS/IP/2025:</w:t>
      </w:r>
      <w:r w:rsidRPr="00DD6C71">
        <w:rPr>
          <w:rFonts w:ascii="Palatino Linotype" w:hAnsi="Palatino Linotype"/>
          <w:b/>
          <w:color w:val="000000" w:themeColor="text1"/>
        </w:rPr>
        <w:t xml:space="preserve"> 00172.pdf</w:t>
      </w:r>
    </w:p>
    <w:p w:rsidR="001A5CAF" w:rsidRPr="00DD6C71" w:rsidRDefault="001A5CAF" w:rsidP="000E4403">
      <w:pPr>
        <w:pStyle w:val="Prrafodelista"/>
        <w:numPr>
          <w:ilvl w:val="0"/>
          <w:numId w:val="39"/>
        </w:numPr>
        <w:pBdr>
          <w:top w:val="nil"/>
          <w:left w:val="nil"/>
          <w:bottom w:val="nil"/>
          <w:right w:val="nil"/>
          <w:between w:val="nil"/>
        </w:pBdr>
        <w:spacing w:line="360" w:lineRule="auto"/>
        <w:ind w:left="0" w:right="-28" w:firstLine="0"/>
        <w:jc w:val="both"/>
        <w:rPr>
          <w:rFonts w:ascii="Palatino Linotype" w:hAnsi="Palatino Linotype"/>
          <w:b/>
          <w:color w:val="000000" w:themeColor="text1"/>
        </w:rPr>
      </w:pPr>
      <w:r w:rsidRPr="00DD6C71">
        <w:rPr>
          <w:rFonts w:ascii="Palatino Linotype" w:hAnsi="Palatino Linotype"/>
          <w:color w:val="000000" w:themeColor="text1"/>
        </w:rPr>
        <w:t>Folio de la solicitud 00173/TIANGUIS/IP/2025:</w:t>
      </w:r>
      <w:r w:rsidRPr="00DD6C71">
        <w:rPr>
          <w:rFonts w:ascii="Palatino Linotype" w:hAnsi="Palatino Linotype"/>
          <w:b/>
          <w:color w:val="000000" w:themeColor="text1"/>
        </w:rPr>
        <w:t xml:space="preserve"> 00173.pdf</w:t>
      </w:r>
    </w:p>
    <w:p w:rsidR="001A5CAF" w:rsidRPr="00DD6C71" w:rsidRDefault="001A5CAF" w:rsidP="00DD6C71">
      <w:pPr>
        <w:pStyle w:val="Prrafodelista"/>
        <w:pBdr>
          <w:top w:val="nil"/>
          <w:left w:val="nil"/>
          <w:bottom w:val="nil"/>
          <w:right w:val="nil"/>
          <w:between w:val="nil"/>
        </w:pBdr>
        <w:spacing w:line="360" w:lineRule="auto"/>
        <w:ind w:left="0" w:right="-28"/>
        <w:jc w:val="both"/>
        <w:rPr>
          <w:rFonts w:ascii="Palatino Linotype" w:hAnsi="Palatino Linotype"/>
          <w:b/>
          <w:color w:val="000000" w:themeColor="text1"/>
        </w:rPr>
      </w:pPr>
    </w:p>
    <w:p w:rsidR="00374AA3" w:rsidRPr="00DD6C71" w:rsidRDefault="001A5CAF"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hAnsi="Palatino Linotype"/>
          <w:color w:val="000000" w:themeColor="text1"/>
        </w:rPr>
        <w:t xml:space="preserve">Cuyos archivos en todos los </w:t>
      </w:r>
      <w:r w:rsidR="00B4705D" w:rsidRPr="00DD6C71">
        <w:rPr>
          <w:rFonts w:ascii="Palatino Linotype" w:hAnsi="Palatino Linotype"/>
          <w:color w:val="000000" w:themeColor="text1"/>
        </w:rPr>
        <w:t xml:space="preserve">tres </w:t>
      </w:r>
      <w:r w:rsidRPr="00DD6C71">
        <w:rPr>
          <w:rFonts w:ascii="Palatino Linotype" w:hAnsi="Palatino Linotype"/>
          <w:color w:val="000000" w:themeColor="text1"/>
        </w:rPr>
        <w:t>casos</w:t>
      </w:r>
      <w:r w:rsidR="00B4705D" w:rsidRPr="00DD6C71">
        <w:rPr>
          <w:rFonts w:ascii="Palatino Linotype" w:hAnsi="Palatino Linotype"/>
          <w:color w:val="000000" w:themeColor="text1"/>
        </w:rPr>
        <w:t>,</w:t>
      </w:r>
      <w:r w:rsidR="00374AA3" w:rsidRPr="00DD6C71">
        <w:rPr>
          <w:rFonts w:ascii="Palatino Linotype" w:hAnsi="Palatino Linotype"/>
          <w:color w:val="000000" w:themeColor="text1"/>
        </w:rPr>
        <w:t xml:space="preserve"> contiene</w:t>
      </w:r>
      <w:r w:rsidRPr="00DD6C71">
        <w:rPr>
          <w:rFonts w:ascii="Palatino Linotype" w:hAnsi="Palatino Linotype"/>
          <w:color w:val="000000" w:themeColor="text1"/>
        </w:rPr>
        <w:t>n</w:t>
      </w:r>
      <w:r w:rsidR="00374AA3" w:rsidRPr="00DD6C71">
        <w:rPr>
          <w:rFonts w:ascii="Palatino Linotype" w:hAnsi="Palatino Linotype"/>
          <w:color w:val="000000" w:themeColor="text1"/>
        </w:rPr>
        <w:t xml:space="preserve"> de manera general un oficio signado por el Titular de la Unidad de Transparencia, </w:t>
      </w:r>
      <w:r w:rsidR="00374AA3" w:rsidRPr="00DD6C71">
        <w:rPr>
          <w:rFonts w:ascii="Palatino Linotype" w:eastAsia="Palatino Linotype" w:hAnsi="Palatino Linotype" w:cs="Palatino Linotype"/>
          <w:color w:val="000000" w:themeColor="text1"/>
        </w:rPr>
        <w:t>quien</w:t>
      </w:r>
      <w:r w:rsidR="00374AA3" w:rsidRPr="00DD6C71">
        <w:rPr>
          <w:rFonts w:ascii="Palatino Linotype" w:hAnsi="Palatino Linotype"/>
          <w:color w:val="000000" w:themeColor="text1"/>
        </w:rPr>
        <w:t xml:space="preserve"> informe de la respuesta emitida, y el oficio emitido por el servidor público habilitado de la Tesorería Municipal, en el que remite un enlace de Internet del sitio IPOMEX donde señala pueden ser consultadas las remuneraciones.</w:t>
      </w:r>
    </w:p>
    <w:p w:rsidR="00374AA3" w:rsidRPr="00DD6C71" w:rsidRDefault="00374AA3"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1" w:name="_heading=h.1fob9te" w:colFirst="0" w:colLast="0"/>
      <w:bookmarkEnd w:id="1"/>
      <w:r w:rsidRPr="00DD6C71">
        <w:rPr>
          <w:rFonts w:ascii="Palatino Linotype" w:eastAsia="Palatino Linotype" w:hAnsi="Palatino Linotype" w:cs="Palatino Linotype"/>
          <w:color w:val="000000" w:themeColor="text1"/>
        </w:rPr>
        <w:t>El</w:t>
      </w:r>
      <w:r w:rsidR="00515AAE" w:rsidRPr="00DD6C71">
        <w:rPr>
          <w:rFonts w:ascii="Palatino Linotype" w:eastAsia="Palatino Linotype" w:hAnsi="Palatino Linotype" w:cs="Palatino Linotype"/>
          <w:color w:val="000000" w:themeColor="text1"/>
        </w:rPr>
        <w:t xml:space="preserve"> </w:t>
      </w:r>
      <w:r w:rsidR="006C17AA" w:rsidRPr="00DD6C71">
        <w:rPr>
          <w:rFonts w:ascii="Palatino Linotype" w:eastAsia="Palatino Linotype" w:hAnsi="Palatino Linotype" w:cs="Palatino Linotype"/>
          <w:b/>
          <w:color w:val="000000" w:themeColor="text1"/>
        </w:rPr>
        <w:t>veinticuatro</w:t>
      </w:r>
      <w:r w:rsidR="00477AC7" w:rsidRPr="00DD6C71">
        <w:rPr>
          <w:rFonts w:ascii="Palatino Linotype" w:eastAsia="Palatino Linotype" w:hAnsi="Palatino Linotype" w:cs="Palatino Linotype"/>
          <w:b/>
          <w:color w:val="000000" w:themeColor="text1"/>
        </w:rPr>
        <w:t xml:space="preserve"> de </w:t>
      </w:r>
      <w:r w:rsidR="009D4323" w:rsidRPr="00DD6C71">
        <w:rPr>
          <w:rFonts w:ascii="Palatino Linotype" w:eastAsia="Palatino Linotype" w:hAnsi="Palatino Linotype" w:cs="Palatino Linotype"/>
          <w:b/>
          <w:color w:val="000000" w:themeColor="text1"/>
        </w:rPr>
        <w:t>septiembre</w:t>
      </w:r>
      <w:r w:rsidRPr="00DD6C71">
        <w:rPr>
          <w:rFonts w:ascii="Palatino Linotype" w:eastAsia="Palatino Linotype" w:hAnsi="Palatino Linotype" w:cs="Palatino Linotype"/>
          <w:b/>
          <w:color w:val="000000" w:themeColor="text1"/>
        </w:rPr>
        <w:t xml:space="preserve"> </w:t>
      </w:r>
      <w:r w:rsidR="006C17AA" w:rsidRPr="00DD6C71">
        <w:rPr>
          <w:rFonts w:ascii="Palatino Linotype" w:eastAsia="Palatino Linotype" w:hAnsi="Palatino Linotype" w:cs="Palatino Linotype"/>
          <w:b/>
          <w:color w:val="000000" w:themeColor="text1"/>
        </w:rPr>
        <w:t xml:space="preserve">y tres de octubre </w:t>
      </w:r>
      <w:r w:rsidRPr="00DD6C71">
        <w:rPr>
          <w:rFonts w:ascii="Palatino Linotype" w:eastAsia="Palatino Linotype" w:hAnsi="Palatino Linotype" w:cs="Palatino Linotype"/>
          <w:b/>
          <w:color w:val="000000" w:themeColor="text1"/>
        </w:rPr>
        <w:t xml:space="preserve">de </w:t>
      </w:r>
      <w:r w:rsidR="009D4323" w:rsidRPr="00DD6C71">
        <w:rPr>
          <w:rFonts w:ascii="Palatino Linotype" w:eastAsia="Palatino Linotype" w:hAnsi="Palatino Linotype" w:cs="Palatino Linotype"/>
          <w:b/>
          <w:color w:val="000000" w:themeColor="text1"/>
        </w:rPr>
        <w:t>dos mil veinticinco</w:t>
      </w:r>
      <w:r w:rsidR="006C17AA" w:rsidRPr="00DD6C71">
        <w:rPr>
          <w:rFonts w:ascii="Palatino Linotype" w:eastAsia="Palatino Linotype" w:hAnsi="Palatino Linotype" w:cs="Palatino Linotype"/>
          <w:b/>
          <w:color w:val="000000" w:themeColor="text1"/>
        </w:rPr>
        <w:t xml:space="preserve"> respectivamente</w:t>
      </w:r>
      <w:r w:rsidRPr="00DD6C71">
        <w:rPr>
          <w:rFonts w:ascii="Palatino Linotype" w:eastAsia="Palatino Linotype" w:hAnsi="Palatino Linotype" w:cs="Palatino Linotype"/>
          <w:color w:val="000000" w:themeColor="text1"/>
        </w:rPr>
        <w:t xml:space="preserve">, </w:t>
      </w:r>
      <w:r w:rsidRPr="00DD6C71">
        <w:rPr>
          <w:rFonts w:ascii="Palatino Linotype" w:eastAsia="Palatino Linotype" w:hAnsi="Palatino Linotype" w:cs="Palatino Linotype"/>
          <w:b/>
          <w:color w:val="000000" w:themeColor="text1"/>
        </w:rPr>
        <w:t>EL RECURRENTE</w:t>
      </w:r>
      <w:r w:rsidRPr="00DD6C71">
        <w:rPr>
          <w:rFonts w:ascii="Palatino Linotype" w:eastAsia="Palatino Linotype" w:hAnsi="Palatino Linotype" w:cs="Palatino Linotype"/>
          <w:color w:val="000000" w:themeColor="text1"/>
        </w:rPr>
        <w:t xml:space="preserve"> interpuso los recursos de revisió</w:t>
      </w:r>
      <w:r w:rsidR="00477AC7" w:rsidRPr="00DD6C71">
        <w:rPr>
          <w:rFonts w:ascii="Palatino Linotype" w:eastAsia="Palatino Linotype" w:hAnsi="Palatino Linotype" w:cs="Palatino Linotype"/>
          <w:color w:val="000000" w:themeColor="text1"/>
        </w:rPr>
        <w:t>n, en contra de las respuestas,</w:t>
      </w:r>
      <w:r w:rsidRPr="00DD6C71">
        <w:rPr>
          <w:rFonts w:ascii="Palatino Linotype" w:eastAsia="Palatino Linotype" w:hAnsi="Palatino Linotype" w:cs="Palatino Linotype"/>
          <w:color w:val="000000" w:themeColor="text1"/>
        </w:rPr>
        <w:t xml:space="preserve"> señalando las siguientes inconformidades:</w:t>
      </w:r>
    </w:p>
    <w:p w:rsidR="009D4323" w:rsidRPr="00DD6C71" w:rsidRDefault="009D4323" w:rsidP="00DD6C71">
      <w:pPr>
        <w:pStyle w:val="Prrafodelista"/>
        <w:spacing w:line="360" w:lineRule="auto"/>
        <w:ind w:left="0"/>
        <w:rPr>
          <w:rFonts w:ascii="Palatino Linotype" w:hAnsi="Palatino Linotype"/>
          <w:color w:val="000000" w:themeColor="text1"/>
        </w:rPr>
      </w:pPr>
    </w:p>
    <w:p w:rsidR="009D4323" w:rsidRPr="00DD6C71" w:rsidRDefault="009D4323" w:rsidP="00DD6C71">
      <w:pPr>
        <w:pBdr>
          <w:top w:val="nil"/>
          <w:left w:val="nil"/>
          <w:bottom w:val="nil"/>
          <w:right w:val="nil"/>
          <w:between w:val="nil"/>
        </w:pBdr>
        <w:spacing w:line="360" w:lineRule="auto"/>
        <w:ind w:right="539"/>
        <w:jc w:val="both"/>
        <w:rPr>
          <w:rFonts w:ascii="Palatino Linotype" w:hAnsi="Palatino Linotype"/>
          <w:b/>
          <w:color w:val="000000" w:themeColor="text1"/>
        </w:rPr>
      </w:pPr>
      <w:r w:rsidRPr="00DD6C71">
        <w:rPr>
          <w:rFonts w:ascii="Palatino Linotype" w:hAnsi="Palatino Linotype"/>
          <w:b/>
          <w:color w:val="000000" w:themeColor="text1"/>
        </w:rPr>
        <w:lastRenderedPageBreak/>
        <w:t xml:space="preserve">Folio del recurso de revisión: </w:t>
      </w:r>
      <w:r w:rsidR="006C17AA" w:rsidRPr="00DD6C71">
        <w:rPr>
          <w:rFonts w:ascii="Palatino Linotype" w:hAnsi="Palatino Linotype"/>
          <w:b/>
          <w:color w:val="000000" w:themeColor="text1"/>
        </w:rPr>
        <w:t>10993/INFOEM/IP/RR/2025</w:t>
      </w:r>
    </w:p>
    <w:p w:rsidR="000E4403" w:rsidRPr="000E4403" w:rsidRDefault="009D4323" w:rsidP="000E4403">
      <w:pPr>
        <w:pStyle w:val="Prrafodelista"/>
        <w:numPr>
          <w:ilvl w:val="0"/>
          <w:numId w:val="49"/>
        </w:numPr>
        <w:pBdr>
          <w:top w:val="nil"/>
          <w:left w:val="nil"/>
          <w:bottom w:val="nil"/>
          <w:right w:val="nil"/>
          <w:between w:val="nil"/>
        </w:pBdr>
        <w:spacing w:line="360" w:lineRule="auto"/>
        <w:ind w:right="539"/>
        <w:jc w:val="both"/>
        <w:rPr>
          <w:rFonts w:ascii="Palatino Linotype" w:hAnsi="Palatino Linotype"/>
          <w:i/>
          <w:color w:val="000000" w:themeColor="text1"/>
        </w:rPr>
      </w:pPr>
      <w:r w:rsidRPr="000E4403">
        <w:rPr>
          <w:rFonts w:ascii="Palatino Linotype" w:hAnsi="Palatino Linotype"/>
          <w:b/>
          <w:color w:val="000000" w:themeColor="text1"/>
        </w:rPr>
        <w:t>ACTO IMPUGNADO</w:t>
      </w:r>
      <w:r w:rsidR="006C17AA" w:rsidRPr="000E4403">
        <w:rPr>
          <w:rFonts w:ascii="Palatino Linotype" w:hAnsi="Palatino Linotype"/>
          <w:b/>
          <w:color w:val="000000" w:themeColor="text1"/>
        </w:rPr>
        <w:t xml:space="preserve"> y RAZONES O MOTIVOS DE LA INCONFORMIDAD</w:t>
      </w:r>
    </w:p>
    <w:p w:rsidR="006C17AA" w:rsidRPr="000E4403" w:rsidRDefault="006C17AA" w:rsidP="000E4403">
      <w:pPr>
        <w:pBdr>
          <w:top w:val="nil"/>
          <w:left w:val="nil"/>
          <w:bottom w:val="nil"/>
          <w:right w:val="nil"/>
          <w:between w:val="nil"/>
        </w:pBdr>
        <w:spacing w:line="360" w:lineRule="auto"/>
        <w:ind w:right="539"/>
        <w:jc w:val="both"/>
        <w:rPr>
          <w:rFonts w:ascii="Palatino Linotype" w:hAnsi="Palatino Linotype"/>
          <w:i/>
          <w:color w:val="000000" w:themeColor="text1"/>
        </w:rPr>
      </w:pPr>
      <w:r w:rsidRPr="000E4403">
        <w:rPr>
          <w:rFonts w:ascii="Palatino Linotype" w:hAnsi="Palatino Linotype"/>
          <w:i/>
          <w:color w:val="000000" w:themeColor="text1"/>
        </w:rPr>
        <w:t xml:space="preserve">Pedí estrictamente recibos de nomina y me proporcionan una liga de internet, que, además, esa liga no me dirige a nada, solo dirige a la página principal de ipomex Tianguistenco. Ahora resulta que yo mismo debo buscar la información que peticiono, Derivado de lo anterior, solicito amablemente al infoem que sancione al servidor o servidores públicos responsables de negarme la información, pareciera que se quieren burlar de los solicitantes, negando la información y tratar de hacerles perder el tiempo a los solicitantes. Debo resaltar al infoem que, yo pedí recibos de nómina, mas no, una liga de internet. </w:t>
      </w:r>
    </w:p>
    <w:p w:rsidR="009D4323" w:rsidRPr="00DD6C71" w:rsidRDefault="009D4323" w:rsidP="00DD6C71">
      <w:pPr>
        <w:pBdr>
          <w:top w:val="nil"/>
          <w:left w:val="nil"/>
          <w:bottom w:val="nil"/>
          <w:right w:val="nil"/>
          <w:between w:val="nil"/>
        </w:pBdr>
        <w:spacing w:line="360" w:lineRule="auto"/>
        <w:ind w:right="539"/>
        <w:jc w:val="both"/>
        <w:rPr>
          <w:rFonts w:ascii="Palatino Linotype" w:hAnsi="Palatino Linotype"/>
          <w:b/>
          <w:color w:val="000000" w:themeColor="text1"/>
        </w:rPr>
      </w:pPr>
      <w:r w:rsidRPr="00DD6C71">
        <w:rPr>
          <w:rFonts w:ascii="Palatino Linotype" w:hAnsi="Palatino Linotype"/>
          <w:b/>
          <w:color w:val="000000" w:themeColor="text1"/>
        </w:rPr>
        <w:tab/>
      </w:r>
    </w:p>
    <w:p w:rsidR="009D4323" w:rsidRPr="00DD6C71" w:rsidRDefault="009D4323" w:rsidP="00DD6C71">
      <w:pPr>
        <w:pBdr>
          <w:top w:val="nil"/>
          <w:left w:val="nil"/>
          <w:bottom w:val="nil"/>
          <w:right w:val="nil"/>
          <w:between w:val="nil"/>
        </w:pBdr>
        <w:spacing w:line="360" w:lineRule="auto"/>
        <w:ind w:right="539"/>
        <w:jc w:val="both"/>
        <w:rPr>
          <w:rFonts w:ascii="Palatino Linotype" w:hAnsi="Palatino Linotype"/>
          <w:b/>
          <w:color w:val="000000" w:themeColor="text1"/>
        </w:rPr>
      </w:pPr>
      <w:r w:rsidRPr="00DD6C71">
        <w:rPr>
          <w:rFonts w:ascii="Palatino Linotype" w:hAnsi="Palatino Linotype"/>
          <w:b/>
          <w:color w:val="000000" w:themeColor="text1"/>
        </w:rPr>
        <w:t xml:space="preserve">Folio del recurso de revisión: </w:t>
      </w:r>
      <w:r w:rsidR="006C17AA" w:rsidRPr="00DD6C71">
        <w:rPr>
          <w:rFonts w:ascii="Palatino Linotype" w:hAnsi="Palatino Linotype"/>
          <w:b/>
          <w:color w:val="000000" w:themeColor="text1"/>
        </w:rPr>
        <w:t>11378/INFOEM/IP/RR/2025</w:t>
      </w:r>
    </w:p>
    <w:p w:rsidR="006C17AA" w:rsidRPr="000E4403" w:rsidRDefault="006C17AA" w:rsidP="000E4403">
      <w:pPr>
        <w:pStyle w:val="Prrafodelista"/>
        <w:numPr>
          <w:ilvl w:val="0"/>
          <w:numId w:val="49"/>
        </w:numPr>
        <w:pBdr>
          <w:top w:val="nil"/>
          <w:left w:val="nil"/>
          <w:bottom w:val="nil"/>
          <w:right w:val="nil"/>
          <w:between w:val="nil"/>
        </w:pBdr>
        <w:spacing w:line="360" w:lineRule="auto"/>
        <w:ind w:right="539"/>
        <w:jc w:val="both"/>
        <w:rPr>
          <w:rFonts w:ascii="Palatino Linotype" w:hAnsi="Palatino Linotype"/>
          <w:b/>
          <w:color w:val="000000" w:themeColor="text1"/>
        </w:rPr>
      </w:pPr>
      <w:r w:rsidRPr="000E4403">
        <w:rPr>
          <w:rFonts w:ascii="Palatino Linotype" w:hAnsi="Palatino Linotype"/>
          <w:b/>
          <w:color w:val="000000" w:themeColor="text1"/>
        </w:rPr>
        <w:t>ACTO IMPUGNADO y RAZONES O MOTIVOS DE LA INCONFORMIDAD</w:t>
      </w:r>
    </w:p>
    <w:p w:rsidR="009D4323" w:rsidRPr="00DD6C71" w:rsidRDefault="006C17AA" w:rsidP="00DD6C71">
      <w:pPr>
        <w:pBdr>
          <w:top w:val="nil"/>
          <w:left w:val="nil"/>
          <w:bottom w:val="nil"/>
          <w:right w:val="nil"/>
          <w:between w:val="nil"/>
        </w:pBdr>
        <w:spacing w:line="360" w:lineRule="auto"/>
        <w:ind w:right="539"/>
        <w:jc w:val="both"/>
        <w:rPr>
          <w:rFonts w:ascii="Palatino Linotype" w:hAnsi="Palatino Linotype"/>
          <w:i/>
          <w:color w:val="000000" w:themeColor="text1"/>
        </w:rPr>
      </w:pPr>
      <w:r w:rsidRPr="00DD6C71">
        <w:rPr>
          <w:rFonts w:ascii="Palatino Linotype" w:hAnsi="Palatino Linotype"/>
          <w:i/>
          <w:color w:val="000000" w:themeColor="text1"/>
        </w:rPr>
        <w:t>Sinceramente, no estaba seguro de que la presidenta tuviera escoltas jajajaja, Pero con su respuesta, aceptan que si, Y se confirma que si tiene escoltas, como consecuencia, Debo especificar que esta solicitud, entonces, tiene relación con la numero 173/25 de Tianguistenco, con el escolta de apellido chavez requiero que me proporcionen los recibos de nomina de ellos, se puede deducir que los escoltas son dos o mas, ya que, ellos aceptan que si tiene escoltas (entiéndase que se habla en plural, dos o mas personas)</w:t>
      </w:r>
    </w:p>
    <w:p w:rsidR="009D4323" w:rsidRPr="00DD6C71" w:rsidRDefault="009D4323" w:rsidP="00DD6C71">
      <w:pPr>
        <w:pBdr>
          <w:top w:val="nil"/>
          <w:left w:val="nil"/>
          <w:bottom w:val="nil"/>
          <w:right w:val="nil"/>
          <w:between w:val="nil"/>
        </w:pBdr>
        <w:spacing w:line="360" w:lineRule="auto"/>
        <w:ind w:right="539"/>
        <w:jc w:val="both"/>
        <w:rPr>
          <w:rFonts w:ascii="Palatino Linotype" w:hAnsi="Palatino Linotype"/>
          <w:color w:val="000000" w:themeColor="text1"/>
        </w:rPr>
      </w:pPr>
      <w:bookmarkStart w:id="2" w:name="_GoBack"/>
      <w:bookmarkEnd w:id="2"/>
    </w:p>
    <w:p w:rsidR="009D4323" w:rsidRPr="00DD6C71" w:rsidRDefault="009D4323" w:rsidP="00DD6C71">
      <w:pPr>
        <w:pBdr>
          <w:top w:val="nil"/>
          <w:left w:val="nil"/>
          <w:bottom w:val="nil"/>
          <w:right w:val="nil"/>
          <w:between w:val="nil"/>
        </w:pBdr>
        <w:spacing w:line="360" w:lineRule="auto"/>
        <w:ind w:right="539"/>
        <w:jc w:val="both"/>
        <w:rPr>
          <w:rFonts w:ascii="Palatino Linotype" w:hAnsi="Palatino Linotype"/>
          <w:b/>
          <w:color w:val="000000" w:themeColor="text1"/>
        </w:rPr>
      </w:pPr>
      <w:r w:rsidRPr="00DD6C71">
        <w:rPr>
          <w:rFonts w:ascii="Palatino Linotype" w:hAnsi="Palatino Linotype"/>
          <w:b/>
          <w:color w:val="000000" w:themeColor="text1"/>
        </w:rPr>
        <w:t xml:space="preserve">Folio del recurso de revisión: </w:t>
      </w:r>
      <w:r w:rsidR="006C17AA" w:rsidRPr="00DD6C71">
        <w:rPr>
          <w:rFonts w:ascii="Palatino Linotype" w:hAnsi="Palatino Linotype"/>
          <w:b/>
          <w:color w:val="000000" w:themeColor="text1"/>
        </w:rPr>
        <w:t>11379/INFOEM/IP/RR/2025</w:t>
      </w:r>
    </w:p>
    <w:p w:rsidR="006C17AA" w:rsidRPr="000E4403" w:rsidRDefault="006C17AA" w:rsidP="000E4403">
      <w:pPr>
        <w:pStyle w:val="Prrafodelista"/>
        <w:numPr>
          <w:ilvl w:val="0"/>
          <w:numId w:val="49"/>
        </w:numPr>
        <w:pBdr>
          <w:top w:val="nil"/>
          <w:left w:val="nil"/>
          <w:bottom w:val="nil"/>
          <w:right w:val="nil"/>
          <w:between w:val="nil"/>
        </w:pBdr>
        <w:spacing w:line="360" w:lineRule="auto"/>
        <w:ind w:right="539"/>
        <w:jc w:val="both"/>
        <w:rPr>
          <w:rFonts w:ascii="Palatino Linotype" w:hAnsi="Palatino Linotype"/>
          <w:b/>
          <w:color w:val="000000" w:themeColor="text1"/>
        </w:rPr>
      </w:pPr>
      <w:r w:rsidRPr="000E4403">
        <w:rPr>
          <w:rFonts w:ascii="Palatino Linotype" w:hAnsi="Palatino Linotype"/>
          <w:b/>
          <w:color w:val="000000" w:themeColor="text1"/>
        </w:rPr>
        <w:t>ACTO IMPUGNADO y RAZONES O MOTIVOS DE LA INCONFORMIDAD</w:t>
      </w:r>
    </w:p>
    <w:p w:rsidR="00D6225D" w:rsidRPr="00DD6C71" w:rsidRDefault="006C17AA" w:rsidP="00DD6C71">
      <w:pPr>
        <w:pBdr>
          <w:top w:val="nil"/>
          <w:left w:val="nil"/>
          <w:bottom w:val="nil"/>
          <w:right w:val="nil"/>
          <w:between w:val="nil"/>
        </w:pBdr>
        <w:spacing w:line="360" w:lineRule="auto"/>
        <w:ind w:right="539"/>
        <w:jc w:val="both"/>
        <w:rPr>
          <w:rFonts w:ascii="Palatino Linotype" w:eastAsia="Palatino Linotype" w:hAnsi="Palatino Linotype" w:cs="Palatino Linotype"/>
          <w:i/>
          <w:color w:val="000000" w:themeColor="text1"/>
        </w:rPr>
      </w:pPr>
      <w:r w:rsidRPr="00DD6C71">
        <w:rPr>
          <w:rFonts w:ascii="Palatino Linotype" w:hAnsi="Palatino Linotype"/>
          <w:i/>
          <w:color w:val="000000" w:themeColor="text1"/>
        </w:rPr>
        <w:t xml:space="preserve">Sinceramente, no estaba seguro de que la presidenta tuviera escoltas jajajaja, Pero con su respuesta, aceptan que si, Y se confirma que si tiene escoltas, como consecuencia, Debo especificar </w:t>
      </w:r>
      <w:r w:rsidRPr="00DD6C71">
        <w:rPr>
          <w:rFonts w:ascii="Palatino Linotype" w:hAnsi="Palatino Linotype"/>
          <w:i/>
          <w:color w:val="000000" w:themeColor="text1"/>
        </w:rPr>
        <w:lastRenderedPageBreak/>
        <w:t>que esta solicitud entonces tiene relación con la numero 172/25 de Tianguistenco, con el escolta de apellido chavez requiero que me proporcionen los recibos de nomina de ellos, se puede deducir que los escoltas son dos o mas, ya que, ellos aceptan que si tiene escoltas (entiéndase que se habla en plural, dos o mas personas)</w:t>
      </w:r>
    </w:p>
    <w:p w:rsidR="003F528B" w:rsidRPr="00DD6C71" w:rsidRDefault="003F528B" w:rsidP="00DD6C71">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i/>
          <w:color w:val="000000" w:themeColor="text1"/>
          <w:u w:val="single"/>
        </w:rPr>
      </w:pPr>
    </w:p>
    <w:p w:rsidR="003F528B" w:rsidRPr="00DD6C71" w:rsidRDefault="00395B06"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Motivo por el cual</w:t>
      </w:r>
      <w:r w:rsidR="009D4323" w:rsidRPr="00DD6C71">
        <w:rPr>
          <w:rFonts w:ascii="Palatino Linotype" w:eastAsia="Palatino Linotype" w:hAnsi="Palatino Linotype" w:cs="Palatino Linotype"/>
          <w:color w:val="000000" w:themeColor="text1"/>
        </w:rPr>
        <w:t xml:space="preserve"> a través de </w:t>
      </w:r>
      <w:r w:rsidR="007E34FD" w:rsidRPr="00DD6C71">
        <w:rPr>
          <w:rFonts w:ascii="Palatino Linotype" w:eastAsia="Palatino Linotype" w:hAnsi="Palatino Linotype" w:cs="Palatino Linotype"/>
          <w:color w:val="000000" w:themeColor="text1"/>
        </w:rPr>
        <w:t xml:space="preserve">los </w:t>
      </w:r>
      <w:r w:rsidR="007020AD" w:rsidRPr="00DD6C71">
        <w:rPr>
          <w:rFonts w:ascii="Palatino Linotype" w:eastAsia="Palatino Linotype" w:hAnsi="Palatino Linotype" w:cs="Palatino Linotype"/>
          <w:color w:val="000000" w:themeColor="text1"/>
        </w:rPr>
        <w:t>acuerdos de admisión de</w:t>
      </w:r>
      <w:r w:rsidR="00C00CF8" w:rsidRPr="00DD6C71">
        <w:rPr>
          <w:rFonts w:ascii="Palatino Linotype" w:eastAsia="Palatino Linotype" w:hAnsi="Palatino Linotype" w:cs="Palatino Linotype"/>
          <w:color w:val="000000" w:themeColor="text1"/>
        </w:rPr>
        <w:t xml:space="preserve"> días </w:t>
      </w:r>
      <w:r w:rsidR="006C17AA" w:rsidRPr="00DD6C71">
        <w:rPr>
          <w:rFonts w:ascii="Palatino Linotype" w:eastAsia="Palatino Linotype" w:hAnsi="Palatino Linotype" w:cs="Palatino Linotype"/>
          <w:b/>
          <w:color w:val="000000" w:themeColor="text1"/>
        </w:rPr>
        <w:t>veintinueve de septiembre y ocho y nueve de octubre del año en curso</w:t>
      </w:r>
      <w:r w:rsidR="007020AD" w:rsidRPr="00DD6C71">
        <w:rPr>
          <w:rFonts w:ascii="Palatino Linotype" w:eastAsia="Palatino Linotype" w:hAnsi="Palatino Linotype" w:cs="Palatino Linotype"/>
          <w:color w:val="000000" w:themeColor="text1"/>
        </w:rPr>
        <w:t xml:space="preserve">, </w:t>
      </w:r>
      <w:r w:rsidR="006C17AA" w:rsidRPr="00DD6C71">
        <w:rPr>
          <w:rFonts w:ascii="Palatino Linotype" w:eastAsia="Palatino Linotype" w:hAnsi="Palatino Linotype" w:cs="Palatino Linotype"/>
          <w:color w:val="000000" w:themeColor="text1"/>
        </w:rPr>
        <w:t>puso</w:t>
      </w:r>
      <w:r w:rsidR="007020AD" w:rsidRPr="00DD6C71">
        <w:rPr>
          <w:rFonts w:ascii="Palatino Linotype" w:eastAsia="Palatino Linotype" w:hAnsi="Palatino Linotype" w:cs="Palatino Linotype"/>
          <w:color w:val="000000" w:themeColor="text1"/>
        </w:rPr>
        <w:t xml:space="preserve"> a disposición de las partes los expedientes electrónicos vía </w:t>
      </w:r>
      <w:r w:rsidR="007020AD" w:rsidRPr="00DD6C71">
        <w:rPr>
          <w:rFonts w:ascii="Palatino Linotype" w:eastAsia="Palatino Linotype" w:hAnsi="Palatino Linotype" w:cs="Palatino Linotype"/>
          <w:b/>
          <w:color w:val="000000" w:themeColor="text1"/>
        </w:rPr>
        <w:t xml:space="preserve">SAIMEX </w:t>
      </w:r>
      <w:r w:rsidR="007020AD" w:rsidRPr="00DD6C71">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020AD" w:rsidRPr="00DD6C71">
        <w:rPr>
          <w:rFonts w:ascii="Palatino Linotype" w:eastAsia="Palatino Linotype" w:hAnsi="Palatino Linotype" w:cs="Palatino Linotype"/>
          <w:b/>
          <w:color w:val="000000" w:themeColor="text1"/>
        </w:rPr>
        <w:t>SUJETO OBLIGADO</w:t>
      </w:r>
      <w:r w:rsidR="007020AD" w:rsidRPr="00DD6C71">
        <w:rPr>
          <w:rFonts w:ascii="Palatino Linotype" w:eastAsia="Palatino Linotype" w:hAnsi="Palatino Linotype" w:cs="Palatino Linotype"/>
          <w:color w:val="000000" w:themeColor="text1"/>
        </w:rPr>
        <w:t xml:space="preserve"> presentará el informe justificado procedente.</w:t>
      </w:r>
    </w:p>
    <w:p w:rsidR="006C17AA" w:rsidRPr="00DD6C71" w:rsidRDefault="006C17AA"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395B06" w:rsidRPr="00DD6C71" w:rsidRDefault="00395B06"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Posteriormente el Pleno de este Instituto mediante acuerdo de fecha </w:t>
      </w:r>
      <w:r w:rsidR="006C17AA" w:rsidRPr="00DD6C71">
        <w:rPr>
          <w:rFonts w:ascii="Palatino Linotype" w:eastAsia="Palatino Linotype" w:hAnsi="Palatino Linotype" w:cs="Palatino Linotype"/>
          <w:b/>
          <w:color w:val="000000" w:themeColor="text1"/>
        </w:rPr>
        <w:t>cuatr</w:t>
      </w:r>
      <w:r w:rsidRPr="00DD6C71">
        <w:rPr>
          <w:rFonts w:ascii="Palatino Linotype" w:eastAsia="Palatino Linotype" w:hAnsi="Palatino Linotype" w:cs="Palatino Linotype"/>
          <w:b/>
          <w:color w:val="000000" w:themeColor="text1"/>
        </w:rPr>
        <w:t xml:space="preserve">o de </w:t>
      </w:r>
      <w:r w:rsidR="006C17AA" w:rsidRPr="00DD6C71">
        <w:rPr>
          <w:rFonts w:ascii="Palatino Linotype" w:eastAsia="Palatino Linotype" w:hAnsi="Palatino Linotype" w:cs="Palatino Linotype"/>
          <w:b/>
          <w:color w:val="000000" w:themeColor="text1"/>
        </w:rPr>
        <w:t>noviem</w:t>
      </w:r>
      <w:r w:rsidRPr="00DD6C71">
        <w:rPr>
          <w:rFonts w:ascii="Palatino Linotype" w:eastAsia="Palatino Linotype" w:hAnsi="Palatino Linotype" w:cs="Palatino Linotype"/>
          <w:b/>
          <w:color w:val="000000" w:themeColor="text1"/>
        </w:rPr>
        <w:t>bre de dos mil veinticinco</w:t>
      </w:r>
      <w:r w:rsidRPr="00DD6C71">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DD6C71">
        <w:rPr>
          <w:rFonts w:ascii="Palatino Linotype" w:eastAsia="Palatino Linotype" w:hAnsi="Palatino Linotype" w:cs="Palatino Linotype"/>
          <w:b/>
          <w:color w:val="000000" w:themeColor="text1"/>
        </w:rPr>
        <w:t>Comisionada María del Rosario Mejía Ayala</w:t>
      </w:r>
      <w:r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D6C71">
        <w:rPr>
          <w:rFonts w:ascii="Palatino Linotype" w:eastAsia="Palatino Linotype" w:hAnsi="Palatino Linotype" w:cs="Palatino Linotype"/>
          <w:i/>
          <w:color w:val="000000" w:themeColor="text1"/>
          <w:vertAlign w:val="superscript"/>
        </w:rPr>
        <w:footnoteReference w:id="1"/>
      </w:r>
      <w:r w:rsidRPr="00DD6C71">
        <w:rPr>
          <w:rFonts w:ascii="Palatino Linotype" w:eastAsia="Palatino Linotype" w:hAnsi="Palatino Linotype" w:cs="Palatino Linotype"/>
          <w:color w:val="000000" w:themeColor="text1"/>
        </w:rPr>
        <w:t>, que señala:</w:t>
      </w:r>
    </w:p>
    <w:p w:rsidR="008D0D2D" w:rsidRPr="00DD6C71" w:rsidRDefault="008D0D2D"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395B06" w:rsidRPr="00DD6C71" w:rsidRDefault="00395B06" w:rsidP="00DD6C71">
      <w:pPr>
        <w:pBdr>
          <w:top w:val="nil"/>
          <w:left w:val="nil"/>
          <w:bottom w:val="nil"/>
          <w:right w:val="nil"/>
          <w:between w:val="nil"/>
        </w:pBdr>
        <w:tabs>
          <w:tab w:val="left" w:pos="426"/>
        </w:tabs>
        <w:spacing w:line="360" w:lineRule="auto"/>
        <w:ind w:right="397"/>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lastRenderedPageBreak/>
        <w:t>“ONCE.</w:t>
      </w:r>
      <w:r w:rsidRPr="00DD6C71">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395B06" w:rsidRPr="00DD6C71" w:rsidRDefault="00395B06" w:rsidP="00DD6C71">
      <w:pPr>
        <w:pBdr>
          <w:top w:val="nil"/>
          <w:left w:val="nil"/>
          <w:bottom w:val="nil"/>
          <w:right w:val="nil"/>
          <w:between w:val="nil"/>
        </w:pBdr>
        <w:tabs>
          <w:tab w:val="left" w:pos="426"/>
        </w:tabs>
        <w:spacing w:line="360" w:lineRule="auto"/>
        <w:ind w:right="397"/>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i/>
          <w:color w:val="000000" w:themeColor="text1"/>
        </w:rPr>
        <w:tab/>
      </w:r>
    </w:p>
    <w:p w:rsidR="00395B06" w:rsidRPr="00DD6C71" w:rsidRDefault="00395B06" w:rsidP="00DD6C71">
      <w:pPr>
        <w:pBdr>
          <w:top w:val="nil"/>
          <w:left w:val="nil"/>
          <w:bottom w:val="nil"/>
          <w:right w:val="nil"/>
          <w:between w:val="nil"/>
        </w:pBdr>
        <w:tabs>
          <w:tab w:val="left" w:pos="426"/>
        </w:tabs>
        <w:spacing w:line="360" w:lineRule="auto"/>
        <w:ind w:right="397"/>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b) Las partes o los actos impugnados sean iguales</w:t>
      </w:r>
    </w:p>
    <w:p w:rsidR="00395B06" w:rsidRPr="00DD6C71" w:rsidRDefault="00395B06" w:rsidP="00DD6C71">
      <w:pPr>
        <w:pBdr>
          <w:top w:val="nil"/>
          <w:left w:val="nil"/>
          <w:bottom w:val="nil"/>
          <w:right w:val="nil"/>
          <w:between w:val="nil"/>
        </w:pBdr>
        <w:tabs>
          <w:tab w:val="left" w:pos="426"/>
        </w:tabs>
        <w:spacing w:line="360" w:lineRule="auto"/>
        <w:ind w:right="397"/>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c) Cuando se trate del mismo solicitante, el mismo SUJETO OBLIGADO, aunque se trate de solicitudes diversas;</w:t>
      </w:r>
    </w:p>
    <w:p w:rsidR="00395B06" w:rsidRPr="00DD6C71" w:rsidRDefault="00395B06" w:rsidP="00DD6C71">
      <w:pPr>
        <w:pBdr>
          <w:top w:val="nil"/>
          <w:left w:val="nil"/>
          <w:bottom w:val="nil"/>
          <w:right w:val="nil"/>
          <w:between w:val="nil"/>
        </w:pBdr>
        <w:tabs>
          <w:tab w:val="left" w:pos="426"/>
        </w:tabs>
        <w:spacing w:line="360" w:lineRule="auto"/>
        <w:ind w:right="397"/>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395B06" w:rsidRPr="00DD6C71" w:rsidRDefault="00395B06" w:rsidP="00DD6C71">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p>
    <w:p w:rsidR="00395B06" w:rsidRPr="00DD6C71" w:rsidRDefault="00395B06"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Es así que,</w:t>
      </w:r>
      <w:r w:rsidRPr="00DD6C71">
        <w:rPr>
          <w:rFonts w:ascii="Palatino Linotype" w:eastAsia="Palatino Linotype" w:hAnsi="Palatino Linotype" w:cs="Palatino Linotype"/>
          <w:i/>
          <w:color w:val="000000" w:themeColor="text1"/>
        </w:rPr>
        <w:t xml:space="preserve"> </w:t>
      </w:r>
      <w:r w:rsidRPr="00DD6C71">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95B06" w:rsidRPr="00DD6C71" w:rsidRDefault="00395B06" w:rsidP="00DD6C71">
      <w:pPr>
        <w:tabs>
          <w:tab w:val="left" w:pos="567"/>
        </w:tabs>
        <w:spacing w:line="360" w:lineRule="auto"/>
        <w:ind w:right="539"/>
        <w:jc w:val="center"/>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t>Código de Procedimientos Administrativos del Estado de México.</w:t>
      </w:r>
    </w:p>
    <w:p w:rsidR="00395B06" w:rsidRPr="00DD6C71" w:rsidRDefault="00395B06" w:rsidP="00DD6C71">
      <w:pPr>
        <w:spacing w:line="360" w:lineRule="auto"/>
        <w:ind w:right="539"/>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“Artículo 18.-</w:t>
      </w:r>
      <w:r w:rsidRPr="00DD6C71">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95B06" w:rsidRPr="00DD6C71" w:rsidRDefault="00395B06" w:rsidP="00DD6C71">
      <w:pPr>
        <w:tabs>
          <w:tab w:val="left" w:pos="567"/>
        </w:tabs>
        <w:spacing w:line="360" w:lineRule="auto"/>
        <w:ind w:right="539"/>
        <w:jc w:val="both"/>
        <w:rPr>
          <w:rFonts w:ascii="Palatino Linotype" w:eastAsia="Palatino Linotype" w:hAnsi="Palatino Linotype" w:cs="Palatino Linotype"/>
          <w:i/>
          <w:color w:val="000000" w:themeColor="text1"/>
        </w:rPr>
      </w:pPr>
    </w:p>
    <w:p w:rsidR="00395B06" w:rsidRPr="00DD6C71" w:rsidRDefault="00395B06" w:rsidP="00DD6C71">
      <w:pPr>
        <w:spacing w:line="360" w:lineRule="auto"/>
        <w:ind w:right="539"/>
        <w:jc w:val="both"/>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lastRenderedPageBreak/>
        <w:t>Ley de Transparencia y Acceso a la Información Pública del Estado de México y Municipios</w:t>
      </w:r>
    </w:p>
    <w:p w:rsidR="00395B06" w:rsidRPr="00DD6C71" w:rsidRDefault="00395B06" w:rsidP="00DD6C71">
      <w:pPr>
        <w:spacing w:line="360" w:lineRule="auto"/>
        <w:ind w:right="539"/>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“Artículo 195.</w:t>
      </w:r>
      <w:r w:rsidRPr="00DD6C71">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9D4323" w:rsidRPr="00DD6C71" w:rsidRDefault="009D4323"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C52CED" w:rsidRPr="004972CD" w:rsidRDefault="00C52CED"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4972CD">
        <w:rPr>
          <w:rFonts w:ascii="Palatino Linotype" w:eastAsia="Palatino Linotype" w:hAnsi="Palatino Linotype" w:cs="Palatino Linotype"/>
          <w:color w:val="000000" w:themeColor="text1"/>
        </w:rPr>
        <w:t xml:space="preserve">El </w:t>
      </w:r>
      <w:r w:rsidRPr="004972CD">
        <w:rPr>
          <w:rFonts w:ascii="Palatino Linotype" w:eastAsia="Palatino Linotype" w:hAnsi="Palatino Linotype" w:cs="Palatino Linotype"/>
          <w:b/>
          <w:color w:val="000000" w:themeColor="text1"/>
        </w:rPr>
        <w:t>diecisiete de octubre de dos mil veinticinco</w:t>
      </w:r>
      <w:r w:rsidRPr="004972CD">
        <w:rPr>
          <w:rFonts w:ascii="Palatino Linotype" w:eastAsia="Palatino Linotype" w:hAnsi="Palatino Linotype" w:cs="Palatino Linotype"/>
          <w:color w:val="000000" w:themeColor="text1"/>
        </w:rPr>
        <w:t xml:space="preserve">, el </w:t>
      </w:r>
      <w:r w:rsidRPr="004972CD">
        <w:rPr>
          <w:rFonts w:ascii="Palatino Linotype" w:eastAsia="Palatino Linotype" w:hAnsi="Palatino Linotype" w:cs="Palatino Linotype"/>
          <w:b/>
          <w:color w:val="000000" w:themeColor="text1"/>
        </w:rPr>
        <w:t>SUJETO OBLIGADO</w:t>
      </w:r>
      <w:r w:rsidRPr="004972CD">
        <w:rPr>
          <w:rFonts w:ascii="Palatino Linotype" w:eastAsia="Palatino Linotype" w:hAnsi="Palatino Linotype" w:cs="Palatino Linotype"/>
          <w:color w:val="000000" w:themeColor="text1"/>
        </w:rPr>
        <w:t xml:space="preserve"> rindió informe justificado </w:t>
      </w:r>
      <w:r w:rsidR="00407808" w:rsidRPr="004972CD">
        <w:rPr>
          <w:rFonts w:ascii="Palatino Linotype" w:eastAsia="Palatino Linotype" w:hAnsi="Palatino Linotype" w:cs="Palatino Linotype"/>
          <w:color w:val="000000" w:themeColor="text1"/>
        </w:rPr>
        <w:t xml:space="preserve">en el Recurso de Revisión </w:t>
      </w:r>
      <w:r w:rsidR="00407808" w:rsidRPr="004972CD">
        <w:rPr>
          <w:rFonts w:ascii="Palatino Linotype" w:eastAsia="Palatino Linotype" w:hAnsi="Palatino Linotype" w:cs="Palatino Linotype"/>
          <w:b/>
          <w:color w:val="000000" w:themeColor="text1"/>
        </w:rPr>
        <w:t>11379/INFOEM/IP/RR/2025</w:t>
      </w:r>
      <w:r w:rsidR="00407808" w:rsidRPr="004972CD">
        <w:rPr>
          <w:rFonts w:ascii="Palatino Linotype" w:eastAsia="Palatino Linotype" w:hAnsi="Palatino Linotype" w:cs="Palatino Linotype"/>
          <w:color w:val="000000" w:themeColor="text1"/>
        </w:rPr>
        <w:t>, siendo omiso en el resto de recursos de revisión objeto de acumulación;</w:t>
      </w:r>
      <w:r w:rsidR="00407808" w:rsidRPr="004972CD">
        <w:rPr>
          <w:rFonts w:ascii="Palatino Linotype" w:eastAsia="Palatino Linotype" w:hAnsi="Palatino Linotype" w:cs="Palatino Linotype"/>
          <w:b/>
          <w:color w:val="000000" w:themeColor="text1"/>
        </w:rPr>
        <w:t xml:space="preserve"> </w:t>
      </w:r>
      <w:r w:rsidRPr="004972CD">
        <w:rPr>
          <w:rFonts w:ascii="Palatino Linotype" w:eastAsia="Palatino Linotype" w:hAnsi="Palatino Linotype" w:cs="Palatino Linotype"/>
          <w:color w:val="000000" w:themeColor="text1"/>
        </w:rPr>
        <w:t>en observancia al acuerdo notificado el día ocho del mismo mes y año, en el que aporta como elemento novedoso el recibo de nómina del servidor público Juan Manuel Gonzáles Chávez, correspondiente a la segunda quincena del mes de septiembre de dos mil veinticinco, acompañado del siguiente texto en SAIMEX:</w:t>
      </w:r>
    </w:p>
    <w:p w:rsidR="00C52CED" w:rsidRPr="00DD6C71" w:rsidRDefault="00C52CED" w:rsidP="00DD6C71">
      <w:pPr>
        <w:pBdr>
          <w:top w:val="nil"/>
          <w:left w:val="nil"/>
          <w:bottom w:val="nil"/>
          <w:right w:val="nil"/>
          <w:between w:val="nil"/>
        </w:pBdr>
        <w:spacing w:line="360" w:lineRule="auto"/>
        <w:ind w:right="539"/>
        <w:jc w:val="both"/>
        <w:rPr>
          <w:rFonts w:ascii="Palatino Linotype" w:eastAsia="Palatino Linotype" w:hAnsi="Palatino Linotype" w:cs="Palatino Linotype"/>
          <w:i/>
          <w:color w:val="000000" w:themeColor="text1"/>
        </w:rPr>
      </w:pPr>
      <w:r w:rsidRPr="004972CD">
        <w:rPr>
          <w:rFonts w:ascii="Palatino Linotype" w:eastAsia="Palatino Linotype" w:hAnsi="Palatino Linotype" w:cs="Palatino Linotype"/>
          <w:i/>
          <w:color w:val="000000" w:themeColor="text1"/>
        </w:rPr>
        <w:t>“Con fundamento por los Artículos 6 de la Constitución Política de los Estados Unidos Mexicanos, 5 de la Constitución Política del Estado Libre y Soberano de México, 58 y 59 de la Ley de Transparencia y Acceso a la Información Pública del Estado de México y</w:t>
      </w:r>
      <w:r w:rsidRPr="00DD6C71">
        <w:rPr>
          <w:rFonts w:ascii="Palatino Linotype" w:eastAsia="Palatino Linotype" w:hAnsi="Palatino Linotype" w:cs="Palatino Linotype"/>
          <w:i/>
          <w:color w:val="000000" w:themeColor="text1"/>
        </w:rPr>
        <w:t xml:space="preserve"> Municipios, artículo 212 del Bando Municipal Vigente del Ayuntamiento de Tianguistenco, México, administración 2025-2027; adjunta remite respuesta mediante oficio número: PMT/TM/0654/2025/2025 de fecha: 14 de OCTUBRE del 2025, y recibido el día 15 del mes y año, información que obra en los archivos del área de Tesorería Municipal, por el Servidor Público Habilitado, para los efectos a que haya lugar.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w:t>
      </w:r>
      <w:r w:rsidRPr="00DD6C71">
        <w:rPr>
          <w:rFonts w:ascii="Palatino Linotype" w:eastAsia="Palatino Linotype" w:hAnsi="Palatino Linotype" w:cs="Palatino Linotype"/>
          <w:i/>
          <w:color w:val="000000" w:themeColor="text1"/>
        </w:rPr>
        <w:lastRenderedPageBreak/>
        <w:t>en que ésta se encuentre. La obligación de proporcionar información no comprende el procesamiento de la misma, ni el presentarla conforme al interés del solicitante; no estarán obligados a generarla, resumirla, efectuar cálculos o practicar investigaciones.”</w:t>
      </w:r>
    </w:p>
    <w:p w:rsidR="00C52CED" w:rsidRPr="00DD6C71" w:rsidRDefault="00C52CED" w:rsidP="00DD6C71">
      <w:pPr>
        <w:pBdr>
          <w:top w:val="nil"/>
          <w:left w:val="nil"/>
          <w:bottom w:val="nil"/>
          <w:right w:val="nil"/>
          <w:between w:val="nil"/>
        </w:pBdr>
        <w:spacing w:line="360" w:lineRule="auto"/>
        <w:ind w:right="-28"/>
        <w:jc w:val="both"/>
        <w:rPr>
          <w:rFonts w:ascii="Palatino Linotype" w:eastAsia="Palatino Linotype" w:hAnsi="Palatino Linotype" w:cs="Palatino Linotype"/>
          <w:b/>
          <w:i/>
          <w:color w:val="000000" w:themeColor="text1"/>
        </w:rPr>
      </w:pPr>
    </w:p>
    <w:p w:rsidR="003F528B" w:rsidRPr="00DD6C71" w:rsidRDefault="0028484F"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Por su parte el particular fue omiso en realizar manifestaciones que a su derecho conviniera y asistiera.</w:t>
      </w:r>
      <w:r w:rsidR="00C52CED" w:rsidRPr="00DD6C71">
        <w:rPr>
          <w:rFonts w:ascii="Palatino Linotype" w:eastAsia="Palatino Linotype" w:hAnsi="Palatino Linotype" w:cs="Palatino Linotype"/>
          <w:color w:val="000000" w:themeColor="text1"/>
        </w:rPr>
        <w:t xml:space="preserve"> </w:t>
      </w:r>
      <w:r w:rsidR="007020AD" w:rsidRPr="00DD6C71">
        <w:rPr>
          <w:rFonts w:ascii="Palatino Linotype" w:eastAsia="Palatino Linotype" w:hAnsi="Palatino Linotype" w:cs="Palatino Linotype"/>
          <w:color w:val="000000" w:themeColor="text1"/>
        </w:rPr>
        <w:t>Seguidamente, mediante acuerdo de</w:t>
      </w:r>
      <w:r w:rsidR="00B62FF3" w:rsidRPr="00DD6C71">
        <w:rPr>
          <w:rFonts w:ascii="Palatino Linotype" w:eastAsia="Palatino Linotype" w:hAnsi="Palatino Linotype" w:cs="Palatino Linotype"/>
          <w:color w:val="000000" w:themeColor="text1"/>
        </w:rPr>
        <w:t xml:space="preserve"> </w:t>
      </w:r>
      <w:r w:rsidR="007020AD" w:rsidRPr="00DD6C71">
        <w:rPr>
          <w:rFonts w:ascii="Palatino Linotype" w:eastAsia="Palatino Linotype" w:hAnsi="Palatino Linotype" w:cs="Palatino Linotype"/>
          <w:color w:val="000000" w:themeColor="text1"/>
        </w:rPr>
        <w:t xml:space="preserve">fecha </w:t>
      </w:r>
      <w:r w:rsidR="00C52CED" w:rsidRPr="00DD6C71">
        <w:rPr>
          <w:rFonts w:ascii="Palatino Linotype" w:eastAsia="Palatino Linotype" w:hAnsi="Palatino Linotype" w:cs="Palatino Linotype"/>
          <w:b/>
          <w:color w:val="000000" w:themeColor="text1"/>
        </w:rPr>
        <w:t>diez</w:t>
      </w:r>
      <w:r w:rsidR="00F56A08" w:rsidRPr="00DD6C71">
        <w:rPr>
          <w:rFonts w:ascii="Palatino Linotype" w:eastAsia="Palatino Linotype" w:hAnsi="Palatino Linotype" w:cs="Palatino Linotype"/>
          <w:b/>
          <w:color w:val="000000" w:themeColor="text1"/>
        </w:rPr>
        <w:t xml:space="preserve"> de octubre</w:t>
      </w:r>
      <w:r w:rsidR="00B9387A" w:rsidRPr="00DD6C71">
        <w:rPr>
          <w:rFonts w:ascii="Palatino Linotype" w:eastAsia="Palatino Linotype" w:hAnsi="Palatino Linotype" w:cs="Palatino Linotype"/>
          <w:b/>
          <w:color w:val="000000" w:themeColor="text1"/>
        </w:rPr>
        <w:t xml:space="preserve"> de dos mil veinticinco</w:t>
      </w:r>
      <w:r w:rsidR="00B9387A" w:rsidRPr="00DD6C71">
        <w:rPr>
          <w:rFonts w:ascii="Palatino Linotype" w:eastAsia="Palatino Linotype" w:hAnsi="Palatino Linotype" w:cs="Palatino Linotype"/>
          <w:color w:val="000000" w:themeColor="text1"/>
        </w:rPr>
        <w:t xml:space="preserve">, </w:t>
      </w:r>
      <w:r w:rsidR="007020AD" w:rsidRPr="00DD6C71">
        <w:rPr>
          <w:rFonts w:ascii="Palatino Linotype" w:eastAsia="Palatino Linotype" w:hAnsi="Palatino Linotype" w:cs="Palatino Linotype"/>
          <w:color w:val="000000" w:themeColor="text1"/>
        </w:rPr>
        <w:t>se decretó el cierre de instrucción, por lo que no habiendo más que hacer constar, y</w:t>
      </w:r>
      <w:r w:rsidR="000E4403">
        <w:rPr>
          <w:rFonts w:ascii="Palatino Linotype" w:eastAsia="Palatino Linotype" w:hAnsi="Palatino Linotype" w:cs="Palatino Linotype"/>
          <w:color w:val="000000" w:themeColor="text1"/>
        </w:rPr>
        <w:t xml:space="preserve"> </w:t>
      </w:r>
    </w:p>
    <w:p w:rsidR="003F528B" w:rsidRPr="00DD6C71" w:rsidRDefault="003F528B" w:rsidP="00DD6C71">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pStyle w:val="Ttulo1"/>
        <w:spacing w:before="0" w:line="360" w:lineRule="auto"/>
        <w:ind w:right="-28"/>
        <w:jc w:val="center"/>
        <w:rPr>
          <w:rFonts w:ascii="Palatino Linotype" w:eastAsia="Palatino Linotype" w:hAnsi="Palatino Linotype" w:cs="Palatino Linotype"/>
          <w:b/>
          <w:color w:val="000000" w:themeColor="text1"/>
          <w:sz w:val="24"/>
          <w:szCs w:val="24"/>
        </w:rPr>
      </w:pPr>
      <w:bookmarkStart w:id="3" w:name="_heading=h.3znysh7" w:colFirst="0" w:colLast="0"/>
      <w:bookmarkEnd w:id="3"/>
      <w:r w:rsidRPr="00DD6C71">
        <w:rPr>
          <w:rFonts w:ascii="Palatino Linotype" w:eastAsia="Palatino Linotype" w:hAnsi="Palatino Linotype" w:cs="Palatino Linotype"/>
          <w:b/>
          <w:color w:val="000000" w:themeColor="text1"/>
          <w:sz w:val="24"/>
          <w:szCs w:val="24"/>
        </w:rPr>
        <w:t xml:space="preserve">C O N S I D E R A N D O </w:t>
      </w: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A00935" w:rsidP="00DD6C71">
      <w:pPr>
        <w:pStyle w:val="Ttulo2"/>
        <w:spacing w:before="0" w:line="360" w:lineRule="auto"/>
        <w:ind w:right="-28"/>
        <w:rPr>
          <w:rFonts w:ascii="Palatino Linotype" w:eastAsia="Palatino Linotype" w:hAnsi="Palatino Linotype" w:cs="Palatino Linotype"/>
          <w:b/>
          <w:color w:val="000000" w:themeColor="text1"/>
          <w:sz w:val="24"/>
          <w:szCs w:val="24"/>
        </w:rPr>
      </w:pPr>
      <w:bookmarkStart w:id="4" w:name="_heading=h.2et92p0" w:colFirst="0" w:colLast="0"/>
      <w:bookmarkEnd w:id="4"/>
      <w:r w:rsidRPr="00DD6C71">
        <w:rPr>
          <w:rFonts w:ascii="Palatino Linotype" w:eastAsia="Palatino Linotype" w:hAnsi="Palatino Linotype" w:cs="Palatino Linotype"/>
          <w:b/>
          <w:color w:val="000000" w:themeColor="text1"/>
          <w:sz w:val="24"/>
          <w:szCs w:val="24"/>
        </w:rPr>
        <w:t>PRIMERO. De la competencia</w:t>
      </w:r>
    </w:p>
    <w:p w:rsidR="003F528B" w:rsidRPr="00DD6C71" w:rsidRDefault="00F56A08"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bookmarkStart w:id="5" w:name="_heading=h.tyjcwt" w:colFirst="0" w:colLast="0"/>
      <w:bookmarkEnd w:id="5"/>
      <w:r w:rsidRPr="00DD6C71">
        <w:rPr>
          <w:rFonts w:ascii="Palatino Linotype" w:hAnsi="Palatino Linotype" w:cs="Arial"/>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Pr="00DD6C71">
        <w:rPr>
          <w:rFonts w:ascii="Palatino Linotype" w:eastAsia="Palatino Linotype" w:hAnsi="Palatino Linotype" w:cs="Palatino Linotype"/>
          <w:color w:val="000000" w:themeColor="text1"/>
        </w:rPr>
        <w:t>recurrente</w:t>
      </w:r>
      <w:r w:rsidRPr="00DD6C71">
        <w:rPr>
          <w:rFonts w:ascii="Palatino Linotype" w:hAnsi="Palatino Linotype" w:cs="Arial"/>
          <w:color w:val="000000" w:themeColor="text1"/>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F528B" w:rsidRPr="00DD6C71" w:rsidRDefault="007020AD" w:rsidP="00DD6C71">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 </w:t>
      </w:r>
    </w:p>
    <w:p w:rsidR="003F528B" w:rsidRPr="00DD6C71" w:rsidRDefault="007020AD" w:rsidP="00DD6C71">
      <w:pPr>
        <w:pStyle w:val="Ttulo2"/>
        <w:spacing w:before="0" w:line="360" w:lineRule="auto"/>
        <w:ind w:right="-28"/>
        <w:rPr>
          <w:rFonts w:ascii="Palatino Linotype" w:eastAsia="Palatino Linotype" w:hAnsi="Palatino Linotype" w:cs="Palatino Linotype"/>
          <w:b/>
          <w:color w:val="000000" w:themeColor="text1"/>
          <w:sz w:val="24"/>
          <w:szCs w:val="24"/>
        </w:rPr>
      </w:pPr>
      <w:r w:rsidRPr="00DD6C71">
        <w:rPr>
          <w:rFonts w:ascii="Palatino Linotype" w:eastAsia="Palatino Linotype" w:hAnsi="Palatino Linotype" w:cs="Palatino Linotype"/>
          <w:b/>
          <w:color w:val="000000" w:themeColor="text1"/>
          <w:sz w:val="24"/>
          <w:szCs w:val="24"/>
        </w:rPr>
        <w:lastRenderedPageBreak/>
        <w:t>SEGUNDO. De la oportunidad y procedencia.</w:t>
      </w: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6" w:name="_heading=h.3dy6vkm" w:colFirst="0" w:colLast="0"/>
      <w:bookmarkEnd w:id="6"/>
      <w:r w:rsidRPr="00DD6C71">
        <w:rPr>
          <w:rFonts w:ascii="Palatino Linotype" w:eastAsia="Palatino Linotype" w:hAnsi="Palatino Linotype" w:cs="Palatino Linotype"/>
          <w:color w:val="000000" w:themeColor="text1"/>
        </w:rPr>
        <w:t>Este Órgano Garante considera que los medios de impugnación reúnen los requisitos de procedencia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395B06" w:rsidRPr="00DD6C71" w:rsidRDefault="00395B06" w:rsidP="00DD6C71">
      <w:pPr>
        <w:pBdr>
          <w:top w:val="nil"/>
          <w:left w:val="nil"/>
          <w:bottom w:val="nil"/>
          <w:right w:val="nil"/>
          <w:between w:val="nil"/>
        </w:pBdr>
        <w:spacing w:line="360" w:lineRule="auto"/>
        <w:ind w:right="-28"/>
        <w:jc w:val="both"/>
        <w:rPr>
          <w:rFonts w:ascii="Palatino Linotype" w:hAnsi="Palatino Linotype"/>
          <w:color w:val="000000" w:themeColor="text1"/>
        </w:rPr>
      </w:pPr>
    </w:p>
    <w:p w:rsidR="003C0C31" w:rsidRPr="00DD6C71" w:rsidRDefault="003C0C31"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C0C31" w:rsidRDefault="003C0C31" w:rsidP="00DD6C71">
      <w:pPr>
        <w:spacing w:line="360" w:lineRule="auto"/>
        <w:ind w:right="426"/>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b/>
          <w:i/>
          <w:color w:val="000000" w:themeColor="text1"/>
        </w:rPr>
        <w:t>Las solicitudes anónimas</w:t>
      </w:r>
      <w:r w:rsidRPr="00DD6C71">
        <w:rPr>
          <w:rFonts w:ascii="Palatino Linotype" w:eastAsia="Palatino Linotype" w:hAnsi="Palatino Linotype" w:cs="Palatino Linotype"/>
          <w:i/>
          <w:color w:val="000000" w:themeColor="text1"/>
        </w:rPr>
        <w:t xml:space="preserve">, con nombre incompleto o seudónimo </w:t>
      </w:r>
      <w:r w:rsidRPr="00DD6C71">
        <w:rPr>
          <w:rFonts w:ascii="Palatino Linotype" w:eastAsia="Palatino Linotype" w:hAnsi="Palatino Linotype" w:cs="Palatino Linotype"/>
          <w:b/>
          <w:i/>
          <w:color w:val="000000" w:themeColor="text1"/>
        </w:rPr>
        <w:t>serán procedentes para su trámite por parte del sujeto obligado ante quien se presente</w:t>
      </w:r>
      <w:r w:rsidRPr="00DD6C71">
        <w:rPr>
          <w:rFonts w:ascii="Palatino Linotype" w:eastAsia="Palatino Linotype" w:hAnsi="Palatino Linotype" w:cs="Palatino Linotype"/>
          <w:i/>
          <w:color w:val="000000" w:themeColor="text1"/>
        </w:rPr>
        <w:t>. No podrá requerirse información adicional con motivo del nombre proporcionado por el solicitante."</w:t>
      </w:r>
    </w:p>
    <w:p w:rsidR="000E4403" w:rsidRPr="00DD6C71" w:rsidRDefault="000E4403" w:rsidP="00DD6C71">
      <w:pPr>
        <w:spacing w:line="360" w:lineRule="auto"/>
        <w:ind w:right="426"/>
        <w:jc w:val="both"/>
        <w:rPr>
          <w:rFonts w:ascii="Palatino Linotype" w:eastAsia="Palatino Linotype" w:hAnsi="Palatino Linotype" w:cs="Palatino Linotype"/>
          <w:i/>
          <w:color w:val="000000" w:themeColor="text1"/>
        </w:rPr>
      </w:pPr>
    </w:p>
    <w:p w:rsidR="003C0C31" w:rsidRPr="00DD6C71" w:rsidRDefault="003C0C31"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C0C31" w:rsidRPr="00DD6C71" w:rsidRDefault="003C0C31" w:rsidP="00DD6C71">
      <w:pPr>
        <w:pStyle w:val="Prrafodelista"/>
        <w:spacing w:line="360" w:lineRule="auto"/>
        <w:ind w:left="0"/>
        <w:rPr>
          <w:rFonts w:ascii="Palatino Linotype" w:eastAsia="Palatino Linotype" w:hAnsi="Palatino Linotype" w:cs="Palatino Linotype"/>
          <w:color w:val="000000" w:themeColor="text1"/>
        </w:rPr>
      </w:pPr>
    </w:p>
    <w:p w:rsidR="003F528B" w:rsidRPr="00DD6C71" w:rsidRDefault="007020AD" w:rsidP="00DD6C71">
      <w:pPr>
        <w:pStyle w:val="Ttulo1"/>
        <w:spacing w:before="0" w:line="360" w:lineRule="auto"/>
        <w:ind w:right="-28"/>
        <w:rPr>
          <w:rFonts w:ascii="Palatino Linotype" w:eastAsia="Palatino Linotype" w:hAnsi="Palatino Linotype" w:cs="Palatino Linotype"/>
          <w:b/>
          <w:color w:val="000000" w:themeColor="text1"/>
          <w:sz w:val="24"/>
          <w:szCs w:val="24"/>
        </w:rPr>
      </w:pPr>
      <w:r w:rsidRPr="00DD6C71">
        <w:rPr>
          <w:rFonts w:ascii="Palatino Linotype" w:eastAsia="Palatino Linotype" w:hAnsi="Palatino Linotype" w:cs="Palatino Linotype"/>
          <w:b/>
          <w:color w:val="000000" w:themeColor="text1"/>
          <w:sz w:val="24"/>
          <w:szCs w:val="24"/>
        </w:rPr>
        <w:lastRenderedPageBreak/>
        <w:t>TERCERO. Planteamiento de la</w:t>
      </w:r>
      <w:r w:rsidRPr="00DD6C71">
        <w:rPr>
          <w:rFonts w:ascii="Palatino Linotype" w:eastAsia="Palatino Linotype" w:hAnsi="Palatino Linotype" w:cs="Palatino Linotype"/>
          <w:b/>
          <w:i/>
          <w:color w:val="000000" w:themeColor="text1"/>
          <w:sz w:val="24"/>
          <w:szCs w:val="24"/>
        </w:rPr>
        <w:t xml:space="preserve"> Litis</w:t>
      </w:r>
      <w:r w:rsidRPr="00DD6C71">
        <w:rPr>
          <w:rFonts w:ascii="Palatino Linotype" w:eastAsia="Palatino Linotype" w:hAnsi="Palatino Linotype" w:cs="Palatino Linotype"/>
          <w:b/>
          <w:color w:val="000000" w:themeColor="text1"/>
          <w:sz w:val="24"/>
          <w:szCs w:val="24"/>
        </w:rPr>
        <w:t xml:space="preserve"> </w:t>
      </w: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El </w:t>
      </w:r>
      <w:r w:rsidR="00395B06" w:rsidRPr="00DD6C71">
        <w:rPr>
          <w:rFonts w:ascii="Palatino Linotype" w:eastAsia="Palatino Linotype" w:hAnsi="Palatino Linotype" w:cs="Palatino Linotype"/>
          <w:color w:val="000000" w:themeColor="text1"/>
        </w:rPr>
        <w:t xml:space="preserve">ahora </w:t>
      </w:r>
      <w:r w:rsidR="00395B06" w:rsidRPr="00DD6C71">
        <w:rPr>
          <w:rFonts w:ascii="Palatino Linotype" w:eastAsia="Palatino Linotype" w:hAnsi="Palatino Linotype" w:cs="Palatino Linotype"/>
          <w:b/>
          <w:color w:val="000000" w:themeColor="text1"/>
        </w:rPr>
        <w:t>RECURRENTE</w:t>
      </w:r>
      <w:r w:rsidRPr="00DD6C71">
        <w:rPr>
          <w:rFonts w:ascii="Palatino Linotype" w:eastAsia="Palatino Linotype" w:hAnsi="Palatino Linotype" w:cs="Palatino Linotype"/>
          <w:color w:val="000000" w:themeColor="text1"/>
        </w:rPr>
        <w:t xml:space="preserve"> solicitó la siguiente información</w:t>
      </w:r>
      <w:r w:rsidR="00395B06" w:rsidRPr="00DD6C71">
        <w:rPr>
          <w:rFonts w:ascii="Palatino Linotype" w:eastAsia="Palatino Linotype" w:hAnsi="Palatino Linotype" w:cs="Palatino Linotype"/>
          <w:color w:val="000000" w:themeColor="text1"/>
        </w:rPr>
        <w:t xml:space="preserve"> que se desagrega</w:t>
      </w:r>
      <w:r w:rsidRPr="00DD6C71">
        <w:rPr>
          <w:rFonts w:ascii="Palatino Linotype" w:eastAsia="Palatino Linotype" w:hAnsi="Palatino Linotype" w:cs="Palatino Linotype"/>
          <w:color w:val="000000" w:themeColor="text1"/>
        </w:rPr>
        <w:t>:</w:t>
      </w:r>
    </w:p>
    <w:p w:rsidR="003C0C31" w:rsidRPr="00DD6C71" w:rsidRDefault="003C0C31" w:rsidP="000E4403">
      <w:pPr>
        <w:pStyle w:val="Prrafodelista"/>
        <w:numPr>
          <w:ilvl w:val="0"/>
          <w:numId w:val="40"/>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Recibos de nómina de la quincena del 16 al 31 de mayo y del 16 al 31 de agosto de 2025 de los miembros del Ayuntamiento y mandos medios y superiores;</w:t>
      </w:r>
    </w:p>
    <w:p w:rsidR="000E4403" w:rsidRPr="000E4403" w:rsidRDefault="003C0C31" w:rsidP="000E4403">
      <w:pPr>
        <w:pStyle w:val="Prrafodelista"/>
        <w:numPr>
          <w:ilvl w:val="0"/>
          <w:numId w:val="40"/>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Recibos de nómina de la primera quincena del mes de julio de 2025, de los servidores públicos con cargo de escolta de la presidenta municipal; y </w:t>
      </w:r>
    </w:p>
    <w:p w:rsidR="00301157" w:rsidRPr="000E4403" w:rsidRDefault="003C0C31" w:rsidP="000E4403">
      <w:pPr>
        <w:pStyle w:val="Prrafodelista"/>
        <w:numPr>
          <w:ilvl w:val="0"/>
          <w:numId w:val="40"/>
        </w:numPr>
        <w:spacing w:line="360" w:lineRule="auto"/>
        <w:ind w:left="0" w:right="-28" w:firstLine="0"/>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color w:val="000000" w:themeColor="text1"/>
        </w:rPr>
        <w:t>Recibos de nómina del mes de julio de 2025 del escolta de presidencia, de apellido Chávez.</w:t>
      </w:r>
    </w:p>
    <w:p w:rsidR="000E4403" w:rsidRPr="00DD6C71" w:rsidRDefault="000E4403" w:rsidP="000E4403">
      <w:pPr>
        <w:pStyle w:val="Prrafodelista"/>
        <w:spacing w:line="360" w:lineRule="auto"/>
        <w:ind w:left="0" w:right="-28"/>
        <w:jc w:val="both"/>
        <w:rPr>
          <w:rFonts w:ascii="Palatino Linotype" w:eastAsia="Palatino Linotype" w:hAnsi="Palatino Linotype" w:cs="Palatino Linotype"/>
          <w:b/>
          <w:color w:val="000000" w:themeColor="text1"/>
        </w:rPr>
      </w:pPr>
    </w:p>
    <w:p w:rsidR="003F528B" w:rsidRPr="00DD6C71" w:rsidRDefault="00301157" w:rsidP="00DD6C71">
      <w:pPr>
        <w:numPr>
          <w:ilvl w:val="0"/>
          <w:numId w:val="9"/>
        </w:numPr>
        <w:pBdr>
          <w:top w:val="nil"/>
          <w:left w:val="nil"/>
          <w:bottom w:val="nil"/>
          <w:right w:val="nil"/>
          <w:between w:val="nil"/>
        </w:pBdr>
        <w:tabs>
          <w:tab w:val="left" w:pos="284"/>
        </w:tabs>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Al respecto</w:t>
      </w:r>
      <w:r w:rsidR="007020AD" w:rsidRPr="00DD6C71">
        <w:rPr>
          <w:rFonts w:ascii="Palatino Linotype" w:eastAsia="Palatino Linotype" w:hAnsi="Palatino Linotype" w:cs="Palatino Linotype"/>
          <w:color w:val="000000" w:themeColor="text1"/>
        </w:rPr>
        <w:t xml:space="preserve"> el </w:t>
      </w:r>
      <w:r w:rsidR="007020AD" w:rsidRPr="00DD6C71">
        <w:rPr>
          <w:rFonts w:ascii="Palatino Linotype" w:eastAsia="Palatino Linotype" w:hAnsi="Palatino Linotype" w:cs="Palatino Linotype"/>
          <w:b/>
          <w:color w:val="000000" w:themeColor="text1"/>
        </w:rPr>
        <w:t xml:space="preserve">SUJETO OBLIGADO </w:t>
      </w:r>
      <w:r w:rsidR="007020AD" w:rsidRPr="00DD6C71">
        <w:rPr>
          <w:rFonts w:ascii="Palatino Linotype" w:eastAsia="Palatino Linotype" w:hAnsi="Palatino Linotype" w:cs="Palatino Linotype"/>
          <w:color w:val="000000" w:themeColor="text1"/>
        </w:rPr>
        <w:t xml:space="preserve">dio respuesta </w:t>
      </w:r>
      <w:r w:rsidRPr="00DD6C71">
        <w:rPr>
          <w:rFonts w:ascii="Palatino Linotype" w:eastAsia="Palatino Linotype" w:hAnsi="Palatino Linotype" w:cs="Palatino Linotype"/>
          <w:color w:val="000000" w:themeColor="text1"/>
        </w:rPr>
        <w:t>a través de lo ya descrito en</w:t>
      </w:r>
      <w:r w:rsidR="007020AD" w:rsidRPr="00DD6C71">
        <w:rPr>
          <w:rFonts w:ascii="Palatino Linotype" w:eastAsia="Palatino Linotype" w:hAnsi="Palatino Linotype" w:cs="Palatino Linotype"/>
          <w:color w:val="000000" w:themeColor="text1"/>
        </w:rPr>
        <w:t xml:space="preserve"> el anterior Párrafo 2. Atento a lo ant</w:t>
      </w:r>
      <w:r w:rsidRPr="00DD6C71">
        <w:rPr>
          <w:rFonts w:ascii="Palatino Linotype" w:eastAsia="Palatino Linotype" w:hAnsi="Palatino Linotype" w:cs="Palatino Linotype"/>
          <w:color w:val="000000" w:themeColor="text1"/>
        </w:rPr>
        <w:t xml:space="preserve">erior, el particular interpuso </w:t>
      </w:r>
      <w:r w:rsidR="007020AD" w:rsidRPr="00DD6C71">
        <w:rPr>
          <w:rFonts w:ascii="Palatino Linotype" w:eastAsia="Palatino Linotype" w:hAnsi="Palatino Linotype" w:cs="Palatino Linotype"/>
          <w:color w:val="000000" w:themeColor="text1"/>
        </w:rPr>
        <w:t>l</w:t>
      </w:r>
      <w:r w:rsidRPr="00DD6C71">
        <w:rPr>
          <w:rFonts w:ascii="Palatino Linotype" w:eastAsia="Palatino Linotype" w:hAnsi="Palatino Linotype" w:cs="Palatino Linotype"/>
          <w:color w:val="000000" w:themeColor="text1"/>
        </w:rPr>
        <w:t>os</w:t>
      </w:r>
      <w:r w:rsidR="007020AD" w:rsidRPr="00DD6C71">
        <w:rPr>
          <w:rFonts w:ascii="Palatino Linotype" w:eastAsia="Palatino Linotype" w:hAnsi="Palatino Linotype" w:cs="Palatino Linotype"/>
          <w:color w:val="000000" w:themeColor="text1"/>
        </w:rPr>
        <w:t xml:space="preserve"> recurso</w:t>
      </w:r>
      <w:r w:rsidRPr="00DD6C71">
        <w:rPr>
          <w:rFonts w:ascii="Palatino Linotype" w:eastAsia="Palatino Linotype" w:hAnsi="Palatino Linotype" w:cs="Palatino Linotype"/>
          <w:color w:val="000000" w:themeColor="text1"/>
        </w:rPr>
        <w:t>s</w:t>
      </w:r>
      <w:r w:rsidR="007020AD" w:rsidRPr="00DD6C71">
        <w:rPr>
          <w:rFonts w:ascii="Palatino Linotype" w:eastAsia="Palatino Linotype" w:hAnsi="Palatino Linotype" w:cs="Palatino Linotype"/>
          <w:color w:val="000000" w:themeColor="text1"/>
        </w:rPr>
        <w:t xml:space="preserve"> de revisión, mediante al cual se adolece por </w:t>
      </w:r>
      <w:r w:rsidR="003C0C31" w:rsidRPr="00DD6C71">
        <w:rPr>
          <w:rFonts w:ascii="Palatino Linotype" w:eastAsia="Palatino Linotype" w:hAnsi="Palatino Linotype" w:cs="Palatino Linotype"/>
          <w:color w:val="000000" w:themeColor="text1"/>
        </w:rPr>
        <w:t>le entrega de información que no corresponde con la solicitada</w:t>
      </w:r>
      <w:r w:rsidR="00F37C81" w:rsidRPr="00DD6C71">
        <w:rPr>
          <w:rFonts w:ascii="Palatino Linotype" w:eastAsia="Palatino Linotype" w:hAnsi="Palatino Linotype" w:cs="Palatino Linotype"/>
          <w:color w:val="000000" w:themeColor="text1"/>
        </w:rPr>
        <w:t>.</w:t>
      </w:r>
    </w:p>
    <w:p w:rsidR="003F528B" w:rsidRPr="00DD6C71" w:rsidRDefault="003F528B" w:rsidP="00DD6C71">
      <w:pPr>
        <w:tabs>
          <w:tab w:val="left" w:pos="284"/>
        </w:tabs>
        <w:spacing w:line="360" w:lineRule="auto"/>
        <w:ind w:right="-28"/>
        <w:jc w:val="both"/>
        <w:rPr>
          <w:rFonts w:ascii="Palatino Linotype" w:eastAsia="Palatino Linotype" w:hAnsi="Palatino Linotype" w:cs="Palatino Linotype"/>
          <w:i/>
          <w:color w:val="000000" w:themeColor="text1"/>
        </w:rPr>
      </w:pPr>
    </w:p>
    <w:p w:rsidR="003F528B" w:rsidRPr="00DD6C71" w:rsidRDefault="007020AD" w:rsidP="00DD6C71">
      <w:pPr>
        <w:numPr>
          <w:ilvl w:val="0"/>
          <w:numId w:val="9"/>
        </w:numP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Por lo tanto, el presente recurso de revisión se circunscribe en determinar si se actualiza la</w:t>
      </w:r>
      <w:r w:rsidR="004A3480" w:rsidRPr="00DD6C71">
        <w:rPr>
          <w:rFonts w:ascii="Palatino Linotype" w:eastAsia="Palatino Linotype" w:hAnsi="Palatino Linotype" w:cs="Palatino Linotype"/>
          <w:color w:val="000000" w:themeColor="text1"/>
        </w:rPr>
        <w:t>s</w:t>
      </w:r>
      <w:r w:rsidRPr="00DD6C71">
        <w:rPr>
          <w:rFonts w:ascii="Palatino Linotype" w:eastAsia="Palatino Linotype" w:hAnsi="Palatino Linotype" w:cs="Palatino Linotype"/>
          <w:color w:val="000000" w:themeColor="text1"/>
        </w:rPr>
        <w:t xml:space="preserve"> causal</w:t>
      </w:r>
      <w:r w:rsidR="004A3480" w:rsidRPr="00DD6C71">
        <w:rPr>
          <w:rFonts w:ascii="Palatino Linotype" w:eastAsia="Palatino Linotype" w:hAnsi="Palatino Linotype" w:cs="Palatino Linotype"/>
          <w:color w:val="000000" w:themeColor="text1"/>
        </w:rPr>
        <w:t>es</w:t>
      </w:r>
      <w:r w:rsidRPr="00DD6C71">
        <w:rPr>
          <w:rFonts w:ascii="Palatino Linotype" w:eastAsia="Palatino Linotype" w:hAnsi="Palatino Linotype" w:cs="Palatino Linotype"/>
          <w:color w:val="000000" w:themeColor="text1"/>
        </w:rPr>
        <w:t xml:space="preserve"> de procedencia</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contenida</w:t>
      </w:r>
      <w:r w:rsidR="004A3480" w:rsidRPr="00DD6C71">
        <w:rPr>
          <w:rFonts w:ascii="Palatino Linotype" w:eastAsia="Palatino Linotype" w:hAnsi="Palatino Linotype" w:cs="Palatino Linotype"/>
          <w:color w:val="000000" w:themeColor="text1"/>
        </w:rPr>
        <w:t>s</w:t>
      </w:r>
      <w:r w:rsidRPr="00DD6C71">
        <w:rPr>
          <w:rFonts w:ascii="Palatino Linotype" w:eastAsia="Palatino Linotype" w:hAnsi="Palatino Linotype" w:cs="Palatino Linotype"/>
          <w:color w:val="000000" w:themeColor="text1"/>
        </w:rPr>
        <w:t xml:space="preserve"> en l</w:t>
      </w:r>
      <w:r w:rsidR="004A3480" w:rsidRPr="00DD6C71">
        <w:rPr>
          <w:rFonts w:ascii="Palatino Linotype" w:eastAsia="Palatino Linotype" w:hAnsi="Palatino Linotype" w:cs="Palatino Linotype"/>
          <w:color w:val="000000" w:themeColor="text1"/>
        </w:rPr>
        <w:t>os</w:t>
      </w:r>
      <w:r w:rsidRPr="00DD6C71">
        <w:rPr>
          <w:rFonts w:ascii="Palatino Linotype" w:eastAsia="Palatino Linotype" w:hAnsi="Palatino Linotype" w:cs="Palatino Linotype"/>
          <w:color w:val="000000" w:themeColor="text1"/>
        </w:rPr>
        <w:t xml:space="preserve"> artículo</w:t>
      </w:r>
      <w:r w:rsidR="004A3480" w:rsidRPr="00DD6C71">
        <w:rPr>
          <w:rFonts w:ascii="Palatino Linotype" w:eastAsia="Palatino Linotype" w:hAnsi="Palatino Linotype" w:cs="Palatino Linotype"/>
          <w:color w:val="000000" w:themeColor="text1"/>
        </w:rPr>
        <w:t>s</w:t>
      </w:r>
      <w:r w:rsidRPr="00DD6C71">
        <w:rPr>
          <w:rFonts w:ascii="Palatino Linotype" w:eastAsia="Palatino Linotype" w:hAnsi="Palatino Linotype" w:cs="Palatino Linotype"/>
          <w:color w:val="000000" w:themeColor="text1"/>
        </w:rPr>
        <w:t xml:space="preserve"> 179 fracción </w:t>
      </w:r>
      <w:r w:rsidR="00301157" w:rsidRPr="00DD6C71">
        <w:rPr>
          <w:rFonts w:ascii="Palatino Linotype" w:eastAsia="Palatino Linotype" w:hAnsi="Palatino Linotype" w:cs="Palatino Linotype"/>
          <w:color w:val="000000" w:themeColor="text1"/>
        </w:rPr>
        <w:t>V</w:t>
      </w:r>
      <w:r w:rsidRPr="00DD6C71">
        <w:rPr>
          <w:rFonts w:ascii="Palatino Linotype" w:eastAsia="Palatino Linotype" w:hAnsi="Palatino Linotype" w:cs="Palatino Linotype"/>
          <w:color w:val="000000" w:themeColor="text1"/>
        </w:rPr>
        <w:t xml:space="preserve">I, de la </w:t>
      </w:r>
      <w:r w:rsidRPr="00DD6C71">
        <w:rPr>
          <w:rFonts w:ascii="Palatino Linotype" w:eastAsia="Palatino Linotype" w:hAnsi="Palatino Linotype" w:cs="Palatino Linotype"/>
          <w:b/>
          <w:color w:val="000000" w:themeColor="text1"/>
        </w:rPr>
        <w:t>Ley de Transparencia y Acceso a la Información Pública del Estado de México y Municipios</w:t>
      </w:r>
      <w:r w:rsidRPr="00DD6C71">
        <w:rPr>
          <w:rFonts w:ascii="Palatino Linotype" w:eastAsia="Palatino Linotype" w:hAnsi="Palatino Linotype" w:cs="Palatino Linotype"/>
          <w:color w:val="000000" w:themeColor="text1"/>
        </w:rPr>
        <w:t>, relativa</w:t>
      </w:r>
      <w:r w:rsidR="004A3480" w:rsidRPr="00DD6C71">
        <w:rPr>
          <w:rFonts w:ascii="Palatino Linotype" w:eastAsia="Palatino Linotype" w:hAnsi="Palatino Linotype" w:cs="Palatino Linotype"/>
          <w:color w:val="000000" w:themeColor="text1"/>
        </w:rPr>
        <w:t>s</w:t>
      </w:r>
      <w:r w:rsidRPr="00DD6C71">
        <w:rPr>
          <w:rFonts w:ascii="Palatino Linotype" w:eastAsia="Palatino Linotype" w:hAnsi="Palatino Linotype" w:cs="Palatino Linotype"/>
          <w:color w:val="000000" w:themeColor="text1"/>
        </w:rPr>
        <w:t xml:space="preserve"> a </w:t>
      </w:r>
      <w:r w:rsidR="004A3480" w:rsidRPr="00DD6C71">
        <w:rPr>
          <w:rFonts w:ascii="Palatino Linotype" w:eastAsia="Palatino Linotype" w:hAnsi="Palatino Linotype" w:cs="Palatino Linotype"/>
          <w:color w:val="000000" w:themeColor="text1"/>
        </w:rPr>
        <w:t>la notificación, entrega o puesta a disposición de información en una modalidad o formato distinto al solicitado y, los costos o tiempos de entrega de la información</w:t>
      </w:r>
      <w:r w:rsidRPr="00DD6C71">
        <w:rPr>
          <w:rFonts w:ascii="Palatino Linotype" w:eastAsia="Palatino Linotype" w:hAnsi="Palatino Linotype" w:cs="Palatino Linotype"/>
          <w:color w:val="000000" w:themeColor="text1"/>
        </w:rPr>
        <w:t>.</w:t>
      </w:r>
    </w:p>
    <w:p w:rsidR="003F528B" w:rsidRPr="00DD6C71" w:rsidRDefault="003F528B" w:rsidP="00DD6C71">
      <w:pPr>
        <w:pBdr>
          <w:top w:val="nil"/>
          <w:left w:val="nil"/>
          <w:bottom w:val="nil"/>
          <w:right w:val="nil"/>
          <w:between w:val="nil"/>
        </w:pBdr>
        <w:spacing w:line="360" w:lineRule="auto"/>
        <w:ind w:right="-28"/>
        <w:rPr>
          <w:rFonts w:ascii="Palatino Linotype" w:eastAsia="Palatino Linotype" w:hAnsi="Palatino Linotype" w:cs="Palatino Linotype"/>
          <w:color w:val="000000" w:themeColor="text1"/>
        </w:rPr>
      </w:pPr>
    </w:p>
    <w:p w:rsidR="003F528B" w:rsidRPr="00DD6C71" w:rsidRDefault="007020AD" w:rsidP="00DD6C71">
      <w:pPr>
        <w:pStyle w:val="Ttulo1"/>
        <w:spacing w:before="0" w:line="360" w:lineRule="auto"/>
        <w:ind w:right="-28"/>
        <w:rPr>
          <w:rFonts w:ascii="Palatino Linotype" w:eastAsia="Palatino Linotype" w:hAnsi="Palatino Linotype" w:cs="Palatino Linotype"/>
          <w:b/>
          <w:color w:val="000000" w:themeColor="text1"/>
          <w:sz w:val="24"/>
          <w:szCs w:val="24"/>
        </w:rPr>
      </w:pPr>
      <w:r w:rsidRPr="00DD6C71">
        <w:rPr>
          <w:rFonts w:ascii="Palatino Linotype" w:eastAsia="Palatino Linotype" w:hAnsi="Palatino Linotype" w:cs="Palatino Linotype"/>
          <w:b/>
          <w:color w:val="000000" w:themeColor="text1"/>
          <w:sz w:val="24"/>
          <w:szCs w:val="24"/>
        </w:rPr>
        <w:t>CUARTO. Estudio y resolución</w:t>
      </w:r>
    </w:p>
    <w:p w:rsidR="003F528B" w:rsidRPr="00DD6C71" w:rsidRDefault="007020AD" w:rsidP="00DD6C71">
      <w:pPr>
        <w:numPr>
          <w:ilvl w:val="0"/>
          <w:numId w:val="9"/>
        </w:numPr>
        <w:spacing w:line="360" w:lineRule="auto"/>
        <w:ind w:left="0" w:right="-28" w:firstLine="0"/>
        <w:jc w:val="both"/>
        <w:rPr>
          <w:rFonts w:ascii="Palatino Linotype" w:hAnsi="Palatino Linotype"/>
          <w:color w:val="000000" w:themeColor="text1"/>
        </w:rPr>
      </w:pPr>
      <w:bookmarkStart w:id="7" w:name="_heading=h.1t3h5sf" w:colFirst="0" w:colLast="0"/>
      <w:bookmarkEnd w:id="7"/>
      <w:r w:rsidRPr="00DD6C71">
        <w:rPr>
          <w:rFonts w:ascii="Palatino Linotype" w:eastAsia="Palatino Linotype" w:hAnsi="Palatino Linotype" w:cs="Palatino Linotype"/>
          <w:color w:val="000000" w:themeColor="text1"/>
        </w:rPr>
        <w:t xml:space="preserve">Acotada la </w:t>
      </w:r>
      <w:r w:rsidRPr="00DD6C71">
        <w:rPr>
          <w:rFonts w:ascii="Palatino Linotype" w:eastAsia="Palatino Linotype" w:hAnsi="Palatino Linotype" w:cs="Palatino Linotype"/>
          <w:i/>
          <w:color w:val="000000" w:themeColor="text1"/>
        </w:rPr>
        <w:t>Litis</w:t>
      </w:r>
      <w:r w:rsidRPr="00DD6C71">
        <w:rPr>
          <w:rFonts w:ascii="Palatino Linotype" w:eastAsia="Palatino Linotype" w:hAnsi="Palatino Linotype" w:cs="Palatino Linotype"/>
          <w:color w:val="000000" w:themeColor="text1"/>
        </w:rPr>
        <w:t xml:space="preserve">; revisaremos la atención otorgada por el Sujeto Obligado a la solicitud que dio origen a este recurso, considerando imprescindible establecer lo que la regulación </w:t>
      </w:r>
      <w:r w:rsidRPr="00DD6C71">
        <w:rPr>
          <w:rFonts w:ascii="Palatino Linotype" w:eastAsia="Palatino Linotype" w:hAnsi="Palatino Linotype" w:cs="Palatino Linotype"/>
          <w:color w:val="000000" w:themeColor="text1"/>
        </w:rPr>
        <w:lastRenderedPageBreak/>
        <w:t>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F1B36" w:rsidRPr="00DD6C71" w:rsidRDefault="003F1B36" w:rsidP="00DD6C71">
      <w:pPr>
        <w:spacing w:line="360" w:lineRule="auto"/>
        <w:ind w:right="-28"/>
        <w:jc w:val="both"/>
        <w:rPr>
          <w:rFonts w:ascii="Palatino Linotype" w:hAnsi="Palatino Linotype"/>
          <w:color w:val="000000" w:themeColor="text1"/>
        </w:rPr>
      </w:pPr>
    </w:p>
    <w:p w:rsidR="003F528B" w:rsidRPr="00DD6C71" w:rsidRDefault="007020AD" w:rsidP="00DD6C71">
      <w:pPr>
        <w:numPr>
          <w:ilvl w:val="0"/>
          <w:numId w:val="9"/>
        </w:numP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F528B" w:rsidRPr="00DD6C71" w:rsidRDefault="003F528B" w:rsidP="00DD6C71">
      <w:pPr>
        <w:pBdr>
          <w:top w:val="nil"/>
          <w:left w:val="nil"/>
          <w:bottom w:val="nil"/>
          <w:right w:val="nil"/>
          <w:between w:val="nil"/>
        </w:pBdr>
        <w:spacing w:line="360" w:lineRule="auto"/>
        <w:ind w:right="-28"/>
        <w:rPr>
          <w:rFonts w:ascii="Palatino Linotype" w:eastAsia="Palatino Linotype" w:hAnsi="Palatino Linotype" w:cs="Palatino Linotype"/>
          <w:color w:val="000000" w:themeColor="text1"/>
        </w:rPr>
      </w:pPr>
    </w:p>
    <w:p w:rsidR="003F528B" w:rsidRPr="000E4403" w:rsidRDefault="007020AD" w:rsidP="00DD6C71">
      <w:pPr>
        <w:numPr>
          <w:ilvl w:val="0"/>
          <w:numId w:val="9"/>
        </w:numP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DD6C71">
        <w:rPr>
          <w:rFonts w:ascii="Palatino Linotype" w:eastAsia="Palatino Linotype" w:hAnsi="Palatino Linotype" w:cs="Palatino Linotype"/>
          <w:color w:val="000000" w:themeColor="text1"/>
        </w:rPr>
        <w:lastRenderedPageBreak/>
        <w:t>información, siempre y cuando no encuadre en una de las excepciones contempladas por la ley.</w:t>
      </w:r>
    </w:p>
    <w:p w:rsidR="000E4403" w:rsidRPr="00DD6C71" w:rsidRDefault="000E4403" w:rsidP="000E4403">
      <w:pPr>
        <w:spacing w:line="360" w:lineRule="auto"/>
        <w:ind w:right="-28"/>
        <w:jc w:val="both"/>
        <w:rPr>
          <w:rFonts w:ascii="Palatino Linotype" w:hAnsi="Palatino Linotype"/>
          <w:color w:val="000000" w:themeColor="text1"/>
        </w:rPr>
      </w:pPr>
    </w:p>
    <w:p w:rsidR="002C67AB" w:rsidRPr="00DD6C71" w:rsidRDefault="007020AD"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Determinado lo anterior, es necesario </w:t>
      </w:r>
      <w:r w:rsidR="00430216" w:rsidRPr="00DD6C71">
        <w:rPr>
          <w:rFonts w:ascii="Palatino Linotype" w:eastAsia="Palatino Linotype" w:hAnsi="Palatino Linotype" w:cs="Palatino Linotype"/>
          <w:color w:val="000000" w:themeColor="text1"/>
        </w:rPr>
        <w:t xml:space="preserve">primeramente </w:t>
      </w:r>
      <w:r w:rsidR="009D468C" w:rsidRPr="00DD6C71">
        <w:rPr>
          <w:rFonts w:ascii="Palatino Linotype" w:eastAsia="Palatino Linotype" w:hAnsi="Palatino Linotype" w:cs="Palatino Linotype"/>
          <w:color w:val="000000" w:themeColor="text1"/>
        </w:rPr>
        <w:t xml:space="preserve">traer a contexto </w:t>
      </w:r>
      <w:r w:rsidR="00F37C81" w:rsidRPr="00DD6C71">
        <w:rPr>
          <w:rFonts w:ascii="Palatino Linotype" w:eastAsia="Palatino Linotype" w:hAnsi="Palatino Linotype" w:cs="Palatino Linotype"/>
          <w:color w:val="000000" w:themeColor="text1"/>
        </w:rPr>
        <w:t>la</w:t>
      </w:r>
      <w:r w:rsidR="002C67AB" w:rsidRPr="00DD6C71">
        <w:rPr>
          <w:rFonts w:ascii="Palatino Linotype" w:eastAsia="Palatino Linotype" w:hAnsi="Palatino Linotype" w:cs="Palatino Linotype"/>
          <w:color w:val="000000" w:themeColor="text1"/>
        </w:rPr>
        <w:t>s</w:t>
      </w:r>
      <w:r w:rsidR="00F37C81" w:rsidRPr="00DD6C71">
        <w:rPr>
          <w:rFonts w:ascii="Palatino Linotype" w:eastAsia="Palatino Linotype" w:hAnsi="Palatino Linotype" w:cs="Palatino Linotype"/>
          <w:color w:val="000000" w:themeColor="text1"/>
        </w:rPr>
        <w:t xml:space="preserve"> respuesta</w:t>
      </w:r>
      <w:r w:rsidR="002C67AB" w:rsidRPr="00DD6C71">
        <w:rPr>
          <w:rFonts w:ascii="Palatino Linotype" w:eastAsia="Palatino Linotype" w:hAnsi="Palatino Linotype" w:cs="Palatino Linotype"/>
          <w:color w:val="000000" w:themeColor="text1"/>
        </w:rPr>
        <w:t>s</w:t>
      </w:r>
      <w:r w:rsidR="00F37C81" w:rsidRPr="00DD6C71">
        <w:rPr>
          <w:rFonts w:ascii="Palatino Linotype" w:eastAsia="Palatino Linotype" w:hAnsi="Palatino Linotype" w:cs="Palatino Linotype"/>
          <w:color w:val="000000" w:themeColor="text1"/>
        </w:rPr>
        <w:t xml:space="preserve"> emitida</w:t>
      </w:r>
      <w:r w:rsidR="002C67AB" w:rsidRPr="00DD6C71">
        <w:rPr>
          <w:rFonts w:ascii="Palatino Linotype" w:eastAsia="Palatino Linotype" w:hAnsi="Palatino Linotype" w:cs="Palatino Linotype"/>
          <w:color w:val="000000" w:themeColor="text1"/>
        </w:rPr>
        <w:t xml:space="preserve">s </w:t>
      </w:r>
      <w:r w:rsidR="00430216" w:rsidRPr="00DD6C71">
        <w:rPr>
          <w:rFonts w:ascii="Palatino Linotype" w:eastAsia="Palatino Linotype" w:hAnsi="Palatino Linotype" w:cs="Palatino Linotype"/>
          <w:color w:val="000000" w:themeColor="text1"/>
        </w:rPr>
        <w:t xml:space="preserve">que </w:t>
      </w:r>
      <w:r w:rsidR="002C67AB" w:rsidRPr="00DD6C71">
        <w:rPr>
          <w:rFonts w:ascii="Palatino Linotype" w:eastAsia="Palatino Linotype" w:hAnsi="Palatino Linotype" w:cs="Palatino Linotype"/>
          <w:color w:val="000000" w:themeColor="text1"/>
        </w:rPr>
        <w:t>dieron</w:t>
      </w:r>
      <w:r w:rsidR="00430216" w:rsidRPr="00DD6C71">
        <w:rPr>
          <w:rFonts w:ascii="Palatino Linotype" w:eastAsia="Palatino Linotype" w:hAnsi="Palatino Linotype" w:cs="Palatino Linotype"/>
          <w:color w:val="000000" w:themeColor="text1"/>
        </w:rPr>
        <w:t xml:space="preserve"> origen </w:t>
      </w:r>
      <w:r w:rsidR="002C67AB" w:rsidRPr="00DD6C71">
        <w:rPr>
          <w:rFonts w:ascii="Palatino Linotype" w:eastAsia="Palatino Linotype" w:hAnsi="Palatino Linotype" w:cs="Palatino Linotype"/>
          <w:color w:val="000000" w:themeColor="text1"/>
        </w:rPr>
        <w:t xml:space="preserve">a los recursos de revisión de mérito, mismas que como quedó asentado en el apartado de precedentes, versan  en </w:t>
      </w:r>
      <w:r w:rsidR="003C0C31" w:rsidRPr="00DD6C71">
        <w:rPr>
          <w:rFonts w:ascii="Palatino Linotype" w:eastAsia="Palatino Linotype" w:hAnsi="Palatino Linotype" w:cs="Palatino Linotype"/>
          <w:color w:val="000000" w:themeColor="text1"/>
        </w:rPr>
        <w:t>la entrega de un enlace de Internet en el que se pueden consultar las remuneraciones.</w:t>
      </w:r>
    </w:p>
    <w:p w:rsidR="002C67AB" w:rsidRPr="00DD6C71" w:rsidRDefault="002C67AB" w:rsidP="00DD6C71">
      <w:pPr>
        <w:pStyle w:val="Prrafodelista"/>
        <w:spacing w:line="360" w:lineRule="auto"/>
        <w:ind w:left="0"/>
        <w:rPr>
          <w:rFonts w:ascii="Palatino Linotype" w:eastAsia="Palatino Linotype" w:hAnsi="Palatino Linotype" w:cs="Palatino Linotype"/>
          <w:color w:val="000000" w:themeColor="text1"/>
        </w:rPr>
      </w:pPr>
    </w:p>
    <w:p w:rsidR="009F0294" w:rsidRPr="00DD6C71" w:rsidRDefault="009F0294"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Sentado lo anterior, resulta oportuno recordar la respuesta que verso en la entrega de un enlace de Internet, siendo entonces primeramente dable realizar el siguiente pronunciamiento.</w:t>
      </w:r>
    </w:p>
    <w:p w:rsidR="009F0294" w:rsidRPr="00DD6C71" w:rsidRDefault="009F0294" w:rsidP="00DD6C71">
      <w:pPr>
        <w:pStyle w:val="Prrafodelista"/>
        <w:spacing w:line="360" w:lineRule="auto"/>
        <w:ind w:left="0"/>
        <w:jc w:val="both"/>
        <w:rPr>
          <w:rFonts w:ascii="Palatino Linotype" w:eastAsia="Palatino Linotype" w:hAnsi="Palatino Linotype" w:cs="Palatino Linotype"/>
          <w:color w:val="000000" w:themeColor="text1"/>
        </w:rPr>
      </w:pPr>
    </w:p>
    <w:p w:rsidR="009F0294" w:rsidRPr="00DD6C71" w:rsidRDefault="009F0294" w:rsidP="00DD6C71">
      <w:pPr>
        <w:numPr>
          <w:ilvl w:val="0"/>
          <w:numId w:val="9"/>
        </w:numPr>
        <w:spacing w:line="360" w:lineRule="auto"/>
        <w:ind w:left="0" w:right="-28" w:firstLine="0"/>
        <w:jc w:val="both"/>
        <w:rPr>
          <w:rFonts w:ascii="Palatino Linotype" w:hAnsi="Palatino Linotype" w:cs="Arial"/>
          <w:color w:val="000000" w:themeColor="text1"/>
          <w:lang w:val="es-ES"/>
        </w:rPr>
      </w:pPr>
      <w:r w:rsidRPr="00DD6C71">
        <w:rPr>
          <w:rFonts w:ascii="Palatino Linotype" w:eastAsia="Palatino Linotype" w:hAnsi="Palatino Linotype" w:cs="Palatino Linotype"/>
          <w:color w:val="000000" w:themeColor="text1"/>
        </w:rPr>
        <w:t>Que ciertamente puede satisfacerse el derecho de acceso a la información con la entrega de enlaces de Internet, para lo cual l</w:t>
      </w:r>
      <w:r w:rsidRPr="00DD6C71">
        <w:rPr>
          <w:rFonts w:ascii="Palatino Linotype" w:hAnsi="Palatino Linotype" w:cs="Arial"/>
          <w:color w:val="000000" w:themeColor="text1"/>
          <w:lang w:val="es-ES"/>
        </w:rPr>
        <w:t xml:space="preserve">os artículos 11 y 161, de la Ley de Transparencia y </w:t>
      </w:r>
      <w:r w:rsidRPr="00DD6C71">
        <w:rPr>
          <w:rFonts w:ascii="Palatino Linotype" w:eastAsia="Palatino Linotype" w:hAnsi="Palatino Linotype" w:cs="Palatino Linotype"/>
          <w:color w:val="000000" w:themeColor="text1"/>
        </w:rPr>
        <w:t>Acceso</w:t>
      </w:r>
      <w:r w:rsidRPr="00DD6C71">
        <w:rPr>
          <w:rFonts w:ascii="Palatino Linotype" w:hAnsi="Palatino Linotype" w:cs="Arial"/>
          <w:color w:val="000000" w:themeColor="text1"/>
          <w:lang w:val="es-ES"/>
        </w:rPr>
        <w:t xml:space="preserve">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en los siguientes preceptos:</w:t>
      </w:r>
    </w:p>
    <w:p w:rsidR="009F0294" w:rsidRPr="00DD6C71" w:rsidRDefault="009F0294" w:rsidP="00DD6C71">
      <w:pPr>
        <w:spacing w:line="360" w:lineRule="auto"/>
        <w:ind w:right="567"/>
        <w:jc w:val="both"/>
        <w:rPr>
          <w:rFonts w:ascii="Palatino Linotype" w:eastAsiaTheme="minorHAnsi" w:hAnsi="Palatino Linotype" w:cstheme="minorBidi"/>
          <w:i/>
          <w:color w:val="000000" w:themeColor="text1"/>
          <w:lang w:eastAsia="en-US"/>
        </w:rPr>
      </w:pPr>
      <w:r w:rsidRPr="00DD6C71">
        <w:rPr>
          <w:rFonts w:ascii="Palatino Linotype" w:hAnsi="Palatino Linotype"/>
          <w:b/>
          <w:i/>
          <w:color w:val="000000" w:themeColor="text1"/>
        </w:rPr>
        <w:t>Artículo 11.</w:t>
      </w:r>
      <w:r w:rsidRPr="00DD6C71">
        <w:rPr>
          <w:rFonts w:ascii="Palatino Linotype" w:hAnsi="Palatino Linotype"/>
          <w:i/>
          <w:color w:val="000000" w:themeColor="text1"/>
        </w:rPr>
        <w:t xml:space="preserve"> En la generación, publicación y</w:t>
      </w:r>
      <w:r w:rsidRPr="00DD6C71">
        <w:rPr>
          <w:rFonts w:ascii="Palatino Linotype" w:hAnsi="Palatino Linotype"/>
          <w:b/>
          <w:i/>
          <w:color w:val="000000" w:themeColor="text1"/>
        </w:rPr>
        <w:t xml:space="preserve"> </w:t>
      </w:r>
      <w:r w:rsidRPr="00DD6C71">
        <w:rPr>
          <w:rFonts w:ascii="Palatino Linotype" w:hAnsi="Palatino Linotype"/>
          <w:b/>
          <w:i/>
          <w:color w:val="000000" w:themeColor="text1"/>
          <w:u w:val="single"/>
        </w:rPr>
        <w:t>entrega de información se deberá</w:t>
      </w:r>
      <w:r w:rsidRPr="00DD6C71">
        <w:rPr>
          <w:rFonts w:ascii="Palatino Linotype" w:hAnsi="Palatino Linotype"/>
          <w:i/>
          <w:color w:val="000000" w:themeColor="text1"/>
        </w:rPr>
        <w:t xml:space="preserve"> </w:t>
      </w:r>
      <w:r w:rsidRPr="00DD6C71">
        <w:rPr>
          <w:rFonts w:ascii="Palatino Linotype" w:hAnsi="Palatino Linotype"/>
          <w:b/>
          <w:i/>
          <w:color w:val="000000" w:themeColor="text1"/>
          <w:u w:val="single"/>
        </w:rPr>
        <w:t>garantizar que ésta sea accesible, actualizada, completa, congruente, confiable, verificable, veraz, integral, oportuna y expedita</w:t>
      </w:r>
      <w:r w:rsidRPr="00DD6C71">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9F0294" w:rsidRPr="00DD6C71" w:rsidRDefault="009F0294" w:rsidP="00DD6C71">
      <w:pPr>
        <w:spacing w:line="360" w:lineRule="auto"/>
        <w:ind w:right="567"/>
        <w:jc w:val="both"/>
        <w:rPr>
          <w:rFonts w:ascii="Palatino Linotype" w:hAnsi="Palatino Linotype"/>
          <w:b/>
          <w:i/>
          <w:color w:val="000000" w:themeColor="text1"/>
        </w:rPr>
      </w:pPr>
      <w:r w:rsidRPr="00DD6C71">
        <w:rPr>
          <w:rFonts w:ascii="Palatino Linotype" w:hAnsi="Palatino Linotype"/>
          <w:b/>
          <w:i/>
          <w:color w:val="000000" w:themeColor="text1"/>
        </w:rPr>
        <w:lastRenderedPageBreak/>
        <w:t>[…]</w:t>
      </w:r>
    </w:p>
    <w:p w:rsidR="009F0294" w:rsidRPr="00DD6C71" w:rsidRDefault="009F0294" w:rsidP="00DD6C71">
      <w:pPr>
        <w:spacing w:line="360" w:lineRule="auto"/>
        <w:ind w:right="567"/>
        <w:jc w:val="both"/>
        <w:rPr>
          <w:rFonts w:ascii="Palatino Linotype" w:hAnsi="Palatino Linotype"/>
          <w:b/>
          <w:i/>
          <w:color w:val="000000" w:themeColor="text1"/>
        </w:rPr>
      </w:pPr>
    </w:p>
    <w:p w:rsidR="009F0294" w:rsidRPr="00DD6C71" w:rsidRDefault="009F0294" w:rsidP="00DD6C71">
      <w:pPr>
        <w:spacing w:line="360" w:lineRule="auto"/>
        <w:ind w:right="567"/>
        <w:jc w:val="both"/>
        <w:rPr>
          <w:rFonts w:ascii="Palatino Linotype" w:hAnsi="Palatino Linotype"/>
          <w:color w:val="000000" w:themeColor="text1"/>
        </w:rPr>
      </w:pPr>
      <w:r w:rsidRPr="00DD6C71">
        <w:rPr>
          <w:rFonts w:ascii="Palatino Linotype" w:hAnsi="Palatino Linotype"/>
          <w:b/>
          <w:i/>
          <w:color w:val="000000" w:themeColor="text1"/>
        </w:rPr>
        <w:t>Artículo 161.</w:t>
      </w:r>
      <w:r w:rsidRPr="00DD6C71">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DD6C71">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DD6C71">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DD6C71">
        <w:rPr>
          <w:rFonts w:ascii="Palatino Linotype" w:hAnsi="Palatino Linotype"/>
          <w:color w:val="000000" w:themeColor="text1"/>
        </w:rPr>
        <w:t xml:space="preserve"> </w:t>
      </w:r>
    </w:p>
    <w:p w:rsidR="009F0294" w:rsidRPr="00DD6C71" w:rsidRDefault="009F0294" w:rsidP="00DD6C71">
      <w:pPr>
        <w:spacing w:line="360" w:lineRule="auto"/>
        <w:ind w:right="567"/>
        <w:jc w:val="both"/>
        <w:rPr>
          <w:rFonts w:ascii="Palatino Linotype" w:hAnsi="Palatino Linotype"/>
          <w:b/>
          <w:i/>
          <w:color w:val="000000" w:themeColor="text1"/>
          <w:u w:val="single"/>
        </w:rPr>
      </w:pPr>
    </w:p>
    <w:p w:rsidR="009F0294" w:rsidRPr="00DD6C71" w:rsidRDefault="009F0294" w:rsidP="00DD6C71">
      <w:pPr>
        <w:spacing w:line="360" w:lineRule="auto"/>
        <w:ind w:right="567"/>
        <w:contextualSpacing/>
        <w:jc w:val="both"/>
        <w:rPr>
          <w:rFonts w:ascii="Palatino Linotype" w:hAnsi="Palatino Linotype"/>
          <w:b/>
          <w:i/>
          <w:color w:val="000000" w:themeColor="text1"/>
          <w:u w:val="single"/>
        </w:rPr>
      </w:pPr>
      <w:r w:rsidRPr="00DD6C71">
        <w:rPr>
          <w:rFonts w:ascii="Palatino Linotype" w:hAnsi="Palatino Linotype"/>
          <w:b/>
          <w:i/>
          <w:color w:val="000000" w:themeColor="text1"/>
          <w:u w:val="single"/>
        </w:rPr>
        <w:t>Capítulo III</w:t>
      </w:r>
    </w:p>
    <w:p w:rsidR="009F0294" w:rsidRPr="00DD6C71" w:rsidRDefault="009F0294" w:rsidP="00DD6C71">
      <w:pPr>
        <w:spacing w:line="360" w:lineRule="auto"/>
        <w:ind w:right="567"/>
        <w:contextualSpacing/>
        <w:jc w:val="both"/>
        <w:rPr>
          <w:rFonts w:ascii="Palatino Linotype" w:hAnsi="Palatino Linotype"/>
          <w:b/>
          <w:i/>
          <w:color w:val="000000" w:themeColor="text1"/>
          <w:u w:val="single"/>
        </w:rPr>
      </w:pPr>
      <w:r w:rsidRPr="00DD6C71">
        <w:rPr>
          <w:rFonts w:ascii="Palatino Linotype" w:hAnsi="Palatino Linotype"/>
          <w:b/>
          <w:i/>
          <w:color w:val="000000" w:themeColor="text1"/>
          <w:u w:val="single"/>
        </w:rPr>
        <w:t>De las Obligaciones de Transparencia</w:t>
      </w:r>
    </w:p>
    <w:p w:rsidR="009F0294" w:rsidRPr="00DD6C71" w:rsidRDefault="009F0294" w:rsidP="00DD6C71">
      <w:pPr>
        <w:spacing w:line="360" w:lineRule="auto"/>
        <w:ind w:right="567"/>
        <w:contextualSpacing/>
        <w:jc w:val="both"/>
        <w:rPr>
          <w:rFonts w:ascii="Palatino Linotype" w:hAnsi="Palatino Linotype"/>
          <w:b/>
          <w:i/>
          <w:color w:val="000000" w:themeColor="text1"/>
          <w:u w:val="single"/>
        </w:rPr>
      </w:pPr>
      <w:r w:rsidRPr="00DD6C71">
        <w:rPr>
          <w:rFonts w:ascii="Palatino Linotype" w:hAnsi="Palatino Linotype"/>
          <w:b/>
          <w:i/>
          <w:color w:val="000000" w:themeColor="text1"/>
          <w:u w:val="single"/>
        </w:rPr>
        <w:t>Específicas de los Sujetos Obligados</w:t>
      </w:r>
    </w:p>
    <w:p w:rsidR="009F0294" w:rsidRPr="00DD6C71" w:rsidRDefault="009F0294" w:rsidP="00DD6C71">
      <w:pPr>
        <w:spacing w:line="360" w:lineRule="auto"/>
        <w:ind w:right="567"/>
        <w:contextualSpacing/>
        <w:jc w:val="both"/>
        <w:rPr>
          <w:rFonts w:ascii="Palatino Linotype" w:hAnsi="Palatino Linotype"/>
          <w:i/>
          <w:color w:val="000000" w:themeColor="text1"/>
          <w:u w:val="single"/>
        </w:rPr>
      </w:pPr>
      <w:r w:rsidRPr="00DD6C71">
        <w:rPr>
          <w:rFonts w:ascii="Palatino Linotype" w:hAnsi="Palatino Linotype"/>
          <w:b/>
          <w:i/>
          <w:color w:val="000000" w:themeColor="text1"/>
          <w:u w:val="single"/>
        </w:rPr>
        <w:t xml:space="preserve">Artículo 94. </w:t>
      </w:r>
      <w:r w:rsidRPr="00DD6C71">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9F0294" w:rsidRPr="00DD6C71" w:rsidRDefault="009F0294" w:rsidP="00DD6C71">
      <w:pPr>
        <w:spacing w:line="360" w:lineRule="auto"/>
        <w:ind w:right="567"/>
        <w:contextualSpacing/>
        <w:jc w:val="both"/>
        <w:rPr>
          <w:rFonts w:ascii="Palatino Linotype" w:hAnsi="Palatino Linotype"/>
          <w:i/>
          <w:color w:val="000000" w:themeColor="text1"/>
          <w:u w:val="single"/>
        </w:rPr>
      </w:pPr>
      <w:r w:rsidRPr="00DD6C71">
        <w:rPr>
          <w:rFonts w:ascii="Palatino Linotype" w:hAnsi="Palatino Linotype"/>
          <w:i/>
          <w:color w:val="000000" w:themeColor="text1"/>
          <w:u w:val="single"/>
        </w:rPr>
        <w:t>I. En el caso del Poder Ejecutivo y los Municipios, en el ámbito de su competencia:</w:t>
      </w:r>
    </w:p>
    <w:p w:rsidR="009F0294" w:rsidRPr="00DD6C71" w:rsidRDefault="009F0294" w:rsidP="00DD6C71">
      <w:pPr>
        <w:spacing w:line="360" w:lineRule="auto"/>
        <w:ind w:right="567"/>
        <w:contextualSpacing/>
        <w:jc w:val="both"/>
        <w:rPr>
          <w:rFonts w:ascii="Palatino Linotype" w:hAnsi="Palatino Linotype"/>
          <w:i/>
          <w:color w:val="000000" w:themeColor="text1"/>
          <w:u w:val="single"/>
        </w:rPr>
      </w:pPr>
    </w:p>
    <w:p w:rsidR="009F0294" w:rsidRPr="00DD6C71" w:rsidRDefault="009F0294" w:rsidP="00DD6C71">
      <w:pPr>
        <w:spacing w:line="360" w:lineRule="auto"/>
        <w:ind w:right="567"/>
        <w:contextualSpacing/>
        <w:jc w:val="both"/>
        <w:rPr>
          <w:rFonts w:ascii="Palatino Linotype" w:hAnsi="Palatino Linotype"/>
          <w:i/>
          <w:color w:val="000000" w:themeColor="text1"/>
          <w:u w:val="single"/>
        </w:rPr>
      </w:pPr>
      <w:r w:rsidRPr="00DD6C71">
        <w:rPr>
          <w:rFonts w:ascii="Palatino Linotype" w:hAnsi="Palatino Linotype"/>
          <w:i/>
          <w:color w:val="000000" w:themeColor="text1"/>
          <w:u w:val="single"/>
        </w:rPr>
        <w:t>(…)</w:t>
      </w:r>
    </w:p>
    <w:p w:rsidR="009F0294" w:rsidRPr="00DD6C71" w:rsidRDefault="009F0294" w:rsidP="00DD6C71">
      <w:pPr>
        <w:spacing w:line="360" w:lineRule="auto"/>
        <w:ind w:right="567"/>
        <w:contextualSpacing/>
        <w:jc w:val="both"/>
        <w:rPr>
          <w:rFonts w:ascii="Palatino Linotype" w:hAnsi="Palatino Linotype"/>
          <w:i/>
          <w:color w:val="000000" w:themeColor="text1"/>
          <w:u w:val="single"/>
        </w:rPr>
      </w:pPr>
    </w:p>
    <w:p w:rsidR="009F0294" w:rsidRPr="00DD6C71" w:rsidRDefault="009F0294" w:rsidP="00DD6C71">
      <w:pPr>
        <w:spacing w:line="360" w:lineRule="auto"/>
        <w:ind w:right="567"/>
        <w:contextualSpacing/>
        <w:jc w:val="both"/>
        <w:rPr>
          <w:rFonts w:ascii="Palatino Linotype" w:hAnsi="Palatino Linotype"/>
          <w:i/>
          <w:color w:val="000000" w:themeColor="text1"/>
          <w:u w:val="single"/>
        </w:rPr>
      </w:pPr>
      <w:r w:rsidRPr="00DD6C71">
        <w:rPr>
          <w:rFonts w:ascii="Palatino Linotype" w:hAnsi="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rsidR="009F0294" w:rsidRPr="00DD6C71" w:rsidRDefault="009F0294" w:rsidP="00DD6C71">
      <w:pPr>
        <w:numPr>
          <w:ilvl w:val="0"/>
          <w:numId w:val="9"/>
        </w:numPr>
        <w:spacing w:line="360" w:lineRule="auto"/>
        <w:ind w:left="0" w:right="-28" w:firstLine="0"/>
        <w:jc w:val="both"/>
        <w:rPr>
          <w:rFonts w:ascii="Palatino Linotype" w:hAnsi="Palatino Linotype" w:cs="Arial"/>
          <w:color w:val="000000" w:themeColor="text1"/>
          <w:lang w:val="es-ES"/>
        </w:rPr>
      </w:pPr>
      <w:r w:rsidRPr="00DD6C71">
        <w:rPr>
          <w:rFonts w:ascii="Palatino Linotype" w:hAnsi="Palatino Linotype" w:cs="Arial"/>
          <w:color w:val="000000" w:themeColor="text1"/>
          <w:lang w:val="es-ES"/>
        </w:rPr>
        <w:lastRenderedPageBreak/>
        <w:t xml:space="preserve">De los artículos transcritos se establecen las características que debe tener la </w:t>
      </w:r>
      <w:r w:rsidRPr="00DD6C71">
        <w:rPr>
          <w:rFonts w:ascii="Palatino Linotype" w:eastAsia="Palatino Linotype" w:hAnsi="Palatino Linotype" w:cs="Palatino Linotype"/>
          <w:color w:val="000000" w:themeColor="text1"/>
        </w:rPr>
        <w:t>información</w:t>
      </w:r>
      <w:r w:rsidRPr="00DD6C71">
        <w:rPr>
          <w:rFonts w:ascii="Palatino Linotype" w:hAnsi="Palatino Linotype" w:cs="Arial"/>
          <w:color w:val="000000" w:themeColor="text1"/>
          <w:lang w:val="es-ES"/>
        </w:rPr>
        <w:t xml:space="preserve">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DD6C71">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DD6C71">
        <w:rPr>
          <w:rFonts w:ascii="Palatino Linotype" w:hAnsi="Palatino Linotype" w:cs="Arial"/>
          <w:color w:val="000000" w:themeColor="text1"/>
          <w:lang w:val="es-ES"/>
        </w:rPr>
        <w:t>, comprendiendo:</w:t>
      </w:r>
    </w:p>
    <w:p w:rsidR="009F0294" w:rsidRPr="00DD6C71" w:rsidRDefault="009F0294" w:rsidP="000E4403">
      <w:pPr>
        <w:pStyle w:val="Prrafodelista"/>
        <w:numPr>
          <w:ilvl w:val="0"/>
          <w:numId w:val="41"/>
        </w:numPr>
        <w:spacing w:line="360" w:lineRule="auto"/>
        <w:ind w:left="0" w:right="51" w:firstLine="0"/>
        <w:contextualSpacing w:val="0"/>
        <w:jc w:val="both"/>
        <w:rPr>
          <w:rFonts w:ascii="Palatino Linotype" w:hAnsi="Palatino Linotype" w:cs="Arial"/>
          <w:color w:val="000000" w:themeColor="text1"/>
          <w:lang w:val="es-ES"/>
        </w:rPr>
      </w:pPr>
      <w:r w:rsidRPr="00DD6C71">
        <w:rPr>
          <w:rFonts w:ascii="Palatino Linotype" w:hAnsi="Palatino Linotype" w:cs="Arial"/>
          <w:color w:val="000000" w:themeColor="text1"/>
        </w:rPr>
        <w:t>La fuente</w:t>
      </w:r>
    </w:p>
    <w:p w:rsidR="009F0294" w:rsidRPr="00DD6C71" w:rsidRDefault="009F0294" w:rsidP="000E4403">
      <w:pPr>
        <w:pStyle w:val="Prrafodelista"/>
        <w:numPr>
          <w:ilvl w:val="0"/>
          <w:numId w:val="41"/>
        </w:numPr>
        <w:spacing w:line="360" w:lineRule="auto"/>
        <w:ind w:left="0" w:right="51" w:firstLine="0"/>
        <w:contextualSpacing w:val="0"/>
        <w:jc w:val="both"/>
        <w:rPr>
          <w:rFonts w:ascii="Palatino Linotype" w:hAnsi="Palatino Linotype" w:cs="Arial"/>
          <w:color w:val="000000" w:themeColor="text1"/>
        </w:rPr>
      </w:pPr>
      <w:r w:rsidRPr="00DD6C71">
        <w:rPr>
          <w:rFonts w:ascii="Palatino Linotype" w:hAnsi="Palatino Linotype" w:cs="Arial"/>
          <w:color w:val="000000" w:themeColor="text1"/>
        </w:rPr>
        <w:t>El lugar y</w:t>
      </w:r>
    </w:p>
    <w:p w:rsidR="009F0294" w:rsidRPr="00DD6C71" w:rsidRDefault="009F0294" w:rsidP="000E4403">
      <w:pPr>
        <w:pStyle w:val="Prrafodelista"/>
        <w:numPr>
          <w:ilvl w:val="0"/>
          <w:numId w:val="41"/>
        </w:numPr>
        <w:spacing w:line="360" w:lineRule="auto"/>
        <w:ind w:left="0" w:right="51" w:firstLine="0"/>
        <w:contextualSpacing w:val="0"/>
        <w:jc w:val="both"/>
        <w:rPr>
          <w:rFonts w:ascii="Palatino Linotype" w:hAnsi="Palatino Linotype" w:cs="Arial"/>
          <w:color w:val="000000" w:themeColor="text1"/>
        </w:rPr>
      </w:pPr>
      <w:r w:rsidRPr="00DD6C71">
        <w:rPr>
          <w:rFonts w:ascii="Palatino Linotype" w:hAnsi="Palatino Linotype" w:cs="Arial"/>
          <w:color w:val="000000" w:themeColor="text1"/>
        </w:rPr>
        <w:t xml:space="preserve">La forma </w:t>
      </w:r>
    </w:p>
    <w:p w:rsidR="009F0294" w:rsidRPr="00DD6C71" w:rsidRDefault="009F0294" w:rsidP="000E4403">
      <w:pPr>
        <w:spacing w:line="360" w:lineRule="auto"/>
        <w:ind w:right="51"/>
        <w:jc w:val="both"/>
        <w:rPr>
          <w:rFonts w:ascii="Palatino Linotype" w:hAnsi="Palatino Linotype" w:cs="Arial"/>
          <w:color w:val="000000" w:themeColor="text1"/>
          <w:lang w:val="es-ES"/>
        </w:rPr>
      </w:pPr>
      <w:r w:rsidRPr="00DD6C71">
        <w:rPr>
          <w:rFonts w:ascii="Palatino Linotype" w:hAnsi="Palatino Linotype" w:cs="Arial"/>
          <w:color w:val="000000" w:themeColor="text1"/>
          <w:lang w:val="es-ES"/>
        </w:rPr>
        <w:t xml:space="preserve">Asimismo, se establece que la fuente de la información </w:t>
      </w:r>
      <w:r w:rsidRPr="00DD6C71">
        <w:rPr>
          <w:rFonts w:ascii="Palatino Linotype" w:hAnsi="Palatino Linotype" w:cs="Arial"/>
          <w:b/>
          <w:color w:val="000000" w:themeColor="text1"/>
          <w:lang w:val="es-ES"/>
        </w:rPr>
        <w:t>deberá ser</w:t>
      </w:r>
      <w:r w:rsidRPr="00DD6C71">
        <w:rPr>
          <w:rFonts w:ascii="Palatino Linotype" w:hAnsi="Palatino Linotype" w:cs="Arial"/>
          <w:color w:val="000000" w:themeColor="text1"/>
          <w:lang w:val="es-ES"/>
        </w:rPr>
        <w:t>:</w:t>
      </w:r>
    </w:p>
    <w:p w:rsidR="009F0294" w:rsidRPr="00DD6C71" w:rsidRDefault="009F0294" w:rsidP="000E4403">
      <w:pPr>
        <w:pStyle w:val="Prrafodelista"/>
        <w:numPr>
          <w:ilvl w:val="0"/>
          <w:numId w:val="42"/>
        </w:numPr>
        <w:spacing w:line="360" w:lineRule="auto"/>
        <w:ind w:left="0" w:right="51" w:firstLine="0"/>
        <w:contextualSpacing w:val="0"/>
        <w:jc w:val="both"/>
        <w:rPr>
          <w:rFonts w:ascii="Palatino Linotype" w:hAnsi="Palatino Linotype" w:cs="Arial"/>
          <w:color w:val="000000" w:themeColor="text1"/>
          <w:lang w:val="es-ES"/>
        </w:rPr>
      </w:pPr>
      <w:r w:rsidRPr="00DD6C71">
        <w:rPr>
          <w:rFonts w:ascii="Palatino Linotype" w:hAnsi="Palatino Linotype" w:cs="Arial"/>
          <w:color w:val="000000" w:themeColor="text1"/>
        </w:rPr>
        <w:t>Precisa</w:t>
      </w:r>
    </w:p>
    <w:p w:rsidR="009F0294" w:rsidRPr="00DD6C71" w:rsidRDefault="009F0294" w:rsidP="000E4403">
      <w:pPr>
        <w:pStyle w:val="Prrafodelista"/>
        <w:numPr>
          <w:ilvl w:val="0"/>
          <w:numId w:val="42"/>
        </w:numPr>
        <w:spacing w:line="360" w:lineRule="auto"/>
        <w:ind w:left="0" w:right="51" w:firstLine="0"/>
        <w:contextualSpacing w:val="0"/>
        <w:jc w:val="both"/>
        <w:rPr>
          <w:rFonts w:ascii="Palatino Linotype" w:hAnsi="Palatino Linotype" w:cs="Arial"/>
          <w:color w:val="000000" w:themeColor="text1"/>
        </w:rPr>
      </w:pPr>
      <w:r w:rsidRPr="00DD6C71">
        <w:rPr>
          <w:rFonts w:ascii="Palatino Linotype" w:hAnsi="Palatino Linotype" w:cs="Arial"/>
          <w:color w:val="000000" w:themeColor="text1"/>
        </w:rPr>
        <w:t>Concreta</w:t>
      </w:r>
    </w:p>
    <w:p w:rsidR="009F0294" w:rsidRPr="00DD6C71" w:rsidRDefault="009F0294" w:rsidP="000E4403">
      <w:pPr>
        <w:pStyle w:val="Prrafodelista"/>
        <w:numPr>
          <w:ilvl w:val="0"/>
          <w:numId w:val="42"/>
        </w:numPr>
        <w:spacing w:line="360" w:lineRule="auto"/>
        <w:ind w:left="0" w:right="51" w:firstLine="0"/>
        <w:contextualSpacing w:val="0"/>
        <w:jc w:val="both"/>
        <w:rPr>
          <w:rFonts w:ascii="Palatino Linotype" w:hAnsi="Palatino Linotype" w:cs="Arial"/>
          <w:color w:val="000000" w:themeColor="text1"/>
          <w:u w:val="single"/>
        </w:rPr>
      </w:pPr>
      <w:r w:rsidRPr="00DD6C71">
        <w:rPr>
          <w:rFonts w:ascii="Palatino Linotype" w:hAnsi="Palatino Linotype" w:cs="Arial"/>
          <w:color w:val="000000" w:themeColor="text1"/>
          <w:u w:val="single"/>
        </w:rPr>
        <w:t>Y NO debe implicar que el solicitante realice una búsqueda en toda la información que se encuentre disponible.</w:t>
      </w:r>
    </w:p>
    <w:p w:rsidR="009F0294" w:rsidRPr="00DD6C71" w:rsidRDefault="009F0294" w:rsidP="00DD6C71">
      <w:pPr>
        <w:pStyle w:val="Prrafodelista"/>
        <w:spacing w:line="360" w:lineRule="auto"/>
        <w:ind w:left="0" w:right="51"/>
        <w:jc w:val="both"/>
        <w:rPr>
          <w:rFonts w:ascii="Palatino Linotype" w:hAnsi="Palatino Linotype" w:cs="Arial"/>
          <w:b/>
          <w:color w:val="000000" w:themeColor="text1"/>
          <w:u w:val="single"/>
        </w:rPr>
      </w:pPr>
    </w:p>
    <w:p w:rsidR="009F0294" w:rsidRPr="00DD6C71" w:rsidRDefault="009F0294" w:rsidP="00DD6C71">
      <w:pPr>
        <w:numPr>
          <w:ilvl w:val="0"/>
          <w:numId w:val="9"/>
        </w:numPr>
        <w:spacing w:line="360" w:lineRule="auto"/>
        <w:ind w:left="0" w:right="-28" w:firstLine="0"/>
        <w:jc w:val="both"/>
        <w:rPr>
          <w:rFonts w:ascii="Palatino Linotype" w:hAnsi="Palatino Linotype" w:cs="Arial"/>
          <w:color w:val="000000" w:themeColor="text1"/>
        </w:rPr>
      </w:pPr>
      <w:r w:rsidRPr="00DD6C71">
        <w:rPr>
          <w:rFonts w:ascii="Palatino Linotype" w:hAnsi="Palatino Linotype" w:cs="Arial"/>
          <w:color w:val="000000" w:themeColor="text1"/>
        </w:rPr>
        <w:t xml:space="preserve">Imperativos legales que establecen el procedimiento que debe seguir </w:t>
      </w:r>
      <w:r w:rsidRPr="00DD6C71">
        <w:rPr>
          <w:rFonts w:ascii="Palatino Linotype" w:hAnsi="Palatino Linotype" w:cs="Arial"/>
          <w:b/>
          <w:color w:val="000000" w:themeColor="text1"/>
        </w:rPr>
        <w:t xml:space="preserve">El Sujeto Obligado </w:t>
      </w:r>
      <w:r w:rsidRPr="00DD6C71">
        <w:rPr>
          <w:rFonts w:ascii="Palatino Linotype" w:hAnsi="Palatino Linotype" w:cs="Arial"/>
          <w:color w:val="000000" w:themeColor="text1"/>
        </w:rPr>
        <w:t xml:space="preserve">para que pueda tomarse como válida su orientación sobre la forma en que puede </w:t>
      </w:r>
      <w:r w:rsidRPr="00DD6C71">
        <w:rPr>
          <w:rFonts w:ascii="Palatino Linotype" w:hAnsi="Palatino Linotype" w:cs="Arial"/>
          <w:color w:val="000000" w:themeColor="text1"/>
          <w:lang w:val="es-ES"/>
        </w:rPr>
        <w:t>consultar</w:t>
      </w:r>
      <w:r w:rsidRPr="00DD6C71">
        <w:rPr>
          <w:rFonts w:ascii="Palatino Linotype" w:hAnsi="Palatino Linotype" w:cs="Arial"/>
          <w:color w:val="000000" w:themeColor="text1"/>
        </w:rPr>
        <w:t xml:space="preserve"> la información requerida, y que en la especie si acontece, pues, la fuente </w:t>
      </w:r>
      <w:r w:rsidRPr="00DD6C71">
        <w:rPr>
          <w:rFonts w:ascii="Palatino Linotype" w:hAnsi="Palatino Linotype" w:cs="Arial"/>
          <w:color w:val="000000" w:themeColor="text1"/>
          <w:lang w:val="es-ES"/>
        </w:rPr>
        <w:t>donde</w:t>
      </w:r>
      <w:r w:rsidRPr="00DD6C71">
        <w:rPr>
          <w:rFonts w:ascii="Palatino Linotype" w:hAnsi="Palatino Linotype" w:cs="Arial"/>
          <w:color w:val="000000" w:themeColor="text1"/>
        </w:rPr>
        <w:t xml:space="preserve"> se encuentra la información, </w:t>
      </w:r>
      <w:r w:rsidRPr="00DD6C71">
        <w:rPr>
          <w:rFonts w:ascii="Palatino Linotype" w:hAnsi="Palatino Linotype" w:cs="Arial"/>
          <w:b/>
          <w:color w:val="000000" w:themeColor="text1"/>
          <w:u w:val="single"/>
        </w:rPr>
        <w:t>es precisa</w:t>
      </w:r>
      <w:r w:rsidRPr="00DD6C71">
        <w:rPr>
          <w:rFonts w:ascii="Palatino Linotype" w:hAnsi="Palatino Linotype" w:cs="Arial"/>
          <w:color w:val="000000" w:themeColor="text1"/>
        </w:rPr>
        <w:t xml:space="preserve"> por señalarse el lugar específico donde se encuentra la información solicitada; </w:t>
      </w:r>
      <w:r w:rsidRPr="00DD6C71">
        <w:rPr>
          <w:rFonts w:ascii="Palatino Linotype" w:hAnsi="Palatino Linotype" w:cs="Arial"/>
          <w:b/>
          <w:color w:val="000000" w:themeColor="text1"/>
          <w:u w:val="single"/>
        </w:rPr>
        <w:t>es concreta</w:t>
      </w:r>
      <w:r w:rsidRPr="00DD6C71">
        <w:rPr>
          <w:rFonts w:ascii="Palatino Linotype" w:hAnsi="Palatino Linotype" w:cs="Arial"/>
          <w:color w:val="000000" w:themeColor="text1"/>
        </w:rPr>
        <w:t xml:space="preserve"> porque su fuente es sólida; y por último, su fuente </w:t>
      </w:r>
      <w:r w:rsidRPr="00DD6C71">
        <w:rPr>
          <w:rFonts w:ascii="Palatino Linotype" w:hAnsi="Palatino Linotype" w:cs="Arial"/>
          <w:b/>
          <w:color w:val="000000" w:themeColor="text1"/>
        </w:rPr>
        <w:t>NO implica que el solicitante realice una búsqueda en toda la información que se encuentra disponible</w:t>
      </w:r>
      <w:r w:rsidRPr="00DD6C71">
        <w:rPr>
          <w:rFonts w:ascii="Palatino Linotype" w:hAnsi="Palatino Linotype" w:cs="Arial"/>
          <w:color w:val="000000" w:themeColor="text1"/>
        </w:rPr>
        <w:t>, lo que a todas luces cumple el numeral citado.</w:t>
      </w:r>
    </w:p>
    <w:p w:rsidR="009F0294" w:rsidRPr="00DD6C71" w:rsidRDefault="009F0294" w:rsidP="00DD6C71">
      <w:pPr>
        <w:spacing w:line="360" w:lineRule="auto"/>
        <w:ind w:right="51"/>
        <w:jc w:val="both"/>
        <w:rPr>
          <w:rFonts w:ascii="Palatino Linotype" w:hAnsi="Palatino Linotype" w:cs="Arial"/>
          <w:color w:val="000000" w:themeColor="text1"/>
        </w:rPr>
      </w:pPr>
    </w:p>
    <w:p w:rsidR="009F0294" w:rsidRDefault="009F0294" w:rsidP="00DD6C71">
      <w:pPr>
        <w:numPr>
          <w:ilvl w:val="0"/>
          <w:numId w:val="9"/>
        </w:numPr>
        <w:spacing w:line="360" w:lineRule="auto"/>
        <w:ind w:left="0" w:right="-28" w:firstLine="0"/>
        <w:jc w:val="both"/>
        <w:rPr>
          <w:rFonts w:ascii="Palatino Linotype" w:eastAsia="Palatino Linotype" w:hAnsi="Palatino Linotype" w:cs="Palatino Linotype"/>
          <w:bCs/>
          <w:color w:val="000000" w:themeColor="text1"/>
        </w:rPr>
      </w:pPr>
      <w:r w:rsidRPr="00DD6C71">
        <w:rPr>
          <w:rFonts w:ascii="Palatino Linotype" w:eastAsia="Palatino Linotype" w:hAnsi="Palatino Linotype" w:cs="Palatino Linotype"/>
          <w:bCs/>
          <w:color w:val="000000" w:themeColor="text1"/>
        </w:rPr>
        <w:lastRenderedPageBreak/>
        <w:t xml:space="preserve">En </w:t>
      </w:r>
      <w:r w:rsidRPr="00DD6C71">
        <w:rPr>
          <w:rFonts w:ascii="Palatino Linotype" w:hAnsi="Palatino Linotype" w:cs="Arial"/>
          <w:color w:val="000000" w:themeColor="text1"/>
        </w:rPr>
        <w:t>esa</w:t>
      </w:r>
      <w:r w:rsidRPr="00DD6C71">
        <w:rPr>
          <w:rFonts w:ascii="Palatino Linotype" w:eastAsia="Palatino Linotype" w:hAnsi="Palatino Linotype" w:cs="Palatino Linotype"/>
          <w:bCs/>
          <w:color w:val="000000" w:themeColor="text1"/>
        </w:rPr>
        <w:t xml:space="preserve"> </w:t>
      </w:r>
      <w:r w:rsidRPr="00DD6C71">
        <w:rPr>
          <w:rFonts w:ascii="Palatino Linotype" w:hAnsi="Palatino Linotype" w:cs="Arial"/>
          <w:color w:val="000000" w:themeColor="text1"/>
        </w:rPr>
        <w:t>tesitura</w:t>
      </w:r>
      <w:r w:rsidRPr="00DD6C71">
        <w:rPr>
          <w:rFonts w:ascii="Palatino Linotype" w:eastAsia="Palatino Linotype" w:hAnsi="Palatino Linotype" w:cs="Palatino Linotype"/>
          <w:bCs/>
          <w:color w:val="000000" w:themeColor="text1"/>
        </w:rPr>
        <w:t xml:space="preserve"> el enlace entregado en dos expedientes se encuentra en formato cerrado y en uno se encuentra en formato abierto al lograr dar clic a efecto de conducir al sitio. No obstante lo anterior, el enlace entregado resulta insuficiente para tener por colmadas las solicitudes de información ya que como bien refiere el </w:t>
      </w:r>
      <w:r w:rsidRPr="00DD6C71">
        <w:rPr>
          <w:rFonts w:ascii="Palatino Linotype" w:eastAsia="Palatino Linotype" w:hAnsi="Palatino Linotype" w:cs="Palatino Linotype"/>
          <w:b/>
          <w:bCs/>
          <w:color w:val="000000" w:themeColor="text1"/>
        </w:rPr>
        <w:t>SUJETO OBLIGADO</w:t>
      </w:r>
      <w:r w:rsidRPr="00DD6C71">
        <w:rPr>
          <w:rFonts w:ascii="Palatino Linotype" w:eastAsia="Palatino Linotype" w:hAnsi="Palatino Linotype" w:cs="Palatino Linotype"/>
          <w:bCs/>
          <w:color w:val="000000" w:themeColor="text1"/>
        </w:rPr>
        <w:t xml:space="preserve">, su contenido es para eventualmente consultar remuneraciones, siendo que lo solicitado corresponde a recibos de nómina. </w:t>
      </w:r>
    </w:p>
    <w:p w:rsidR="000E4403" w:rsidRPr="00DD6C71" w:rsidRDefault="000E4403" w:rsidP="000E4403">
      <w:pPr>
        <w:spacing w:line="360" w:lineRule="auto"/>
        <w:ind w:right="-28"/>
        <w:jc w:val="both"/>
        <w:rPr>
          <w:rFonts w:ascii="Palatino Linotype" w:eastAsia="Palatino Linotype" w:hAnsi="Palatino Linotype" w:cs="Palatino Linotype"/>
          <w:bCs/>
          <w:color w:val="000000" w:themeColor="text1"/>
        </w:rPr>
      </w:pPr>
    </w:p>
    <w:p w:rsidR="009F0294" w:rsidRPr="00DD6C71" w:rsidRDefault="009F0294"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bCs/>
          <w:color w:val="000000" w:themeColor="text1"/>
        </w:rPr>
        <w:t xml:space="preserve">A más de lo anterior, suponiendo sin conceder que allí se encontraran recibos de nómina, el enlace implica que se realice una búsqueda, pues no dirige de manera inmediata a la información de los servidores públicos que puntualmente se solicita la información; sino que corresponde al enlace de la página de inicio de las obligaciones de transparencia con que cuenta el Ayuntamiento contenidas en los artículos 92, 93 y 94 de la Ley de la materia, lo que implica una búsqueda del solicitante en todas las fracciones de los artículos de referencia, </w:t>
      </w:r>
      <w:r w:rsidRPr="00DD6C71">
        <w:rPr>
          <w:rFonts w:ascii="Palatino Linotype" w:eastAsia="Palatino Linotype" w:hAnsi="Palatino Linotype" w:cs="Palatino Linotype"/>
          <w:bCs/>
          <w:i/>
          <w:color w:val="000000" w:themeColor="text1"/>
        </w:rPr>
        <w:t>máxime</w:t>
      </w:r>
      <w:r w:rsidRPr="00DD6C71">
        <w:rPr>
          <w:rFonts w:ascii="Palatino Linotype" w:eastAsia="Palatino Linotype" w:hAnsi="Palatino Linotype" w:cs="Palatino Linotype"/>
          <w:bCs/>
          <w:color w:val="000000" w:themeColor="text1"/>
        </w:rPr>
        <w:t xml:space="preserve"> que no se anexan instrucciones precisas para llegar a la información solicitada, con lo que se incumplen las condiciones antes señaladas para el cumplimiento del derecho de acceso a la información a través de la entrega de enlaces de Internet.</w:t>
      </w:r>
    </w:p>
    <w:p w:rsidR="009F0294" w:rsidRPr="00DD6C71" w:rsidRDefault="009F0294" w:rsidP="00DD6C71">
      <w:pPr>
        <w:pStyle w:val="Prrafodelista"/>
        <w:spacing w:line="360" w:lineRule="auto"/>
        <w:ind w:left="0"/>
        <w:rPr>
          <w:rFonts w:ascii="Palatino Linotype" w:eastAsia="Palatino Linotype" w:hAnsi="Palatino Linotype" w:cs="Palatino Linotype"/>
          <w:color w:val="000000" w:themeColor="text1"/>
        </w:rPr>
      </w:pPr>
    </w:p>
    <w:p w:rsidR="00291292" w:rsidRPr="00DD6C71" w:rsidRDefault="009F0294"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Dicho lo anterior, conviene entonces establecer la naturaleza del soporte documental inicialmente requerido: recibos de nómina. </w:t>
      </w:r>
      <w:r w:rsidR="00291292" w:rsidRPr="00DD6C71">
        <w:rPr>
          <w:rFonts w:ascii="Palatino Linotype" w:eastAsia="Palatino Linotype" w:hAnsi="Palatino Linotype" w:cs="Palatino Linotype"/>
          <w:color w:val="000000" w:themeColor="text1"/>
        </w:rPr>
        <w:t xml:space="preserve">En este sentido es necesario traer a colación, el artículo 147 de la Constitución Política del Estado Libre y Soberano de México, que </w:t>
      </w:r>
      <w:r w:rsidR="00291292" w:rsidRPr="00DD6C71">
        <w:rPr>
          <w:rFonts w:ascii="Palatino Linotype" w:eastAsia="Palatino Linotype" w:hAnsi="Palatino Linotype" w:cs="Palatino Linotype"/>
          <w:bCs/>
          <w:color w:val="000000" w:themeColor="text1"/>
        </w:rPr>
        <w:t>establece</w:t>
      </w:r>
      <w:r w:rsidR="00291292" w:rsidRPr="00DD6C71">
        <w:rPr>
          <w:rFonts w:ascii="Palatino Linotype" w:eastAsia="Palatino Linotype" w:hAnsi="Palatino Linotype" w:cs="Palatino Linotype"/>
          <w:color w:val="000000" w:themeColor="text1"/>
        </w:rPr>
        <w:t xml:space="preserve"> que los trabajadores al servicio del Estado, recibirán una remuneración adecuada e irrenunciable por el desempeño de su empleo, cargo o comisión, que será determinada en el presupuesto de egresos que corresponda.</w:t>
      </w: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 xml:space="preserve">Ahora bien, se advierte que si bien es cierto en nuestra legislación no existe como tal una definición de nómina;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Aunado a lo anterior, debe destacarse que dicho término es mencionado en diferentes ordenamientos legales, tal es el caso del artículo 804 de la Ley Federal de Trabajo, fracción II que establece:</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“Artículo 804.- El patrón tiene obligación de conservar y exhibir en juicio los documentos que a continuación se precisan:</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II. Listas de raya o nómina de personal, cuando se lleven en el centro de trabajo; o recibos de pagos de salarios;</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rsidR="00291292" w:rsidRPr="00DD6C71" w:rsidRDefault="00291292" w:rsidP="00DD6C71">
      <w:pPr>
        <w:spacing w:line="360" w:lineRule="auto"/>
        <w:ind w:right="49"/>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De ahí que, el artículo 50 de la Ley del Trabajo de los Servidores Públicos del Estado y Municipios, dispone literalmente lo siguiente:</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b/>
          <w:i/>
          <w:color w:val="000000" w:themeColor="text1"/>
        </w:rPr>
        <w:t>ARTÍCULO 50</w:t>
      </w:r>
      <w:r w:rsidRPr="00DD6C71">
        <w:rPr>
          <w:rFonts w:ascii="Palatino Linotype" w:eastAsia="Palatino Linotype" w:hAnsi="Palatino Linotype" w:cs="Palatino Linotype"/>
          <w:i/>
          <w:color w:val="000000" w:themeColor="text1"/>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Iguales consecuencias se generarán para todos los servidores públicos, cuando la relación de trabajo se formalice mediante un contrato o por encontrarse en lista de raya.”</w:t>
      </w:r>
    </w:p>
    <w:p w:rsidR="00291292" w:rsidRPr="00DD6C71" w:rsidRDefault="00291292" w:rsidP="00DD6C71">
      <w:pPr>
        <w:spacing w:line="360" w:lineRule="auto"/>
        <w:ind w:right="49"/>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De lo anterior, se advierte que la relación laboral entre un servidor público y el Estado se formaliza mediante nombramiento, contrato o formato único de movimientos de personal.</w:t>
      </w:r>
    </w:p>
    <w:p w:rsidR="00291292" w:rsidRPr="00DD6C71" w:rsidRDefault="00291292" w:rsidP="00DD6C71">
      <w:pPr>
        <w:spacing w:line="360" w:lineRule="auto"/>
        <w:ind w:right="49"/>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Ahora bien, tratándose de servidores públicos, la Ley del Trabajo de los Servidores Públicos del Estado y Municipios, en su artículo 220-K fracciones II y IV y último párrafo, establecen lo siguiente:</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“ARTÍCULO 220 K.- La institución o dependencia pública tiene la obligación de conservar y exhibir en el proceso los documentos que a continuación se precisan: …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II. Recibos de pagos de salarios o las constancias documentales del pago de salario cuando sea por depósito o mediante información electrónica;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lastRenderedPageBreak/>
        <w:t xml:space="preserve">(…)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IV. </w:t>
      </w:r>
      <w:r w:rsidRPr="00DD6C71">
        <w:rPr>
          <w:rFonts w:ascii="Palatino Linotype" w:eastAsia="Palatino Linotype" w:hAnsi="Palatino Linotype" w:cs="Palatino Linotype"/>
          <w:i/>
          <w:color w:val="000000" w:themeColor="text1"/>
          <w:u w:val="single"/>
        </w:rPr>
        <w:t>Recibos o las constancias de depósito</w:t>
      </w:r>
      <w:r w:rsidRPr="00DD6C71">
        <w:rPr>
          <w:rFonts w:ascii="Palatino Linotype" w:eastAsia="Palatino Linotype" w:hAnsi="Palatino Linotype" w:cs="Palatino Linotype"/>
          <w:i/>
          <w:color w:val="000000" w:themeColor="text1"/>
        </w:rPr>
        <w:t xml:space="preserve"> o del medio de información magnética o electrónica que sean utilizadas para el </w:t>
      </w:r>
      <w:r w:rsidRPr="00DD6C71">
        <w:rPr>
          <w:rFonts w:ascii="Palatino Linotype" w:eastAsia="Palatino Linotype" w:hAnsi="Palatino Linotype" w:cs="Palatino Linotype"/>
          <w:i/>
          <w:color w:val="000000" w:themeColor="text1"/>
          <w:u w:val="single"/>
        </w:rPr>
        <w:t xml:space="preserve">pago de salarios, prima vacacional, aguinaldo </w:t>
      </w:r>
      <w:r w:rsidRPr="00DD6C71">
        <w:rPr>
          <w:rFonts w:ascii="Palatino Linotype" w:eastAsia="Palatino Linotype" w:hAnsi="Palatino Linotype" w:cs="Palatino Linotype"/>
          <w:i/>
          <w:color w:val="000000" w:themeColor="text1"/>
        </w:rPr>
        <w:t xml:space="preserve">y demás prestaciones establecidas en la presente ley; y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En este sentido, se advierte que toda institución pública o dependencia pública del Estado de México debe conservar los recibos o constancias de pago de s</w:t>
      </w:r>
      <w:r w:rsidRPr="00DD6C71">
        <w:rPr>
          <w:rFonts w:ascii="Palatino Linotype" w:eastAsia="Palatino Linotype" w:hAnsi="Palatino Linotype" w:cs="Palatino Linotype"/>
          <w:color w:val="000000" w:themeColor="text1"/>
          <w:u w:val="single"/>
        </w:rPr>
        <w:t>alarios</w:t>
      </w:r>
      <w:r w:rsidRPr="00DD6C71">
        <w:rPr>
          <w:rFonts w:ascii="Palatino Linotype" w:eastAsia="Palatino Linotype" w:hAnsi="Palatino Linotype" w:cs="Palatino Linotype"/>
          <w:color w:val="000000" w:themeColor="text1"/>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291292" w:rsidRPr="00DD6C71" w:rsidRDefault="00291292" w:rsidP="00DD6C71">
      <w:pPr>
        <w:spacing w:line="360" w:lineRule="auto"/>
        <w:ind w:right="49"/>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Una vez precisado lo que antecede, es necesario analizar la Ley de Fiscalización Superior del Estado de México, toda vez que señala que los municipios que conforman el </w:t>
      </w:r>
      <w:r w:rsidRPr="00DD6C71">
        <w:rPr>
          <w:rFonts w:ascii="Palatino Linotype" w:eastAsia="Palatino Linotype" w:hAnsi="Palatino Linotype" w:cs="Palatino Linotype"/>
          <w:color w:val="000000" w:themeColor="text1"/>
        </w:rPr>
        <w:lastRenderedPageBreak/>
        <w:t xml:space="preserve">Estado de México, entre ellos el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w:t>
      </w:r>
      <w:r w:rsidRPr="00DD6C71">
        <w:rPr>
          <w:rFonts w:ascii="Palatino Linotype" w:hAnsi="Palatino Linotype"/>
          <w:color w:val="000000" w:themeColor="text1"/>
        </w:rPr>
        <w:t xml:space="preserve"> </w:t>
      </w:r>
      <w:r w:rsidRPr="00DD6C71">
        <w:rPr>
          <w:rFonts w:ascii="Palatino Linotype" w:eastAsia="Palatino Linotype" w:hAnsi="Palatino Linotype" w:cs="Palatino Linotype"/>
          <w:color w:val="000000" w:themeColor="text1"/>
        </w:rPr>
        <w:t>es considerado como ente fiscalizable, como así lo señala el artículo 4 fracción II de la Ley de Fiscalización Superior del Estado de México, el cual señala:</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 xml:space="preserve">“Artículo 4. </w:t>
      </w:r>
      <w:r w:rsidRPr="00DD6C71">
        <w:rPr>
          <w:rFonts w:ascii="Palatino Linotype" w:eastAsia="Palatino Linotype" w:hAnsi="Palatino Linotype" w:cs="Palatino Linotype"/>
          <w:i/>
          <w:color w:val="000000" w:themeColor="text1"/>
        </w:rPr>
        <w:t>Son sujetos de fiscalización:</w:t>
      </w:r>
    </w:p>
    <w:p w:rsidR="00291292" w:rsidRPr="00DD6C71" w:rsidRDefault="00291292" w:rsidP="00DD6C71">
      <w:pPr>
        <w:spacing w:line="360" w:lineRule="auto"/>
        <w:ind w:right="851"/>
        <w:jc w:val="both"/>
        <w:rPr>
          <w:rFonts w:ascii="Palatino Linotype" w:hAnsi="Palatino Linotype"/>
          <w:i/>
          <w:color w:val="000000" w:themeColor="text1"/>
        </w:rPr>
      </w:pPr>
      <w:r w:rsidRPr="00DD6C71">
        <w:rPr>
          <w:rFonts w:ascii="Palatino Linotype" w:eastAsia="Palatino Linotype" w:hAnsi="Palatino Linotype" w:cs="Palatino Linotype"/>
          <w:i/>
          <w:color w:val="000000" w:themeColor="text1"/>
        </w:rPr>
        <w:t>…</w:t>
      </w:r>
    </w:p>
    <w:p w:rsidR="00291292" w:rsidRPr="00DD6C71" w:rsidRDefault="00291292" w:rsidP="000E4403">
      <w:pPr>
        <w:numPr>
          <w:ilvl w:val="0"/>
          <w:numId w:val="43"/>
        </w:numPr>
        <w:spacing w:line="360" w:lineRule="auto"/>
        <w:ind w:left="0" w:right="851" w:firstLine="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Los municipios del Estado de México…” </w:t>
      </w:r>
    </w:p>
    <w:p w:rsidR="00291292" w:rsidRPr="00DD6C71" w:rsidRDefault="00291292" w:rsidP="00DD6C71">
      <w:pPr>
        <w:spacing w:line="360" w:lineRule="auto"/>
        <w:ind w:right="851"/>
        <w:jc w:val="both"/>
        <w:rPr>
          <w:rFonts w:ascii="Palatino Linotype" w:hAnsi="Palatino Linotype"/>
          <w:b/>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Por lo que el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se encuentra compelido a generar la información solicitada y remitirla al Órgano Superior de Fiscalización del Estado de México, para su respectiva revisión y fiscalización. En resumen, los recibos de nómina, es el documento que contiene los salarios de todos los servidores públicos de la administración pública del Ayuntamiento de Aculco y que debió haber</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 xml:space="preserve">generado, administrado o poseído de acuerdo a lo establecido en el presente considerando; por lo que resulta procedente ordenar al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xml:space="preserve"> su entrega salvaguardando los datos personales que contenga, de conformidad con el Considerando siguiente.</w:t>
      </w:r>
    </w:p>
    <w:p w:rsidR="00291292" w:rsidRPr="00DD6C71" w:rsidRDefault="00291292" w:rsidP="00DD6C71">
      <w:pPr>
        <w:spacing w:line="360" w:lineRule="auto"/>
        <w:ind w:right="51"/>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Sumado a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w:t>
      </w:r>
      <w:r w:rsidRPr="00DD6C71">
        <w:rPr>
          <w:rFonts w:ascii="Palatino Linotype" w:eastAsia="Palatino Linotype" w:hAnsi="Palatino Linotype" w:cs="Palatino Linotype"/>
          <w:color w:val="000000" w:themeColor="text1"/>
        </w:rPr>
        <w:lastRenderedPageBreak/>
        <w:t>a los montos y nombres de las personas a quienes se entreguen recursos públicos y con ello transparentar la forma, términos, causas y finalidad en la disposición de esos recursos; precepto legal que es del tenor siguiente:</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u w:val="single"/>
        </w:rPr>
      </w:pPr>
      <w:r w:rsidRPr="00DD6C71">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DD6C71">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DD6C71">
        <w:rPr>
          <w:rFonts w:ascii="Palatino Linotype" w:eastAsia="Palatino Linotype" w:hAnsi="Palatino Linotype" w:cs="Palatino Linotype"/>
          <w:b/>
          <w:i/>
          <w:color w:val="000000" w:themeColor="text1"/>
          <w:u w:val="single"/>
        </w:rPr>
        <w:t>que reciba y ejerza recursos públicos</w:t>
      </w:r>
      <w:r w:rsidRPr="00DD6C71">
        <w:rPr>
          <w:rFonts w:ascii="Palatino Linotype" w:eastAsia="Palatino Linotype" w:hAnsi="Palatino Linotype" w:cs="Palatino Linotype"/>
          <w:i/>
          <w:color w:val="000000" w:themeColor="text1"/>
        </w:rPr>
        <w:t xml:space="preserve"> o realice actos de autoridad </w:t>
      </w:r>
      <w:r w:rsidRPr="00DD6C71">
        <w:rPr>
          <w:rFonts w:ascii="Palatino Linotype" w:eastAsia="Palatino Linotype" w:hAnsi="Palatino Linotype" w:cs="Palatino Linotype"/>
          <w:b/>
          <w:i/>
          <w:color w:val="000000" w:themeColor="text1"/>
          <w:u w:val="single"/>
        </w:rPr>
        <w:t>en el ámbito de competencia del Estado de México y sus municipios</w:t>
      </w:r>
      <w:r w:rsidRPr="00DD6C71">
        <w:rPr>
          <w:rFonts w:ascii="Palatino Linotype" w:eastAsia="Palatino Linotype" w:hAnsi="Palatino Linotype" w:cs="Palatino Linotype"/>
          <w:i/>
          <w:color w:val="000000" w:themeColor="text1"/>
          <w:u w:val="single"/>
        </w:rPr>
        <w:t>.</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Artículo 23. Son sujetos obligados a transparentar y permitir el acceso a su información y proteger los datos personales que obren en su poder:</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291292" w:rsidRPr="00DD6C71" w:rsidRDefault="00291292" w:rsidP="00DD6C71">
      <w:pPr>
        <w:spacing w:line="360" w:lineRule="auto"/>
        <w:ind w:right="851"/>
        <w:jc w:val="both"/>
        <w:rPr>
          <w:rFonts w:ascii="Palatino Linotype" w:eastAsia="Palatino Linotype" w:hAnsi="Palatino Linotype" w:cs="Palatino Linotype"/>
          <w:b/>
          <w:i/>
          <w:color w:val="000000" w:themeColor="text1"/>
          <w:u w:val="single"/>
        </w:rPr>
      </w:pPr>
      <w:r w:rsidRPr="00DD6C71">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291292" w:rsidRPr="00DD6C71" w:rsidRDefault="00291292" w:rsidP="00DD6C71">
      <w:pPr>
        <w:spacing w:line="360" w:lineRule="auto"/>
        <w:ind w:right="851"/>
        <w:jc w:val="both"/>
        <w:rPr>
          <w:rFonts w:ascii="Palatino Linotype" w:eastAsia="Palatino Linotype" w:hAnsi="Palatino Linotype" w:cs="Palatino Linotype"/>
          <w:b/>
          <w:i/>
          <w:color w:val="000000" w:themeColor="text1"/>
          <w:u w:val="single"/>
        </w:rPr>
      </w:pPr>
      <w:r w:rsidRPr="00DD6C71">
        <w:rPr>
          <w:rFonts w:ascii="Palatino Linotype" w:eastAsia="Palatino Linotype" w:hAnsi="Palatino Linotype" w:cs="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91292" w:rsidRPr="00DD6C71" w:rsidRDefault="00291292" w:rsidP="00DD6C71">
      <w:pPr>
        <w:spacing w:line="360" w:lineRule="auto"/>
        <w:ind w:right="851"/>
        <w:jc w:val="both"/>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DD6C71">
        <w:rPr>
          <w:rFonts w:ascii="Palatino Linotype" w:eastAsia="Palatino Linotype" w:hAnsi="Palatino Linotype" w:cs="Palatino Linotype"/>
          <w:b/>
          <w:i/>
          <w:color w:val="000000" w:themeColor="text1"/>
        </w:rPr>
        <w:t xml:space="preserve"> </w:t>
      </w:r>
    </w:p>
    <w:p w:rsidR="00291292" w:rsidRPr="00DD6C71" w:rsidRDefault="00291292" w:rsidP="00DD6C71">
      <w:pPr>
        <w:spacing w:line="360" w:lineRule="auto"/>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 xml:space="preserve">Sirve de sustento por analogía, para justificar la publicidad sobre los datos relativos a los montos por concepto de pago de las remuneraciones, los criterios </w:t>
      </w:r>
      <w:r w:rsidRPr="00DD6C71">
        <w:rPr>
          <w:rFonts w:ascii="Palatino Linotype" w:eastAsia="Palatino Linotype" w:hAnsi="Palatino Linotype" w:cs="Palatino Linotype"/>
          <w:b/>
          <w:color w:val="000000" w:themeColor="text1"/>
        </w:rPr>
        <w:t>01/2003</w:t>
      </w:r>
      <w:r w:rsidRPr="00DD6C71">
        <w:rPr>
          <w:rFonts w:ascii="Palatino Linotype" w:eastAsia="Palatino Linotype" w:hAnsi="Palatino Linotype" w:cs="Palatino Linotype"/>
          <w:color w:val="000000" w:themeColor="text1"/>
        </w:rPr>
        <w:t xml:space="preserve"> y </w:t>
      </w:r>
      <w:r w:rsidRPr="00DD6C71">
        <w:rPr>
          <w:rFonts w:ascii="Palatino Linotype" w:eastAsia="Palatino Linotype" w:hAnsi="Palatino Linotype" w:cs="Palatino Linotype"/>
          <w:b/>
          <w:color w:val="000000" w:themeColor="text1"/>
        </w:rPr>
        <w:t>02/2003</w:t>
      </w:r>
      <w:r w:rsidRPr="00DD6C71">
        <w:rPr>
          <w:rFonts w:ascii="Palatino Linotype" w:eastAsia="Palatino Linotype" w:hAnsi="Palatino Linotype" w:cs="Palatino Linotype"/>
          <w:color w:val="000000" w:themeColor="text1"/>
        </w:rPr>
        <w:t xml:space="preserve"> emitidos por el Comité de Acceso a la Información Pública y Protección de Datos Personales de la Suprema Corte de Justicia de la Nación que a continuación se citan: </w:t>
      </w:r>
    </w:p>
    <w:p w:rsidR="00291292" w:rsidRPr="00DD6C71" w:rsidRDefault="00291292" w:rsidP="00DD6C71">
      <w:pPr>
        <w:spacing w:line="360" w:lineRule="auto"/>
        <w:ind w:right="851"/>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t>“Criterio 01/2003.</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DD6C71">
        <w:rPr>
          <w:rFonts w:ascii="Palatino Linotype" w:eastAsia="Palatino Linotype" w:hAnsi="Palatino Linotype" w:cs="Palatino Linotype"/>
          <w:i/>
          <w:color w:val="000000" w:themeColor="text1"/>
        </w:rPr>
        <w:t xml:space="preserve"> </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u w:val="single"/>
        </w:rPr>
      </w:pPr>
      <w:r w:rsidRPr="00DD6C71">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D6C71">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D6C71">
        <w:rPr>
          <w:rFonts w:ascii="Palatino Linotype" w:eastAsia="Palatino Linotype" w:hAnsi="Palatino Linotype" w:cs="Palatino Linotype"/>
          <w:i/>
          <w:color w:val="000000" w:themeColor="text1"/>
          <w:u w:val="single"/>
        </w:rPr>
        <w:t>…”</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p>
    <w:p w:rsidR="00291292" w:rsidRPr="00DD6C71" w:rsidRDefault="00291292" w:rsidP="00DD6C71">
      <w:pPr>
        <w:spacing w:line="360" w:lineRule="auto"/>
        <w:ind w:right="851"/>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lastRenderedPageBreak/>
        <w:t>“Criterio 02/2003.</w:t>
      </w:r>
    </w:p>
    <w:p w:rsidR="00291292" w:rsidRPr="00DD6C71" w:rsidRDefault="00291292"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DD6C71">
        <w:rPr>
          <w:rFonts w:ascii="Palatino Linotype" w:eastAsia="Palatino Linotype" w:hAnsi="Palatino Linotype" w:cs="Palatino Linotype"/>
          <w:i/>
          <w:color w:val="000000" w:themeColor="text1"/>
        </w:rPr>
        <w:t xml:space="preserve"> </w:t>
      </w:r>
    </w:p>
    <w:p w:rsidR="00291292" w:rsidRPr="00DD6C71" w:rsidRDefault="00291292" w:rsidP="00DD6C71">
      <w:pPr>
        <w:spacing w:line="360" w:lineRule="auto"/>
        <w:ind w:right="851"/>
        <w:jc w:val="both"/>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D6C71">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D6C71">
        <w:rPr>
          <w:rFonts w:ascii="Palatino Linotype" w:eastAsia="Palatino Linotype" w:hAnsi="Palatino Linotype" w:cs="Palatino Linotype"/>
          <w:i/>
          <w:color w:val="000000" w:themeColor="text1"/>
        </w:rPr>
        <w:t xml:space="preserve"> el sistema de compensación…” </w:t>
      </w:r>
    </w:p>
    <w:p w:rsidR="00291292" w:rsidRPr="00DD6C71" w:rsidRDefault="00291292" w:rsidP="00DD6C71">
      <w:pPr>
        <w:spacing w:line="360" w:lineRule="auto"/>
        <w:jc w:val="both"/>
        <w:rPr>
          <w:rFonts w:ascii="Palatino Linotype" w:eastAsia="Palatino Linotype" w:hAnsi="Palatino Linotype" w:cs="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Ahora bien, el artículo 70 de la Ley General de Transparencia y Acceso a la Información Pública dispone lo siguiente: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291292" w:rsidRPr="00DD6C71" w:rsidRDefault="00291292" w:rsidP="00DD6C71">
      <w:pPr>
        <w:spacing w:line="360" w:lineRule="auto"/>
        <w:jc w:val="both"/>
        <w:rPr>
          <w:rFonts w:ascii="Palatino Linotype" w:hAnsi="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Robustece lo anterior, el artículo 92, fracción VIII de la Ley de Transparencia y Acceso a la Información Pública del Estado de México y Municipios, señala: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291292" w:rsidRPr="00DD6C71" w:rsidRDefault="00291292"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91292" w:rsidRPr="00DD6C71" w:rsidRDefault="00291292" w:rsidP="00DD6C71">
      <w:pPr>
        <w:spacing w:line="360" w:lineRule="auto"/>
        <w:jc w:val="both"/>
        <w:rPr>
          <w:rFonts w:ascii="Palatino Linotype" w:hAnsi="Palatino Linotype"/>
          <w:color w:val="000000" w:themeColor="text1"/>
        </w:rPr>
      </w:pPr>
    </w:p>
    <w:p w:rsidR="00291292"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rsidR="00291292" w:rsidRPr="00DD6C71" w:rsidRDefault="00291292" w:rsidP="00DD6C71">
      <w:pPr>
        <w:numPr>
          <w:ilvl w:val="0"/>
          <w:numId w:val="9"/>
        </w:numP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lastRenderedPageBreak/>
        <w:t xml:space="preserve">Razones por las cuales lo procedente es ordenar, los recibos de nómina solicitados, en términos de lo señalado por el Considerando Quinto del presente proveído; esto en razón de que como se ha venido señalando, se requirieron los </w:t>
      </w:r>
      <w:r w:rsidRPr="00DD6C71">
        <w:rPr>
          <w:rFonts w:ascii="Palatino Linotype" w:hAnsi="Palatino Linotype" w:cs="Arial"/>
          <w:color w:val="000000" w:themeColor="text1"/>
        </w:rPr>
        <w:t xml:space="preserve">Comprobantes Fiscales Digitalizados por </w:t>
      </w:r>
      <w:r w:rsidRPr="00DD6C71">
        <w:rPr>
          <w:rFonts w:ascii="Palatino Linotype" w:eastAsia="Palatino Linotype" w:hAnsi="Palatino Linotype" w:cs="Palatino Linotype"/>
          <w:color w:val="000000" w:themeColor="text1"/>
        </w:rPr>
        <w:t>Internet</w:t>
      </w:r>
      <w:r w:rsidRPr="00DD6C71">
        <w:rPr>
          <w:rFonts w:ascii="Palatino Linotype" w:hAnsi="Palatino Linotype" w:cs="Arial"/>
          <w:color w:val="000000" w:themeColor="text1"/>
        </w:rPr>
        <w:t xml:space="preserve"> (CFDI), </w:t>
      </w:r>
      <w:r w:rsidRPr="00DD6C71">
        <w:rPr>
          <w:rFonts w:ascii="Palatino Linotype" w:hAnsi="Palatino Linotype"/>
          <w:color w:val="000000" w:themeColor="text1"/>
        </w:rPr>
        <w:t xml:space="preserve">relativos a la </w:t>
      </w:r>
      <w:r w:rsidRPr="00DD6C71">
        <w:rPr>
          <w:rFonts w:ascii="Palatino Linotype" w:hAnsi="Palatino Linotype"/>
          <w:i/>
          <w:color w:val="000000" w:themeColor="text1"/>
        </w:rPr>
        <w:t>nómina</w:t>
      </w:r>
      <w:r w:rsidRPr="00DD6C71">
        <w:rPr>
          <w:rFonts w:ascii="Palatino Linotype" w:hAnsi="Palatino Linotype"/>
          <w:color w:val="000000" w:themeColor="text1"/>
        </w:rPr>
        <w:t xml:space="preserve">, mismos que obran en el soporte documental de referencia al ser estos, los que contienen las </w:t>
      </w:r>
      <w:r w:rsidRPr="00DD6C71">
        <w:rPr>
          <w:rFonts w:ascii="Palatino Linotype" w:hAnsi="Palatino Linotype" w:cs="Arial"/>
          <w:color w:val="000000" w:themeColor="text1"/>
        </w:rPr>
        <w:t>Cadenas Originales, Sellos Digitales del Servicio de Administración Tributaria, datos que, se precisa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w:t>
      </w:r>
      <w:r w:rsidRPr="00DD6C71">
        <w:rPr>
          <w:rFonts w:ascii="Palatino Linotype" w:hAnsi="Palatino Linotype" w:cs="Arial"/>
          <w:b/>
          <w:bCs/>
          <w:i/>
          <w:noProof/>
          <w:color w:val="000000" w:themeColor="text1"/>
        </w:rPr>
        <w:t>Artículo 17-G</w:t>
      </w:r>
      <w:r w:rsidRPr="00DD6C71">
        <w:rPr>
          <w:rFonts w:ascii="Palatino Linotype" w:hAnsi="Palatino Linotype" w:cs="Arial"/>
          <w:bCs/>
          <w:i/>
          <w:noProof/>
          <w:color w:val="000000" w:themeColor="text1"/>
        </w:rPr>
        <w:t xml:space="preserve">.- Los certificados que emita el Servicio de Administración Tributaria para ser considerados válidos deberán contener los datos siguientes: </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
          <w:bCs/>
          <w:i/>
          <w:noProof/>
          <w:color w:val="000000" w:themeColor="text1"/>
        </w:rPr>
        <w:t>I.</w:t>
      </w:r>
      <w:r w:rsidRPr="00DD6C71">
        <w:rPr>
          <w:rFonts w:ascii="Palatino Linotype" w:hAnsi="Palatino Linotype" w:cs="Arial"/>
          <w:bCs/>
          <w:i/>
          <w:noProof/>
          <w:color w:val="000000" w:themeColor="text1"/>
        </w:rPr>
        <w:tab/>
      </w:r>
      <w:r w:rsidRPr="00DD6C71">
        <w:rPr>
          <w:rFonts w:ascii="Palatino Linotype" w:hAnsi="Palatino Linotype" w:cs="Arial"/>
          <w:b/>
          <w:bCs/>
          <w:i/>
          <w:noProof/>
          <w:color w:val="000000" w:themeColor="text1"/>
        </w:rPr>
        <w:t>La mención de que se expiden como tales</w:t>
      </w:r>
      <w:r w:rsidRPr="00DD6C71">
        <w:rPr>
          <w:rFonts w:ascii="Palatino Linotype" w:hAnsi="Palatino Linotype" w:cs="Arial"/>
          <w:bCs/>
          <w:i/>
          <w:noProof/>
          <w:color w:val="000000" w:themeColor="text1"/>
        </w:rPr>
        <w:t xml:space="preserve">. </w:t>
      </w:r>
      <w:r w:rsidRPr="00DD6C71">
        <w:rPr>
          <w:rFonts w:ascii="Palatino Linotype" w:hAnsi="Palatino Linotype" w:cs="Arial"/>
          <w:b/>
          <w:bCs/>
          <w:i/>
          <w:noProof/>
          <w:color w:val="000000" w:themeColor="text1"/>
        </w:rPr>
        <w:t>Tratándose de certificados de sellos digitales, se deberán especificar las limitantes que tengan para su uso</w:t>
      </w:r>
      <w:r w:rsidRPr="00DD6C71">
        <w:rPr>
          <w:rFonts w:ascii="Palatino Linotype" w:hAnsi="Palatino Linotype" w:cs="Arial"/>
          <w:bCs/>
          <w:i/>
          <w:noProof/>
          <w:color w:val="000000" w:themeColor="text1"/>
        </w:rPr>
        <w:t>.</w:t>
      </w:r>
    </w:p>
    <w:p w:rsidR="00772037" w:rsidRPr="00DD6C71" w:rsidRDefault="00772037" w:rsidP="00DD6C71">
      <w:pPr>
        <w:spacing w:line="360" w:lineRule="auto"/>
        <w:ind w:right="902"/>
        <w:contextualSpacing/>
        <w:jc w:val="both"/>
        <w:rPr>
          <w:rFonts w:ascii="Palatino Linotype" w:hAnsi="Palatino Linotype" w:cs="Arial"/>
          <w:bCs/>
          <w:i/>
          <w:noProof/>
          <w:color w:val="000000" w:themeColor="text1"/>
        </w:rPr>
      </w:pP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
          <w:bCs/>
          <w:i/>
          <w:noProof/>
          <w:color w:val="000000" w:themeColor="text1"/>
        </w:rPr>
        <w:t xml:space="preserve">Artículo 29. </w:t>
      </w:r>
      <w:r w:rsidRPr="00DD6C71">
        <w:rPr>
          <w:rFonts w:ascii="Palatino Linotype" w:hAnsi="Palatino Linotype" w:cs="Arial"/>
          <w:bCs/>
          <w:i/>
          <w:noProof/>
          <w:color w:val="000000" w:themeColor="text1"/>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w:t>
      </w:r>
      <w:r w:rsidRPr="00DD6C71">
        <w:rPr>
          <w:rFonts w:ascii="Palatino Linotype" w:hAnsi="Palatino Linotype" w:cs="Arial"/>
          <w:bCs/>
          <w:i/>
          <w:noProof/>
          <w:color w:val="000000" w:themeColor="text1"/>
        </w:rPr>
        <w:lastRenderedPageBreak/>
        <w:t>Tributaria. Las personas que adquieran bienes, disfruten de su uso o goce temporal, reciban servicios o aquéllas a las que les hubieren retenido contribuciones deberán solicitar el comprobante fiscal digital por Internet respectivo.</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Los contribuyentes a que se refiere el párrafo anterior deberán cumplir con las obligaciones siguientes:</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
          <w:bCs/>
          <w:i/>
          <w:noProof/>
          <w:color w:val="000000" w:themeColor="text1"/>
        </w:rPr>
        <w:t>II.</w:t>
      </w:r>
      <w:r w:rsidRPr="00DD6C71">
        <w:rPr>
          <w:rFonts w:ascii="Palatino Linotype" w:hAnsi="Palatino Linotype" w:cs="Arial"/>
          <w:bCs/>
          <w:i/>
          <w:noProof/>
          <w:color w:val="000000" w:themeColor="text1"/>
        </w:rPr>
        <w:tab/>
      </w:r>
      <w:r w:rsidRPr="00DD6C71">
        <w:rPr>
          <w:rFonts w:ascii="Palatino Linotype" w:hAnsi="Palatino Linotype" w:cs="Arial"/>
          <w:b/>
          <w:bCs/>
          <w:i/>
          <w:noProof/>
          <w:color w:val="000000" w:themeColor="text1"/>
        </w:rPr>
        <w:t>Tramitar ante el Servicio de Administración Tributaria el certificado para el uso de los sellos digitales</w:t>
      </w:r>
      <w:r w:rsidRPr="00DD6C71">
        <w:rPr>
          <w:rFonts w:ascii="Palatino Linotype" w:hAnsi="Palatino Linotype" w:cs="Arial"/>
          <w:bCs/>
          <w:i/>
          <w:noProof/>
          <w:color w:val="000000" w:themeColor="text1"/>
        </w:rPr>
        <w:t>.</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 xml:space="preserve">Los contribuyentes podrán optar por el uso de uno o más certificados de sellos digitales que se utilizarán exclusivamente para la expedición de los comprobantes fiscales mediante documentos digitales. </w:t>
      </w:r>
      <w:r w:rsidRPr="00DD6C71">
        <w:rPr>
          <w:rFonts w:ascii="Palatino Linotype" w:hAnsi="Palatino Linotype" w:cs="Arial"/>
          <w:b/>
          <w:bCs/>
          <w:i/>
          <w:noProof/>
          <w:color w:val="000000" w:themeColor="text1"/>
        </w:rPr>
        <w:t>El sello digital permitirá acreditar la autoría de los comprobantes fiscales digitales</w:t>
      </w:r>
      <w:r w:rsidRPr="00DD6C71">
        <w:rPr>
          <w:rFonts w:ascii="Palatino Linotype" w:hAnsi="Palatino Linotype" w:cs="Arial"/>
          <w:bCs/>
          <w:i/>
          <w:noProof/>
          <w:color w:val="000000" w:themeColor="text1"/>
        </w:rPr>
        <w:t xml:space="preserve"> por Internet que expidan las personas físicas y morales, el cual queda sujeto a la regulación aplicable al uso de la firma electrónica avanzada.</w:t>
      </w:r>
    </w:p>
    <w:p w:rsidR="00291292" w:rsidRPr="00DD6C71" w:rsidRDefault="00291292" w:rsidP="00DD6C71">
      <w:pPr>
        <w:spacing w:line="360" w:lineRule="auto"/>
        <w:ind w:right="902" w:firstLine="14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
          <w:bCs/>
          <w:i/>
          <w:noProof/>
          <w:color w:val="000000" w:themeColor="text1"/>
        </w:rPr>
        <w:t>IV.</w:t>
      </w:r>
      <w:r w:rsidRPr="00DD6C71">
        <w:rPr>
          <w:rFonts w:ascii="Palatino Linotype" w:hAnsi="Palatino Linotype" w:cs="Arial"/>
          <w:b/>
          <w:bCs/>
          <w:i/>
          <w:noProof/>
          <w:color w:val="000000" w:themeColor="text1"/>
        </w:rPr>
        <w:tab/>
        <w:t>Remitir al Servicio de Administración Tributaria, antes de su expedición, el comprobante fiscal digital por Internet respectivo</w:t>
      </w:r>
      <w:r w:rsidRPr="00DD6C71">
        <w:rPr>
          <w:rFonts w:ascii="Palatino Linotype" w:hAnsi="Palatino Linotype" w:cs="Arial"/>
          <w:bCs/>
          <w:i/>
          <w:noProof/>
          <w:color w:val="000000" w:themeColor="text1"/>
        </w:rPr>
        <w:t xml:space="preserve"> a través de los mecanismos digitales que para tal efecto determine dicho órgano desconcentrado mediante reglas de carácter general, </w:t>
      </w:r>
      <w:r w:rsidRPr="00DD6C71">
        <w:rPr>
          <w:rFonts w:ascii="Palatino Linotype" w:hAnsi="Palatino Linotype" w:cs="Arial"/>
          <w:b/>
          <w:bCs/>
          <w:i/>
          <w:noProof/>
          <w:color w:val="000000" w:themeColor="text1"/>
        </w:rPr>
        <w:t>con el objeto de que éste proceda a</w:t>
      </w:r>
      <w:r w:rsidRPr="00DD6C71">
        <w:rPr>
          <w:rFonts w:ascii="Palatino Linotype" w:hAnsi="Palatino Linotype" w:cs="Arial"/>
          <w:bCs/>
          <w:i/>
          <w:noProof/>
          <w:color w:val="000000" w:themeColor="text1"/>
        </w:rPr>
        <w:t>:</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a)</w:t>
      </w:r>
      <w:r w:rsidRPr="00DD6C71">
        <w:rPr>
          <w:rFonts w:ascii="Palatino Linotype" w:hAnsi="Palatino Linotype" w:cs="Arial"/>
          <w:bCs/>
          <w:i/>
          <w:noProof/>
          <w:color w:val="000000" w:themeColor="text1"/>
        </w:rPr>
        <w:tab/>
        <w:t>Validar el cumplimiento de los requisitos establecidos en el artículo 29-A de este Código.</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b)</w:t>
      </w:r>
      <w:r w:rsidRPr="00DD6C71">
        <w:rPr>
          <w:rFonts w:ascii="Palatino Linotype" w:hAnsi="Palatino Linotype" w:cs="Arial"/>
          <w:bCs/>
          <w:i/>
          <w:noProof/>
          <w:color w:val="000000" w:themeColor="text1"/>
        </w:rPr>
        <w:tab/>
        <w:t xml:space="preserve">Asignar el </w:t>
      </w:r>
      <w:r w:rsidRPr="00DD6C71">
        <w:rPr>
          <w:rFonts w:ascii="Palatino Linotype" w:hAnsi="Palatino Linotype" w:cs="Arial"/>
          <w:b/>
          <w:bCs/>
          <w:i/>
          <w:noProof/>
          <w:color w:val="000000" w:themeColor="text1"/>
        </w:rPr>
        <w:t>folio del comprobante fiscal digital</w:t>
      </w:r>
      <w:r w:rsidRPr="00DD6C71">
        <w:rPr>
          <w:rFonts w:ascii="Palatino Linotype" w:hAnsi="Palatino Linotype" w:cs="Arial"/>
          <w:bCs/>
          <w:i/>
          <w:noProof/>
          <w:color w:val="000000" w:themeColor="text1"/>
        </w:rPr>
        <w:t>.</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
          <w:bCs/>
          <w:i/>
          <w:noProof/>
          <w:color w:val="000000" w:themeColor="text1"/>
        </w:rPr>
        <w:t>c)</w:t>
      </w:r>
      <w:r w:rsidRPr="00DD6C71">
        <w:rPr>
          <w:rFonts w:ascii="Palatino Linotype" w:hAnsi="Palatino Linotype" w:cs="Arial"/>
          <w:b/>
          <w:bCs/>
          <w:i/>
          <w:noProof/>
          <w:color w:val="000000" w:themeColor="text1"/>
        </w:rPr>
        <w:tab/>
        <w:t>Incorporar el sello digital del Servicio de Administración Tributaria</w:t>
      </w:r>
      <w:r w:rsidRPr="00DD6C71">
        <w:rPr>
          <w:rFonts w:ascii="Palatino Linotype" w:hAnsi="Palatino Linotype" w:cs="Arial"/>
          <w:bCs/>
          <w:i/>
          <w:noProof/>
          <w:color w:val="000000" w:themeColor="text1"/>
        </w:rPr>
        <w:t>.</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lastRenderedPageBreak/>
        <w:t xml:space="preserve">El Servicio de Administración Tributaria podrá autorizar a proveedores de </w:t>
      </w:r>
      <w:r w:rsidRPr="00DD6C71">
        <w:rPr>
          <w:rFonts w:ascii="Palatino Linotype" w:hAnsi="Palatino Linotype" w:cs="Arial"/>
          <w:b/>
          <w:bCs/>
          <w:i/>
          <w:noProof/>
          <w:color w:val="000000" w:themeColor="text1"/>
        </w:rPr>
        <w:t>certificación de comprobantes fiscales digitales por Internet para que efectúen la validación, asignación de folio e incorporación del sello a que se refiere esta fracción.</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Para los efectos del segundo párrafo de esta fracción, el Servicio de Administración Tributaria podrá proporcionar la información necesaria a los proveedores autorizados de certificación de comprobantes fiscales digitales por Internet.</w:t>
      </w:r>
    </w:p>
    <w:p w:rsidR="00291292" w:rsidRPr="00DD6C71" w:rsidRDefault="00291292" w:rsidP="00DD6C71">
      <w:pPr>
        <w:spacing w:line="360" w:lineRule="auto"/>
        <w:ind w:right="902" w:firstLine="142"/>
        <w:contextualSpacing/>
        <w:jc w:val="both"/>
        <w:rPr>
          <w:rFonts w:ascii="Palatino Linotype" w:hAnsi="Palatino Linotype" w:cs="Arial"/>
          <w:bCs/>
          <w:i/>
          <w:noProof/>
          <w:color w:val="000000" w:themeColor="text1"/>
        </w:rPr>
      </w:pPr>
      <w:r w:rsidRPr="00DD6C71">
        <w:rPr>
          <w:rFonts w:ascii="Palatino Linotype" w:hAnsi="Palatino Linotype" w:cs="Arial"/>
          <w:b/>
          <w:bCs/>
          <w:i/>
          <w:noProof/>
          <w:color w:val="000000" w:themeColor="text1"/>
        </w:rPr>
        <w:t>Artículo 31</w:t>
      </w:r>
      <w:r w:rsidRPr="00DD6C71">
        <w:rPr>
          <w:rFonts w:ascii="Palatino Linotype" w:hAnsi="Palatino Linotype" w:cs="Arial"/>
          <w:bCs/>
          <w:i/>
          <w:noProof/>
          <w:color w:val="000000" w:themeColor="text1"/>
        </w:rPr>
        <w:t>. […]</w:t>
      </w:r>
    </w:p>
    <w:p w:rsidR="00291292" w:rsidRPr="00DD6C71" w:rsidRDefault="00291292" w:rsidP="00DD6C71">
      <w:pPr>
        <w:spacing w:line="360" w:lineRule="auto"/>
        <w:ind w:right="902"/>
        <w:contextualSpacing/>
        <w:jc w:val="both"/>
        <w:rPr>
          <w:rFonts w:ascii="Palatino Linotype" w:hAnsi="Palatino Linotype" w:cs="Arial"/>
          <w:bCs/>
          <w:i/>
          <w:noProof/>
          <w:color w:val="000000" w:themeColor="text1"/>
        </w:rPr>
      </w:pPr>
      <w:r w:rsidRPr="00DD6C71">
        <w:rPr>
          <w:rFonts w:ascii="Palatino Linotype" w:hAnsi="Palatino Linotype" w:cs="Arial"/>
          <w:bCs/>
          <w:i/>
          <w:noProof/>
          <w:color w:val="000000" w:themeColor="text1"/>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291292" w:rsidRPr="00DD6C71" w:rsidRDefault="00291292" w:rsidP="00DD6C71">
      <w:pPr>
        <w:spacing w:line="360" w:lineRule="auto"/>
        <w:ind w:right="902"/>
        <w:contextualSpacing/>
        <w:jc w:val="both"/>
        <w:rPr>
          <w:rFonts w:ascii="Palatino Linotype" w:hAnsi="Palatino Linotype" w:cs="Arial"/>
          <w:color w:val="000000" w:themeColor="text1"/>
        </w:rPr>
      </w:pPr>
      <w:r w:rsidRPr="00DD6C71">
        <w:rPr>
          <w:rFonts w:ascii="Palatino Linotype" w:hAnsi="Palatino Linotype" w:cs="Arial"/>
          <w:color w:val="000000" w:themeColor="text1"/>
        </w:rPr>
        <w:t>(Énfasis añadido)</w:t>
      </w:r>
    </w:p>
    <w:p w:rsidR="00291292" w:rsidRPr="00DD6C71" w:rsidRDefault="00291292" w:rsidP="00DD6C71">
      <w:pPr>
        <w:spacing w:line="360" w:lineRule="auto"/>
        <w:ind w:right="902"/>
        <w:contextualSpacing/>
        <w:jc w:val="both"/>
        <w:rPr>
          <w:rFonts w:ascii="Palatino Linotype" w:hAnsi="Palatino Linotype" w:cs="Arial"/>
          <w:color w:val="000000" w:themeColor="text1"/>
        </w:rPr>
      </w:pPr>
    </w:p>
    <w:p w:rsidR="00772037" w:rsidRPr="004972CD" w:rsidRDefault="00772037"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4972CD">
        <w:rPr>
          <w:rFonts w:ascii="Palatino Linotype" w:eastAsia="Palatino Linotype" w:hAnsi="Palatino Linotype" w:cs="Palatino Linotype"/>
          <w:color w:val="000000" w:themeColor="text1"/>
        </w:rPr>
        <w:t xml:space="preserve">Resultando dable ordenar la entrega del soporte documental objeto de análisis únicamente por cuanto hace a los integrantes del cabildo (que se encuentra integrado también </w:t>
      </w:r>
      <w:r w:rsidRPr="004972CD">
        <w:rPr>
          <w:rFonts w:ascii="Palatino Linotype" w:eastAsia="Palatino Linotype" w:hAnsi="Palatino Linotype" w:cs="Palatino Linotype"/>
          <w:color w:val="000000" w:themeColor="text1"/>
        </w:rPr>
        <w:lastRenderedPageBreak/>
        <w:t>por la Presidenta Municipal); no así por los recibos de nómina del personal que realice laborales de escolta o guarda de seguridad de la Presidenta Municipal</w:t>
      </w:r>
      <w:r w:rsidR="002D7AB1" w:rsidRPr="004972CD">
        <w:rPr>
          <w:rFonts w:ascii="Palatino Linotype" w:eastAsia="Palatino Linotype" w:hAnsi="Palatino Linotype" w:cs="Palatino Linotype"/>
          <w:color w:val="000000" w:themeColor="text1"/>
        </w:rPr>
        <w:t>.</w:t>
      </w:r>
    </w:p>
    <w:p w:rsidR="00772037" w:rsidRPr="004972CD" w:rsidRDefault="00772037" w:rsidP="00DD6C71">
      <w:pPr>
        <w:spacing w:line="360" w:lineRule="auto"/>
        <w:ind w:right="-28"/>
        <w:jc w:val="both"/>
        <w:rPr>
          <w:rFonts w:ascii="Palatino Linotype" w:eastAsia="Palatino Linotype" w:hAnsi="Palatino Linotype" w:cs="Palatino Linotype"/>
          <w:color w:val="000000" w:themeColor="text1"/>
        </w:rPr>
      </w:pPr>
    </w:p>
    <w:p w:rsidR="002D7AB1" w:rsidRPr="004972CD" w:rsidRDefault="002D7AB1"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Al respecto es de mencionar que la Ley de Transparencia y Acceso a la Información Pública del Estado de México y Municipios está diseñada de tal manera, que prevé principios, procedimientos, autoridades y sanciones cuyo fin es transparentar la gestión y el </w:t>
      </w:r>
      <w:r w:rsidRPr="004972CD">
        <w:rPr>
          <w:rFonts w:ascii="Palatino Linotype" w:eastAsia="Palatino Linotype" w:hAnsi="Palatino Linotype" w:cs="Palatino Linotype"/>
          <w:color w:val="000000" w:themeColor="text1"/>
        </w:rPr>
        <w:t>uso</w:t>
      </w:r>
      <w:r w:rsidRPr="004972CD">
        <w:rPr>
          <w:rFonts w:ascii="Palatino Linotype" w:hAnsi="Palatino Linotype"/>
          <w:color w:val="000000" w:themeColor="text1"/>
        </w:rPr>
        <w:t xml:space="preserve"> de recursos públicos, así como en el caso que nos ocupa, prevé mecanismos para brindar certeza respecto de las hipótesis de procedencia, o bien, dispone los casos en que puede ser restringido el derecho de acceso a la información pública, estableciendo que será cuando se trate de información clasificada como reservada o confidencial. Al respecto el artículo 19 de la Ley en comento dispone lo siguiente:  </w:t>
      </w:r>
    </w:p>
    <w:p w:rsidR="002D7AB1" w:rsidRPr="004972CD" w:rsidRDefault="002D7AB1" w:rsidP="00DD6C71">
      <w:pPr>
        <w:pStyle w:val="Prrafodelista"/>
        <w:spacing w:line="360" w:lineRule="auto"/>
        <w:ind w:left="0" w:right="474"/>
        <w:jc w:val="both"/>
        <w:rPr>
          <w:rFonts w:ascii="Palatino Linotype" w:hAnsi="Palatino Linotype"/>
          <w:i/>
          <w:color w:val="000000" w:themeColor="text1"/>
        </w:rPr>
      </w:pPr>
      <w:r w:rsidRPr="004972CD">
        <w:rPr>
          <w:rFonts w:ascii="Palatino Linotype" w:hAnsi="Palatino Linotype"/>
          <w:i/>
          <w:color w:val="000000" w:themeColor="text1"/>
        </w:rPr>
        <w:t>“Artículo 140. El acceso a la información pública será restringido excepcionalmente, cuando por razones de interés público, ésta sea clasificada como reservada, conforme a los criterios siguientes:</w:t>
      </w:r>
    </w:p>
    <w:p w:rsidR="002D7AB1" w:rsidRPr="004972CD" w:rsidRDefault="002D7AB1" w:rsidP="00DD6C71">
      <w:pPr>
        <w:pStyle w:val="Prrafodelista"/>
        <w:spacing w:line="360" w:lineRule="auto"/>
        <w:ind w:left="0" w:right="474"/>
        <w:jc w:val="both"/>
        <w:rPr>
          <w:rFonts w:ascii="Palatino Linotype" w:hAnsi="Palatino Linotype"/>
          <w:i/>
          <w:color w:val="000000" w:themeColor="text1"/>
        </w:rPr>
      </w:pPr>
      <w:r w:rsidRPr="004972CD">
        <w:rPr>
          <w:rFonts w:ascii="Palatino Linotype" w:hAnsi="Palatino Linotype"/>
          <w:i/>
          <w:color w:val="000000" w:themeColor="text1"/>
        </w:rPr>
        <w:t>…</w:t>
      </w:r>
    </w:p>
    <w:p w:rsidR="002D7AB1" w:rsidRPr="004972CD" w:rsidRDefault="002D7AB1" w:rsidP="00DD6C71">
      <w:pPr>
        <w:pStyle w:val="Prrafodelista"/>
        <w:spacing w:line="360" w:lineRule="auto"/>
        <w:ind w:left="0" w:right="474"/>
        <w:jc w:val="both"/>
        <w:rPr>
          <w:rFonts w:ascii="Palatino Linotype" w:hAnsi="Palatino Linotype"/>
          <w:b/>
          <w:i/>
          <w:color w:val="000000" w:themeColor="text1"/>
        </w:rPr>
      </w:pPr>
      <w:r w:rsidRPr="004972CD">
        <w:rPr>
          <w:rFonts w:ascii="Palatino Linotype" w:hAnsi="Palatino Linotype"/>
          <w:b/>
          <w:i/>
          <w:color w:val="000000" w:themeColor="text1"/>
        </w:rPr>
        <w:t>IV. Ponga en riesgo la vida, la seguridad o la salud de una persona física;</w:t>
      </w:r>
    </w:p>
    <w:p w:rsidR="002D7AB1" w:rsidRPr="004972CD" w:rsidRDefault="002D7AB1" w:rsidP="00DD6C71">
      <w:pPr>
        <w:pStyle w:val="Prrafodelista"/>
        <w:spacing w:line="360" w:lineRule="auto"/>
        <w:ind w:left="0" w:right="474"/>
        <w:jc w:val="both"/>
        <w:rPr>
          <w:rFonts w:ascii="Palatino Linotype" w:hAnsi="Palatino Linotype"/>
          <w:i/>
          <w:color w:val="000000" w:themeColor="text1"/>
        </w:rPr>
      </w:pPr>
      <w:r w:rsidRPr="004972CD">
        <w:rPr>
          <w:rFonts w:ascii="Palatino Linotype" w:hAnsi="Palatino Linotype"/>
          <w:i/>
          <w:color w:val="000000" w:themeColor="text1"/>
        </w:rPr>
        <w:t>…”</w:t>
      </w:r>
    </w:p>
    <w:p w:rsidR="002D7AB1" w:rsidRPr="004972CD" w:rsidRDefault="002D7AB1" w:rsidP="00DD6C71">
      <w:pPr>
        <w:pStyle w:val="Prrafodelista"/>
        <w:spacing w:line="360" w:lineRule="auto"/>
        <w:ind w:left="0"/>
        <w:jc w:val="both"/>
        <w:rPr>
          <w:rFonts w:ascii="Palatino Linotype" w:hAnsi="Palatino Linotype"/>
          <w:color w:val="000000" w:themeColor="text1"/>
        </w:rPr>
      </w:pPr>
    </w:p>
    <w:p w:rsidR="002D7AB1" w:rsidRPr="004972CD" w:rsidRDefault="002D7AB1"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En esta tesitura y considerando la información que solicitó el hoy </w:t>
      </w:r>
      <w:r w:rsidRPr="004972CD">
        <w:rPr>
          <w:rFonts w:ascii="Palatino Linotype" w:hAnsi="Palatino Linotype"/>
          <w:b/>
          <w:color w:val="000000" w:themeColor="text1"/>
        </w:rPr>
        <w:t>RECURRENTE</w:t>
      </w:r>
      <w:r w:rsidRPr="004972CD">
        <w:rPr>
          <w:rFonts w:ascii="Palatino Linotype" w:hAnsi="Palatino Linotype"/>
          <w:color w:val="000000" w:themeColor="text1"/>
        </w:rPr>
        <w:t xml:space="preserve"> relacionada con el personal asignado a encomendar el cargo de escolta de un servidor público es pertinente señalar que se actualiza el contenido del artículo de referencia; pues dar a conocer los recibos de nómina conlleva a que de manera indirecta se dé a conocer el número total de personal asignado a la seguridad de la Presidenta Municipal, con lo que se dejaría de </w:t>
      </w:r>
      <w:r w:rsidRPr="004972CD">
        <w:rPr>
          <w:rFonts w:ascii="Palatino Linotype" w:hAnsi="Palatino Linotype"/>
          <w:color w:val="000000" w:themeColor="text1"/>
        </w:rPr>
        <w:lastRenderedPageBreak/>
        <w:t>tutela o protege la información cuando la difusión de la misma pueda poner en peligro la vida, la seguridad o la salud de cualquier persona.</w:t>
      </w:r>
    </w:p>
    <w:p w:rsidR="002D7AB1" w:rsidRPr="004972CD" w:rsidRDefault="002D7AB1" w:rsidP="00DD6C71">
      <w:pPr>
        <w:pStyle w:val="Prrafodelista"/>
        <w:spacing w:line="360" w:lineRule="auto"/>
        <w:ind w:left="0"/>
        <w:jc w:val="both"/>
        <w:rPr>
          <w:rFonts w:ascii="Palatino Linotype" w:hAnsi="Palatino Linotype"/>
          <w:color w:val="000000" w:themeColor="text1"/>
        </w:rPr>
      </w:pPr>
    </w:p>
    <w:p w:rsidR="002D7AB1" w:rsidRPr="004972CD" w:rsidRDefault="002D7AB1"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Asimismo, se señala que el servicio de escolta se presta a los ex Gobernadores de la Entidad, Gobernador de Funciones, Ex Procuradores Generales de Justica del Estado de México, Servidores Públicos y ex servidores de los Poderes Ejecutivo, Legislativo y Judicial, cuando existan elementos suficientes que presuman riesgos a su seguridad con motivo del encargo que desempeñan o desempeñaron, los familiares de los servidores y ex servidores públicos a que se refieren las fracciones anteriores y a personas que por la calidad de su relación con respecto a la persona protegida, pudieran estar en riesgo o sufrir las consecuencias de un atentado.</w:t>
      </w:r>
    </w:p>
    <w:p w:rsidR="002D7AB1" w:rsidRPr="004972CD" w:rsidRDefault="002D7AB1" w:rsidP="00DD6C71">
      <w:pPr>
        <w:pStyle w:val="Prrafodelista"/>
        <w:spacing w:line="360" w:lineRule="auto"/>
        <w:ind w:left="0"/>
        <w:jc w:val="both"/>
        <w:rPr>
          <w:rFonts w:ascii="Palatino Linotype" w:hAnsi="Palatino Linotype"/>
          <w:color w:val="000000" w:themeColor="text1"/>
        </w:rPr>
      </w:pPr>
    </w:p>
    <w:p w:rsidR="002D7AB1" w:rsidRPr="004972CD" w:rsidRDefault="002D7AB1"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De lo anterior, y con el objeto primordial por el cual son asignadas las escoltas a los servidores públicos en el Estado de México, se desprende precisamente el riesgo que aquellos pudieran correr en un momento determinado por factores diversos a su persona o familia. Por ello la información en torno al número y nombres de las personas que desempeñan el cargo de escoltas a algún servidor público, constituye información confidencial que pudiera poner en riesgo a la persona para la cual desempeñan dichas funciones. Toda vez que con la divulgación de dicha información se puede poner en riesgo la vida, seguridad o la salud, precisamente de la Presidenta Municipal de Tianguistenco, ya que pudiese alertar a terceras personas a realizar actos ilícitos, atentados en contra del mismo, y porque el daño que produciría la divulgación es mayor que el interés público de conocer la información </w:t>
      </w:r>
      <w:r w:rsidRPr="004972CD">
        <w:rPr>
          <w:rFonts w:ascii="Palatino Linotype" w:hAnsi="Palatino Linotype"/>
          <w:color w:val="000000" w:themeColor="text1"/>
        </w:rPr>
        <w:lastRenderedPageBreak/>
        <w:t>requerida. Por tanto resulta dable ordenar la clasificación de la información de referencia como reservada.</w:t>
      </w:r>
    </w:p>
    <w:p w:rsidR="00772037" w:rsidRPr="004972CD" w:rsidRDefault="00772037" w:rsidP="00DD6C71">
      <w:pPr>
        <w:pStyle w:val="Prrafodelista"/>
        <w:spacing w:line="360" w:lineRule="auto"/>
        <w:ind w:left="0"/>
        <w:rPr>
          <w:rFonts w:ascii="Palatino Linotype" w:eastAsia="Palatino Linotype" w:hAnsi="Palatino Linotype" w:cs="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bCs/>
          <w:color w:val="000000" w:themeColor="text1"/>
        </w:rPr>
      </w:pPr>
      <w:r w:rsidRPr="004972CD">
        <w:rPr>
          <w:rFonts w:ascii="Palatino Linotype" w:hAnsi="Palatino Linotype"/>
          <w:bCs/>
          <w:color w:val="000000" w:themeColor="text1"/>
        </w:rPr>
        <w:t xml:space="preserve">Por todo lo anterior, la reserva de la información implica una clasificación, la cual debe </w:t>
      </w:r>
      <w:r w:rsidRPr="004972CD">
        <w:rPr>
          <w:rFonts w:ascii="Palatino Linotype" w:hAnsi="Palatino Linotype"/>
          <w:color w:val="000000" w:themeColor="text1"/>
        </w:rPr>
        <w:t>entenderse</w:t>
      </w:r>
      <w:r w:rsidRPr="004972CD">
        <w:rPr>
          <w:rFonts w:ascii="Palatino Linotype" w:hAnsi="Palatino Linotype"/>
          <w:bCs/>
          <w:color w:val="000000" w:themeColor="text1"/>
        </w:rPr>
        <w:t xml:space="preserve"> como el proceso mediante el cual </w:t>
      </w:r>
      <w:r w:rsidRPr="004972CD">
        <w:rPr>
          <w:rFonts w:ascii="Palatino Linotype" w:hAnsi="Palatino Linotype"/>
          <w:b/>
          <w:bCs/>
          <w:color w:val="000000" w:themeColor="text1"/>
        </w:rPr>
        <w:t>EL SUJETO OBLIGADO</w:t>
      </w:r>
      <w:r w:rsidRPr="004972CD">
        <w:rPr>
          <w:rFonts w:ascii="Palatino Linotype" w:hAnsi="Palatino Linotype"/>
          <w:bCs/>
          <w:color w:val="000000" w:themeColor="text1"/>
        </w:rPr>
        <w:t xml:space="preserve"> determina que la información en su poder actualiza alguno de los supuestos conforme a las normas aplicables.</w:t>
      </w:r>
    </w:p>
    <w:p w:rsidR="00A323B4" w:rsidRPr="004972CD" w:rsidRDefault="00A323B4" w:rsidP="00DD6C71">
      <w:pPr>
        <w:spacing w:line="360" w:lineRule="auto"/>
        <w:rPr>
          <w:rFonts w:ascii="Palatino Linotype" w:hAnsi="Palatino Linotype"/>
          <w:bCs/>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En tal virtud, conforme al artículo 49, fracción VIII, de la </w:t>
      </w:r>
      <w:r w:rsidRPr="004972CD">
        <w:rPr>
          <w:rFonts w:ascii="Palatino Linotype" w:hAnsi="Palatino Linotype" w:cs="Arial"/>
          <w:color w:val="000000" w:themeColor="text1"/>
        </w:rPr>
        <w:t>Ley de Transparencia y Acceso a la Información Pública del Estado de México y Municipios</w:t>
      </w:r>
      <w:r w:rsidRPr="004972CD">
        <w:rPr>
          <w:rFonts w:ascii="Palatino Linotype" w:hAnsi="Palatino Linotype"/>
          <w:color w:val="000000" w:themeColor="text1"/>
        </w:rPr>
        <w:t xml:space="preserve">, los Comités de Transparencia tienen la atribución de </w:t>
      </w:r>
      <w:r w:rsidRPr="004972CD">
        <w:rPr>
          <w:rFonts w:ascii="Palatino Linotype" w:hAnsi="Palatino Linotype"/>
          <w:bCs/>
          <w:color w:val="000000" w:themeColor="text1"/>
        </w:rPr>
        <w:t>aprobar</w:t>
      </w:r>
      <w:r w:rsidRPr="004972CD">
        <w:rPr>
          <w:rFonts w:ascii="Palatino Linotype" w:hAnsi="Palatino Linotype"/>
          <w:color w:val="000000" w:themeColor="text1"/>
        </w:rPr>
        <w:t xml:space="preserve">,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4972CD">
        <w:rPr>
          <w:rFonts w:ascii="Palatino Linotype" w:hAnsi="Palatino Linotype"/>
          <w:b/>
          <w:color w:val="000000" w:themeColor="text1"/>
        </w:rPr>
        <w:t>SUJETO OBLIGADO</w:t>
      </w:r>
      <w:r w:rsidRPr="004972CD">
        <w:rPr>
          <w:rFonts w:ascii="Palatino Linotype" w:hAnsi="Palatino Linotype"/>
          <w:color w:val="000000" w:themeColor="text1"/>
        </w:rPr>
        <w:t xml:space="preserve"> a concluir que el caso particular se ajusta al supuesto previsto por la norma legal invocada </w:t>
      </w:r>
      <w:r w:rsidRPr="004972CD">
        <w:rPr>
          <w:rFonts w:ascii="Palatino Linotype" w:hAnsi="Palatino Linotype"/>
          <w:color w:val="000000" w:themeColor="text1"/>
        </w:rPr>
        <w:lastRenderedPageBreak/>
        <w:t xml:space="preserve">como fundamento; siendo que, además, </w:t>
      </w:r>
      <w:r w:rsidRPr="004972CD">
        <w:rPr>
          <w:rFonts w:ascii="Palatino Linotype" w:hAnsi="Palatino Linotype"/>
          <w:b/>
          <w:color w:val="000000" w:themeColor="text1"/>
        </w:rPr>
        <w:t>EL SUJETO OBLIGADO</w:t>
      </w:r>
      <w:r w:rsidRPr="004972CD">
        <w:rPr>
          <w:rFonts w:ascii="Palatino Linotype" w:hAnsi="Palatino Linotype"/>
          <w:color w:val="000000" w:themeColor="text1"/>
        </w:rPr>
        <w:t xml:space="preserve"> debe, en todo momento, aplicar una prueba de daño.</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Dicho lo anterior, es necesario definir a la prueba de daño como la responsabilidad de los </w:t>
      </w:r>
      <w:r w:rsidRPr="004972CD">
        <w:rPr>
          <w:rFonts w:ascii="Palatino Linotype" w:hAnsi="Palatino Linotype"/>
          <w:b/>
          <w:color w:val="000000" w:themeColor="text1"/>
        </w:rPr>
        <w:t xml:space="preserve">SUJETOS </w:t>
      </w:r>
      <w:r w:rsidRPr="004972CD">
        <w:rPr>
          <w:rFonts w:ascii="Palatino Linotype" w:hAnsi="Palatino Linotype"/>
          <w:color w:val="000000" w:themeColor="text1"/>
        </w:rPr>
        <w:t>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Situación que se robustece con lo previsto en el artículo 141 de citada Ley, que señala que las causales de reserva previstas se deberán fundar y motivar a través de la aplicación de la prueba de daño.</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A323B4" w:rsidRPr="004972CD" w:rsidRDefault="00A323B4" w:rsidP="000E4403">
      <w:pPr>
        <w:numPr>
          <w:ilvl w:val="0"/>
          <w:numId w:val="48"/>
        </w:numPr>
        <w:spacing w:line="360" w:lineRule="auto"/>
        <w:ind w:left="0" w:firstLine="0"/>
        <w:jc w:val="both"/>
        <w:rPr>
          <w:rFonts w:ascii="Palatino Linotype" w:hAnsi="Palatino Linotype"/>
          <w:color w:val="000000" w:themeColor="text1"/>
        </w:rPr>
      </w:pPr>
      <w:r w:rsidRPr="004972CD">
        <w:rPr>
          <w:rFonts w:ascii="Palatino Linotype" w:hAnsi="Palatino Linotype"/>
          <w:color w:val="000000" w:themeColor="text1"/>
        </w:rPr>
        <w:t>La divulgación de la información representa un riesgo real, demostrable e identificable del perjuicio significativo al interés público o a la seguridad pública;</w:t>
      </w:r>
    </w:p>
    <w:p w:rsidR="00A323B4" w:rsidRPr="004972CD" w:rsidRDefault="00A323B4" w:rsidP="000E4403">
      <w:pPr>
        <w:numPr>
          <w:ilvl w:val="0"/>
          <w:numId w:val="48"/>
        </w:numPr>
        <w:spacing w:line="360" w:lineRule="auto"/>
        <w:ind w:left="0" w:firstLine="0"/>
        <w:jc w:val="both"/>
        <w:rPr>
          <w:rFonts w:ascii="Palatino Linotype" w:hAnsi="Palatino Linotype"/>
          <w:color w:val="000000" w:themeColor="text1"/>
        </w:rPr>
      </w:pPr>
      <w:r w:rsidRPr="004972CD">
        <w:rPr>
          <w:rFonts w:ascii="Palatino Linotype" w:hAnsi="Palatino Linotype"/>
          <w:color w:val="000000" w:themeColor="text1"/>
        </w:rPr>
        <w:t>El riesgo de perjuicio que supondría la divulgación supera el interés público general de que se difunda; y</w:t>
      </w:r>
    </w:p>
    <w:p w:rsidR="00A323B4" w:rsidRPr="004972CD" w:rsidRDefault="00A323B4" w:rsidP="000E4403">
      <w:pPr>
        <w:numPr>
          <w:ilvl w:val="0"/>
          <w:numId w:val="48"/>
        </w:numPr>
        <w:spacing w:line="360" w:lineRule="auto"/>
        <w:ind w:left="0" w:firstLine="0"/>
        <w:jc w:val="both"/>
        <w:rPr>
          <w:rFonts w:ascii="Palatino Linotype" w:hAnsi="Palatino Linotype"/>
          <w:color w:val="000000" w:themeColor="text1"/>
        </w:rPr>
      </w:pPr>
      <w:r w:rsidRPr="004972CD">
        <w:rPr>
          <w:rFonts w:ascii="Palatino Linotype" w:hAnsi="Palatino Linotype"/>
          <w:color w:val="000000" w:themeColor="text1"/>
        </w:rPr>
        <w:lastRenderedPageBreak/>
        <w:t xml:space="preserve">La limitación se adecua al principio de proporcionalidad y representa el medio menos restrictivo disponible para evitar el perjuicio. </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eastAsia="Calibri" w:hAnsi="Palatino Linotype" w:cs="Arial"/>
          <w:color w:val="000000" w:themeColor="text1"/>
        </w:rPr>
      </w:pPr>
      <w:r w:rsidRPr="004972CD">
        <w:rPr>
          <w:rFonts w:ascii="Palatino Linotype" w:eastAsia="Calibri" w:hAnsi="Palatino Linotype" w:cs="Arial"/>
          <w:color w:val="000000" w:themeColor="text1"/>
        </w:rPr>
        <w:t xml:space="preserve">De tal </w:t>
      </w:r>
      <w:r w:rsidRPr="004972CD">
        <w:rPr>
          <w:rFonts w:ascii="Palatino Linotype" w:hAnsi="Palatino Linotype"/>
          <w:color w:val="000000" w:themeColor="text1"/>
        </w:rPr>
        <w:t>manera</w:t>
      </w:r>
      <w:r w:rsidRPr="004972CD">
        <w:rPr>
          <w:rFonts w:ascii="Palatino Linotype" w:eastAsia="Calibri" w:hAnsi="Palatino Linotype" w:cs="Arial"/>
          <w:color w:val="000000" w:themeColor="text1"/>
        </w:rPr>
        <w:t xml:space="preserve">, las limitaciones al acceso a la información deben sustentarse en una adecuada clasificación que debe distinguir y tomar en cuenta qué información puede generar un daño desproporcionado o innecesario a valores jurídicamente protegidos. </w:t>
      </w:r>
    </w:p>
    <w:p w:rsidR="00A323B4" w:rsidRPr="004972CD" w:rsidRDefault="00A323B4" w:rsidP="00DD6C71">
      <w:pPr>
        <w:spacing w:line="360" w:lineRule="auto"/>
        <w:rPr>
          <w:rFonts w:ascii="Palatino Linotype" w:eastAsia="Calibri" w:hAnsi="Palatino Linotype" w:cs="Arial"/>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eastAsia="Calibri" w:hAnsi="Palatino Linotype" w:cs="Arial"/>
          <w:bCs/>
          <w:color w:val="000000" w:themeColor="text1"/>
        </w:rPr>
      </w:pPr>
      <w:r w:rsidRPr="004972CD">
        <w:rPr>
          <w:rFonts w:ascii="Palatino Linotype" w:eastAsia="Calibri" w:hAnsi="Palatino Linotype" w:cs="Arial"/>
          <w:color w:val="000000" w:themeColor="text1"/>
        </w:rPr>
        <w:t>Lo anterior encuentra sustento en la Tesis de la Décima Época, publicada en la Gaceta del Semanario Judicial de la Federación, sección Tribunales Colegiados de Circuito, Libro 5, de fecha abril de 2014, pág. 1523, Registro, 2, 006,299. I.1o.A.E.3 K (10a.)</w:t>
      </w:r>
      <w:r w:rsidRPr="004972CD">
        <w:rPr>
          <w:rFonts w:ascii="Palatino Linotype" w:eastAsia="Arial Unicode MS" w:hAnsi="Palatino Linotype" w:cs="Arial"/>
          <w:color w:val="000000" w:themeColor="text1"/>
        </w:rPr>
        <w:t>,</w:t>
      </w:r>
      <w:r w:rsidRPr="004972CD">
        <w:rPr>
          <w:rFonts w:ascii="Palatino Linotype" w:eastAsia="Calibri" w:hAnsi="Palatino Linotype" w:cs="Arial"/>
          <w:bCs/>
          <w:color w:val="000000" w:themeColor="text1"/>
        </w:rPr>
        <w:t xml:space="preserve"> que literalmente señala:</w:t>
      </w:r>
    </w:p>
    <w:p w:rsidR="00A323B4" w:rsidRDefault="00A323B4" w:rsidP="00DD6C71">
      <w:pPr>
        <w:spacing w:line="360" w:lineRule="auto"/>
        <w:ind w:right="899"/>
        <w:jc w:val="both"/>
        <w:rPr>
          <w:rFonts w:ascii="Palatino Linotype" w:eastAsia="Calibri" w:hAnsi="Palatino Linotype"/>
          <w:i/>
          <w:color w:val="000000" w:themeColor="text1"/>
        </w:rPr>
      </w:pPr>
      <w:r w:rsidRPr="004972CD">
        <w:rPr>
          <w:rFonts w:ascii="Palatino Linotype" w:eastAsia="Calibri" w:hAnsi="Palatino Linotype"/>
          <w:i/>
          <w:color w:val="000000" w:themeColor="text1"/>
        </w:rPr>
        <w:t>“</w:t>
      </w:r>
      <w:r w:rsidRPr="004972CD">
        <w:rPr>
          <w:rFonts w:ascii="Palatino Linotype" w:eastAsia="Calibri" w:hAnsi="Palatino Linotype"/>
          <w:b/>
          <w:i/>
          <w:color w:val="000000" w:themeColor="text1"/>
        </w:rPr>
        <w:t>INFORMACIÓN RESERVADA. APLICACIÓN DE LA "PRUEBA DE DAÑO E INTERÉS PÚBLICO" PARA DETERMINAR LO ADECUADO DE LA APORTADA CON ESA CLASIFICACIÓN EN EL JUICIO DE AMPARO POR LA AUTORIDAD RESPONSABLE, A EFECTO DE HACER VIABLE LA DEFENSA EFECTIVA DEL QUEJOSO.</w:t>
      </w:r>
      <w:r w:rsidRPr="004972CD">
        <w:rPr>
          <w:rFonts w:ascii="Palatino Linotype" w:eastAsia="Calibri" w:hAnsi="Palatino Linotype"/>
          <w:i/>
          <w:color w:val="000000" w:themeColor="text1"/>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w:t>
      </w:r>
      <w:r w:rsidRPr="004972CD">
        <w:rPr>
          <w:rFonts w:ascii="Palatino Linotype" w:eastAsia="Calibri" w:hAnsi="Palatino Linotype"/>
          <w:i/>
          <w:color w:val="000000" w:themeColor="text1"/>
        </w:rPr>
        <w:lastRenderedPageBreak/>
        <w:t xml:space="preserve">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p>
    <w:p w:rsidR="000E4403" w:rsidRPr="004972CD" w:rsidRDefault="000E4403" w:rsidP="00DD6C71">
      <w:pPr>
        <w:spacing w:line="360" w:lineRule="auto"/>
        <w:ind w:right="899"/>
        <w:jc w:val="both"/>
        <w:rPr>
          <w:rFonts w:ascii="Palatino Linotype" w:eastAsia="Calibri" w:hAnsi="Palatino Linotype"/>
          <w:i/>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b/>
          <w:color w:val="000000" w:themeColor="text1"/>
        </w:rPr>
      </w:pPr>
      <w:r w:rsidRPr="004972CD">
        <w:rPr>
          <w:rFonts w:ascii="Palatino Linotype" w:hAnsi="Palatino Linotype"/>
          <w:color w:val="000000" w:themeColor="text1"/>
        </w:rPr>
        <w:t xml:space="preserve">Por lo que, podemos advertir que la prueba de daño realizada por </w:t>
      </w:r>
      <w:r w:rsidRPr="004972CD">
        <w:rPr>
          <w:rFonts w:ascii="Palatino Linotype" w:hAnsi="Palatino Linotype"/>
          <w:b/>
          <w:color w:val="000000" w:themeColor="text1"/>
        </w:rPr>
        <w:t xml:space="preserve">EL SUJETO </w:t>
      </w:r>
      <w:r w:rsidRPr="004972CD">
        <w:rPr>
          <w:rFonts w:ascii="Palatino Linotype" w:eastAsia="Calibri" w:hAnsi="Palatino Linotype" w:cs="Arial"/>
          <w:color w:val="000000" w:themeColor="text1"/>
        </w:rPr>
        <w:t>OBLIGADO</w:t>
      </w:r>
      <w:r w:rsidRPr="004972CD">
        <w:rPr>
          <w:rFonts w:ascii="Palatino Linotype" w:hAnsi="Palatino Linotype"/>
          <w:color w:val="000000" w:themeColor="text1"/>
        </w:rPr>
        <w:t xml:space="preserve"> cobra relevancia puesto </w:t>
      </w:r>
      <w:r w:rsidRPr="004972CD">
        <w:rPr>
          <w:rFonts w:ascii="Palatino Linotype" w:hAnsi="Palatino Linotype"/>
          <w:b/>
          <w:color w:val="000000" w:themeColor="text1"/>
        </w:rPr>
        <w:t>que sí ésta no arroja resultados contundentes sobre un posible peligro, deberá de publicarse la información.</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Siendo que, los sujetos obliga</w:t>
      </w:r>
      <w:r w:rsidRPr="004972CD">
        <w:rPr>
          <w:rFonts w:ascii="Palatino Linotype" w:hAnsi="Palatino Linotype"/>
          <w:b/>
          <w:color w:val="000000" w:themeColor="text1"/>
        </w:rPr>
        <w:t>dos</w:t>
      </w:r>
      <w:r w:rsidRPr="004972CD">
        <w:rPr>
          <w:rFonts w:ascii="Palatino Linotype" w:hAnsi="Palatino Linotype"/>
          <w:color w:val="000000" w:themeColor="text1"/>
        </w:rPr>
        <w:t xml:space="preserve">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Asimismo, los </w:t>
      </w:r>
      <w:r w:rsidRPr="004972CD">
        <w:rPr>
          <w:rFonts w:ascii="Palatino Linotype" w:hAnsi="Palatino Linotype"/>
          <w:b/>
          <w:color w:val="000000" w:themeColor="text1"/>
        </w:rPr>
        <w:t>SUJETOS OBLIGADOS</w:t>
      </w:r>
      <w:r w:rsidRPr="004972CD">
        <w:rPr>
          <w:rFonts w:ascii="Palatino Linotype" w:hAnsi="Palatino Linotype"/>
          <w:color w:val="000000" w:themeColor="text1"/>
        </w:rPr>
        <w:t xml:space="preserve">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De este modo, es necesario que </w:t>
      </w:r>
      <w:r w:rsidRPr="004972CD">
        <w:rPr>
          <w:rFonts w:ascii="Palatino Linotype" w:hAnsi="Palatino Linotype"/>
          <w:b/>
          <w:color w:val="000000" w:themeColor="text1"/>
        </w:rPr>
        <w:t>EL SUJETO OBLIGADO</w:t>
      </w:r>
      <w:r w:rsidRPr="004972CD">
        <w:rPr>
          <w:rFonts w:ascii="Palatino Linotype" w:hAnsi="Palatino Linotype"/>
          <w:color w:val="000000" w:themeColor="text1"/>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w:t>
      </w:r>
      <w:r w:rsidRPr="004972CD">
        <w:rPr>
          <w:rFonts w:ascii="Palatino Linotype" w:hAnsi="Palatino Linotype"/>
          <w:color w:val="000000" w:themeColor="text1"/>
        </w:rPr>
        <w:lastRenderedPageBreak/>
        <w:t>de la información, generando así, una regla individualizada y pertinente para el caso, a través de la aplicación de dicha prueba, con el propósito de obtener, una versión pública o acuerdo conforme a lo solicitado.</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Aunado a lo anterior, es importante señalar el contenido del numeral Octavo de los Lineamientos Generales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rsidR="00A323B4" w:rsidRPr="004972CD" w:rsidRDefault="00A323B4" w:rsidP="00DD6C71">
      <w:pPr>
        <w:spacing w:line="360" w:lineRule="auto"/>
        <w:rPr>
          <w:rFonts w:ascii="Palatino Linotype" w:hAnsi="Palatino Linotype"/>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s="Arial"/>
          <w:color w:val="000000" w:themeColor="text1"/>
        </w:rPr>
      </w:pPr>
      <w:r w:rsidRPr="004972CD">
        <w:rPr>
          <w:rFonts w:ascii="Palatino Linotype" w:hAnsi="Palatino Linotype" w:cs="Arial"/>
          <w:color w:val="000000" w:themeColor="text1"/>
        </w:rPr>
        <w:t>Por tanto, la fundamentación y motivación consiste en la obligación que tiene todo ente público de expresar los preceptos jurídicos aplicables al asunto motivo del acto y las razones o argumentos de su actuar.</w:t>
      </w:r>
    </w:p>
    <w:p w:rsidR="00A323B4" w:rsidRPr="004972CD" w:rsidRDefault="00A323B4" w:rsidP="00DD6C71">
      <w:pPr>
        <w:spacing w:line="360" w:lineRule="auto"/>
        <w:rPr>
          <w:rFonts w:ascii="Palatino Linotype" w:hAnsi="Palatino Linotype" w:cs="Arial"/>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s="Arial"/>
          <w:color w:val="000000" w:themeColor="text1"/>
        </w:rPr>
      </w:pPr>
      <w:r w:rsidRPr="004972CD">
        <w:rPr>
          <w:rFonts w:ascii="Palatino Linotype" w:hAnsi="Palatino Linotype" w:cs="Arial"/>
          <w:color w:val="000000" w:themeColor="text1"/>
        </w:rPr>
        <w:lastRenderedPageBreak/>
        <w:t>Al respecto, el máximo tribunal del país ha establecido jurisprudencia respecto a qué debe entenderse por fundamentación y motivación, en los siguientes términos:</w:t>
      </w:r>
    </w:p>
    <w:p w:rsidR="00A323B4" w:rsidRPr="004972CD" w:rsidRDefault="00A323B4" w:rsidP="00DD6C71">
      <w:pPr>
        <w:spacing w:line="360" w:lineRule="auto"/>
        <w:ind w:right="899"/>
        <w:contextualSpacing/>
        <w:jc w:val="both"/>
        <w:rPr>
          <w:rFonts w:ascii="Palatino Linotype" w:hAnsi="Palatino Linotype" w:cs="Arial"/>
          <w:i/>
          <w:color w:val="000000" w:themeColor="text1"/>
        </w:rPr>
      </w:pPr>
      <w:r w:rsidRPr="004972CD">
        <w:rPr>
          <w:rFonts w:ascii="Palatino Linotype" w:hAnsi="Palatino Linotype" w:cs="Arial"/>
          <w:i/>
          <w:color w:val="000000" w:themeColor="text1"/>
        </w:rPr>
        <w:t>“</w:t>
      </w:r>
      <w:r w:rsidRPr="004972CD">
        <w:rPr>
          <w:rFonts w:ascii="Palatino Linotype" w:hAnsi="Palatino Linotype" w:cs="Arial"/>
          <w:b/>
          <w:i/>
          <w:color w:val="000000" w:themeColor="text1"/>
        </w:rPr>
        <w:t xml:space="preserve">FUNDAMENTACION Y MOTIVACION. </w:t>
      </w:r>
      <w:r w:rsidRPr="004972CD">
        <w:rPr>
          <w:rFonts w:ascii="Palatino Linotype" w:hAnsi="Palatino Linotype" w:cs="Arial"/>
          <w:i/>
          <w:color w:val="000000" w:themeColor="text1"/>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sidR="00CC033C" w:rsidRPr="004972CD">
        <w:rPr>
          <w:rFonts w:ascii="Palatino Linotype" w:hAnsi="Palatino Linotype" w:cs="Arial"/>
          <w:i/>
          <w:color w:val="000000" w:themeColor="text1"/>
        </w:rPr>
        <w:t xml:space="preserve"> invocada como fundamento.”</w:t>
      </w:r>
    </w:p>
    <w:p w:rsidR="00A323B4" w:rsidRPr="004972CD" w:rsidRDefault="00A323B4" w:rsidP="00DD6C71">
      <w:pPr>
        <w:spacing w:line="360" w:lineRule="auto"/>
        <w:rPr>
          <w:rFonts w:ascii="Palatino Linotype" w:hAnsi="Palatino Linotype" w:cs="Arial"/>
          <w:i/>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s="Arial"/>
          <w:color w:val="000000" w:themeColor="text1"/>
        </w:rPr>
      </w:pPr>
      <w:r w:rsidRPr="004972CD">
        <w:rPr>
          <w:rFonts w:ascii="Palatino Linotype" w:hAnsi="Palatino Linotype" w:cs="Arial"/>
          <w:color w:val="000000" w:themeColor="text1"/>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C033C" w:rsidRPr="004972CD" w:rsidRDefault="00CC033C" w:rsidP="00DD6C71">
      <w:pPr>
        <w:spacing w:line="360" w:lineRule="auto"/>
        <w:ind w:right="-28"/>
        <w:jc w:val="both"/>
        <w:rPr>
          <w:rFonts w:ascii="Palatino Linotype" w:hAnsi="Palatino Linotype" w:cs="Arial"/>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s="Arial"/>
          <w:color w:val="000000" w:themeColor="text1"/>
        </w:rPr>
      </w:pPr>
      <w:r w:rsidRPr="004972CD">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323B4" w:rsidRPr="004972CD" w:rsidRDefault="00A323B4" w:rsidP="00DD6C71">
      <w:pPr>
        <w:spacing w:line="360" w:lineRule="auto"/>
        <w:ind w:right="899"/>
        <w:contextualSpacing/>
        <w:jc w:val="both"/>
        <w:rPr>
          <w:rFonts w:ascii="Palatino Linotype" w:hAnsi="Palatino Linotype" w:cs="Arial"/>
          <w:i/>
          <w:color w:val="000000" w:themeColor="text1"/>
        </w:rPr>
      </w:pPr>
      <w:r w:rsidRPr="004972CD">
        <w:rPr>
          <w:rFonts w:ascii="Palatino Linotype" w:hAnsi="Palatino Linotype" w:cs="Arial"/>
          <w:b/>
          <w:i/>
          <w:color w:val="000000" w:themeColor="text1"/>
        </w:rPr>
        <w:t>“FUNDAMENTACIÓN Y MOTIVACIÓN. EL ASPECTO FORMAL DE LA GARANTÍA Y SU FINALIDAD SE TRADUCEN EN EXPLICAR, JUSTIFICAR, POSIBILITAR LA DEFENSA Y COMUNICAR LA DECISIÓN</w:t>
      </w:r>
      <w:r w:rsidRPr="004972CD">
        <w:rPr>
          <w:rFonts w:ascii="Palatino Linotype" w:hAnsi="Palatino Linotype" w:cs="Arial"/>
          <w:i/>
          <w:color w:val="000000" w:themeColor="text1"/>
        </w:rPr>
        <w:t xml:space="preserve">. El contenido formal de la garantía de legalidad prevista en el artículo 16 constitucional relativa a la </w:t>
      </w:r>
      <w:r w:rsidRPr="004972CD">
        <w:rPr>
          <w:rFonts w:ascii="Palatino Linotype" w:hAnsi="Palatino Linotype" w:cs="Arial"/>
          <w:b/>
          <w:i/>
          <w:color w:val="000000" w:themeColor="text1"/>
        </w:rPr>
        <w:t xml:space="preserve">fundamentación y motivación tiene como propósito primordial y ratio que el justiciable conozca el "para qué" de la conducta de la autoridad, lo que se traduce en darle a conocer en detalle y de manera completa la esencia de todas las </w:t>
      </w:r>
      <w:r w:rsidRPr="004972CD">
        <w:rPr>
          <w:rFonts w:ascii="Palatino Linotype" w:hAnsi="Palatino Linotype" w:cs="Arial"/>
          <w:b/>
          <w:i/>
          <w:color w:val="000000" w:themeColor="text1"/>
        </w:rPr>
        <w:lastRenderedPageBreak/>
        <w:t>circunstancias y condiciones que determinaron el acto de voluntad, de manera que sea evidente y muy claro para el afectado poder cuestionar y controvertir el mérito de la decisión, permitiéndole una real y auténtica defensa</w:t>
      </w:r>
      <w:r w:rsidRPr="004972CD">
        <w:rPr>
          <w:rFonts w:ascii="Palatino Linotype" w:hAnsi="Palatino Linotype" w:cs="Arial"/>
          <w:i/>
          <w:color w:val="000000" w:themeColor="text1"/>
        </w:rPr>
        <w:t xml:space="preserve">. Por tanto, </w:t>
      </w:r>
      <w:r w:rsidRPr="004972CD">
        <w:rPr>
          <w:rFonts w:ascii="Palatino Linotype" w:hAnsi="Palatino Linotype" w:cs="Arial"/>
          <w:b/>
          <w:i/>
          <w:color w:val="000000" w:themeColor="text1"/>
        </w:rPr>
        <w:t>no basta que el acto de autoridad apenas observe una motivación pro forma pero de una manera incongruente, insuficiente o imprecisa</w:t>
      </w:r>
      <w:r w:rsidRPr="004972CD">
        <w:rPr>
          <w:rFonts w:ascii="Palatino Linotype" w:hAnsi="Palatino Linotype" w:cs="Arial"/>
          <w:i/>
          <w:color w:val="000000" w:themeColor="text1"/>
        </w:rPr>
        <w:t>, que impida la finalidad del conocimiento, comprobación y defensa pertinente</w:t>
      </w:r>
      <w:r w:rsidRPr="004972CD">
        <w:rPr>
          <w:rFonts w:ascii="Palatino Linotype" w:hAnsi="Palatino Linotype" w:cs="Arial"/>
          <w:b/>
          <w:i/>
          <w:color w:val="000000" w:themeColor="text1"/>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CC033C" w:rsidRPr="004972CD">
        <w:rPr>
          <w:rFonts w:ascii="Palatino Linotype" w:hAnsi="Palatino Linotype" w:cs="Arial"/>
          <w:i/>
          <w:color w:val="000000" w:themeColor="text1"/>
        </w:rPr>
        <w:t>.”</w:t>
      </w:r>
    </w:p>
    <w:p w:rsidR="00A323B4" w:rsidRPr="004972CD" w:rsidRDefault="00A323B4" w:rsidP="00DD6C71">
      <w:pPr>
        <w:spacing w:line="360" w:lineRule="auto"/>
        <w:rPr>
          <w:rFonts w:ascii="Palatino Linotype" w:hAnsi="Palatino Linotype" w:cs="Arial"/>
          <w:i/>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s="Arial"/>
          <w:color w:val="000000" w:themeColor="text1"/>
        </w:rPr>
      </w:pPr>
      <w:r w:rsidRPr="004972CD">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323B4" w:rsidRPr="004972CD" w:rsidRDefault="00A323B4" w:rsidP="00DD6C71">
      <w:pPr>
        <w:spacing w:line="360" w:lineRule="auto"/>
        <w:rPr>
          <w:rFonts w:ascii="Palatino Linotype" w:hAnsi="Palatino Linotype" w:cs="Arial"/>
          <w:color w:val="000000" w:themeColor="text1"/>
        </w:rPr>
      </w:pPr>
    </w:p>
    <w:p w:rsidR="00A323B4" w:rsidRPr="004972CD" w:rsidRDefault="00A323B4" w:rsidP="00DD6C71">
      <w:pPr>
        <w:numPr>
          <w:ilvl w:val="0"/>
          <w:numId w:val="9"/>
        </w:numPr>
        <w:spacing w:line="360" w:lineRule="auto"/>
        <w:ind w:left="0" w:right="-28" w:firstLine="0"/>
        <w:jc w:val="both"/>
        <w:rPr>
          <w:rFonts w:ascii="Palatino Linotype" w:hAnsi="Palatino Linotype" w:cs="Arial"/>
          <w:color w:val="000000" w:themeColor="text1"/>
        </w:rPr>
      </w:pPr>
      <w:r w:rsidRPr="004972CD">
        <w:rPr>
          <w:rFonts w:ascii="Palatino Linotype" w:hAnsi="Palatino Linotype"/>
          <w:bCs/>
          <w:color w:val="000000" w:themeColor="text1"/>
        </w:rPr>
        <w:t xml:space="preserve">Atento a lo anterior, </w:t>
      </w:r>
      <w:r w:rsidRPr="004972CD">
        <w:rPr>
          <w:rFonts w:ascii="Palatino Linotype" w:hAnsi="Palatino Linotype" w:cs="Arial"/>
          <w:color w:val="000000" w:themeColor="text1"/>
        </w:rPr>
        <w:t xml:space="preserve">es necesario hacer hincapié en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 </w:t>
      </w:r>
    </w:p>
    <w:p w:rsidR="00F002AA" w:rsidRPr="00DD6C71" w:rsidRDefault="00291292"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 xml:space="preserve">Ahora bien, no pasa desapercibido que en el Recurso de Revisión </w:t>
      </w:r>
      <w:r w:rsidRPr="00DD6C71">
        <w:rPr>
          <w:rFonts w:ascii="Palatino Linotype" w:eastAsia="Palatino Linotype" w:hAnsi="Palatino Linotype" w:cs="Palatino Linotype"/>
          <w:b/>
          <w:color w:val="000000" w:themeColor="text1"/>
        </w:rPr>
        <w:t>11379/INFOEM/IP/RR/2025</w:t>
      </w:r>
      <w:r w:rsidR="001A427B" w:rsidRPr="00DD6C71">
        <w:rPr>
          <w:rFonts w:ascii="Palatino Linotype" w:eastAsia="Palatino Linotype" w:hAnsi="Palatino Linotype" w:cs="Palatino Linotype"/>
          <w:color w:val="000000" w:themeColor="text1"/>
        </w:rPr>
        <w:t>, se remitió en calidad de informe justificado el recibo de nómina correspondiente a la segunda quincena del mes de septiembre del año en curso, del servidor público Juan Manuel González Chávez</w:t>
      </w:r>
      <w:r w:rsidR="00F002AA" w:rsidRPr="00DD6C71">
        <w:rPr>
          <w:rFonts w:ascii="Palatino Linotype" w:eastAsia="Palatino Linotype" w:hAnsi="Palatino Linotype" w:cs="Palatino Linotype"/>
          <w:color w:val="000000" w:themeColor="text1"/>
        </w:rPr>
        <w:t xml:space="preserve">; no obstante de esa solicitud de información, se requirió, los recibos de </w:t>
      </w:r>
      <w:r w:rsidR="007572D3" w:rsidRPr="00DD6C71">
        <w:rPr>
          <w:rFonts w:ascii="Palatino Linotype" w:eastAsia="Palatino Linotype" w:hAnsi="Palatino Linotype" w:cs="Palatino Linotype"/>
          <w:color w:val="000000" w:themeColor="text1"/>
        </w:rPr>
        <w:t>nómina</w:t>
      </w:r>
      <w:r w:rsidR="00F002AA" w:rsidRPr="00DD6C71">
        <w:rPr>
          <w:rFonts w:ascii="Palatino Linotype" w:eastAsia="Palatino Linotype" w:hAnsi="Palatino Linotype" w:cs="Palatino Linotype"/>
          <w:color w:val="000000" w:themeColor="text1"/>
        </w:rPr>
        <w:t xml:space="preserve"> del mes de julio, por tanto no es dable s observancia a efecto de tener por colmado el recurso de revisión de referencia. </w:t>
      </w:r>
    </w:p>
    <w:p w:rsidR="00F002AA" w:rsidRPr="00DD6C71" w:rsidRDefault="00F002AA" w:rsidP="00DD6C71">
      <w:pPr>
        <w:spacing w:line="360" w:lineRule="auto"/>
        <w:ind w:right="-28"/>
        <w:jc w:val="both"/>
        <w:rPr>
          <w:rFonts w:ascii="Palatino Linotype" w:eastAsia="Palatino Linotype" w:hAnsi="Palatino Linotype" w:cs="Palatino Linotype"/>
          <w:color w:val="000000" w:themeColor="text1"/>
        </w:rPr>
      </w:pPr>
    </w:p>
    <w:p w:rsidR="009F0294" w:rsidRDefault="00F002AA"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Por otro lado, tampoco pasa inadvertido  que la documental de referencia, tampoco colma algún otro recurso de revisión objeto de acumulación del presente proveído; toda vez que la segunda quincena del mes de septiembre de dos mil veinticinco, no corresponde a una quincena solicitada; asimismo corresponde a un lapso temporal que excede la fecha de interposición de las tres solicitudes de información, es decir que corresponde a un hecho futuro, lo que es notoriamente improcedente.</w:t>
      </w:r>
    </w:p>
    <w:p w:rsidR="000E4403" w:rsidRPr="00DD6C71" w:rsidRDefault="000E4403" w:rsidP="000E4403">
      <w:pPr>
        <w:spacing w:line="360" w:lineRule="auto"/>
        <w:ind w:right="-28"/>
        <w:jc w:val="both"/>
        <w:rPr>
          <w:rFonts w:ascii="Palatino Linotype" w:eastAsia="Palatino Linotype" w:hAnsi="Palatino Linotype" w:cs="Palatino Linotype"/>
          <w:color w:val="000000" w:themeColor="text1"/>
        </w:rPr>
      </w:pPr>
    </w:p>
    <w:p w:rsidR="00F002AA" w:rsidRPr="00DD6C71" w:rsidRDefault="00F002AA" w:rsidP="00DD6C71">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No obstante lo anterior, de lo entregado se desprende un elemento esencial para la resolución del asunto, como lo es subsanar la ambigüedad de la solicitud de información al únicamente requerir el recibo de nómina de un servidor público de apellido </w:t>
      </w:r>
      <w:r w:rsidRPr="00DD6C71">
        <w:rPr>
          <w:rFonts w:ascii="Palatino Linotype" w:eastAsia="Palatino Linotype" w:hAnsi="Palatino Linotype" w:cs="Palatino Linotype"/>
          <w:i/>
          <w:color w:val="000000" w:themeColor="text1"/>
        </w:rPr>
        <w:t>Chávez</w:t>
      </w:r>
      <w:r w:rsidRPr="00DD6C71">
        <w:rPr>
          <w:rFonts w:ascii="Palatino Linotype" w:eastAsia="Palatino Linotype" w:hAnsi="Palatino Linotype" w:cs="Palatino Linotype"/>
          <w:color w:val="000000" w:themeColor="text1"/>
        </w:rPr>
        <w:t>, con cargo de escolta de la Presidenta Municipal; en virtud que del informe justificado</w:t>
      </w:r>
      <w:r w:rsidR="00B4705D"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color w:val="000000" w:themeColor="text1"/>
        </w:rPr>
        <w:t xml:space="preserve"> el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xml:space="preserve"> con los dos elementos aportados por el particular, otorga una </w:t>
      </w:r>
      <w:r w:rsidRPr="00DD6C71">
        <w:rPr>
          <w:rFonts w:ascii="Palatino Linotype" w:eastAsia="Palatino Linotype" w:hAnsi="Palatino Linotype" w:cs="Palatino Linotype"/>
          <w:b/>
          <w:color w:val="000000" w:themeColor="text1"/>
        </w:rPr>
        <w:t>expresión documental</w:t>
      </w:r>
      <w:r w:rsidRPr="00DD6C71">
        <w:rPr>
          <w:rFonts w:ascii="Palatino Linotype" w:eastAsia="Palatino Linotype" w:hAnsi="Palatino Linotype" w:cs="Palatino Linotype"/>
          <w:color w:val="000000" w:themeColor="text1"/>
        </w:rPr>
        <w:t xml:space="preserve"> y acepta que genera, posee y administra la información solicitada. Siendo la perteneciente al servidor público de nombre Juan Manual González Chávez, por lo </w:t>
      </w:r>
      <w:r w:rsidR="00E8533E" w:rsidRPr="00DD6C71">
        <w:rPr>
          <w:rFonts w:ascii="Palatino Linotype" w:eastAsia="Palatino Linotype" w:hAnsi="Palatino Linotype" w:cs="Palatino Linotype"/>
          <w:color w:val="000000" w:themeColor="text1"/>
        </w:rPr>
        <w:t>que el soporte documental a entregar tocante a la solicitud de información 00173/TIANGUIS/IP/2025, versara respecto de dicho servidor público.</w:t>
      </w:r>
    </w:p>
    <w:p w:rsidR="00076458" w:rsidRPr="00DD6C71" w:rsidRDefault="00076458" w:rsidP="00DD6C71">
      <w:pPr>
        <w:numPr>
          <w:ilvl w:val="0"/>
          <w:numId w:val="9"/>
        </w:numPr>
        <w:spacing w:line="360" w:lineRule="auto"/>
        <w:ind w:left="0" w:right="-28" w:firstLine="0"/>
        <w:jc w:val="both"/>
        <w:rPr>
          <w:rFonts w:ascii="Palatino Linotype" w:hAnsi="Palatino Linotype"/>
          <w:color w:val="000000" w:themeColor="text1"/>
          <w:lang w:eastAsia="es-ES_tradnl"/>
        </w:rPr>
      </w:pPr>
      <w:r w:rsidRPr="00DD6C71">
        <w:rPr>
          <w:rFonts w:ascii="Palatino Linotype" w:hAnsi="Palatino Linotype"/>
          <w:color w:val="000000" w:themeColor="text1"/>
        </w:rPr>
        <w:lastRenderedPageBreak/>
        <w:t xml:space="preserve">Lo </w:t>
      </w:r>
      <w:r w:rsidRPr="00DD6C71">
        <w:rPr>
          <w:rFonts w:ascii="Palatino Linotype" w:eastAsia="Palatino Linotype" w:hAnsi="Palatino Linotype" w:cs="Palatino Linotype"/>
          <w:color w:val="000000" w:themeColor="text1"/>
        </w:rPr>
        <w:t>anterior</w:t>
      </w:r>
      <w:r w:rsidRPr="00DD6C71">
        <w:rPr>
          <w:rFonts w:ascii="Palatino Linotype" w:hAnsi="Palatino Linotype"/>
          <w:color w:val="000000" w:themeColor="text1"/>
        </w:rPr>
        <w:t xml:space="preserve"> aplicando la suplencia de la queja a favor del solicitante, contemplada en la</w:t>
      </w:r>
      <w:r w:rsidRPr="00DD6C71">
        <w:rPr>
          <w:rFonts w:ascii="Palatino Linotype" w:hAnsi="Palatino Linotype"/>
          <w:color w:val="000000" w:themeColor="text1"/>
          <w:lang w:eastAsia="es-ES_tradnl"/>
        </w:rPr>
        <w:t xml:space="preserve"> Ley de Transparencia y Acceso a la información Pública del Estado de México y Municipios a efecto de garantizar el derecho de acceso de acceso a la información pública a favor del solicitante, sin que se cambien los hechos expuestos por éste; lo cual, encuentra sustento en la jurisprudencia emitida por la Suprema Corte de Justicia de la Nación que a continuación se inserta:</w:t>
      </w:r>
    </w:p>
    <w:p w:rsidR="00076458" w:rsidRPr="00DD6C71" w:rsidRDefault="00076458" w:rsidP="00DD6C71">
      <w:pPr>
        <w:spacing w:line="360" w:lineRule="auto"/>
        <w:ind w:right="902"/>
        <w:jc w:val="both"/>
        <w:rPr>
          <w:rFonts w:ascii="Palatino Linotype" w:hAnsi="Palatino Linotype"/>
          <w:i/>
          <w:color w:val="000000" w:themeColor="text1"/>
        </w:rPr>
      </w:pPr>
      <w:r w:rsidRPr="00DD6C71">
        <w:rPr>
          <w:rFonts w:ascii="Palatino Linotype" w:hAnsi="Palatino Linotype"/>
          <w:b/>
          <w:i/>
          <w:color w:val="000000" w:themeColor="text1"/>
        </w:rPr>
        <w:t xml:space="preserve">“SUPLENCIA DE LA QUEJA DEFICIENTE. DEBE HACERSE A PARTIR DE LOS CONCEPTOS DE VIOLACIÓN O, EN SU CASO, DE LOS AGRAVIOS EXPRESADOS, POR LO TANTO NO ES ILIMITADA. </w:t>
      </w:r>
      <w:r w:rsidRPr="00DD6C71">
        <w:rPr>
          <w:rFonts w:ascii="Palatino Linotype" w:hAnsi="Palatino Linotype"/>
          <w:i/>
          <w:color w:val="000000" w:themeColor="text1"/>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rsidR="00076458" w:rsidRPr="00DD6C71" w:rsidRDefault="00076458" w:rsidP="00DD6C71">
      <w:pPr>
        <w:numPr>
          <w:ilvl w:val="0"/>
          <w:numId w:val="9"/>
        </w:numPr>
        <w:spacing w:line="360" w:lineRule="auto"/>
        <w:ind w:left="0" w:right="-28" w:firstLine="0"/>
        <w:jc w:val="both"/>
        <w:rPr>
          <w:rFonts w:ascii="Palatino Linotype" w:hAnsi="Palatino Linotype"/>
          <w:color w:val="000000" w:themeColor="text1"/>
          <w:lang w:eastAsia="es-ES_tradnl"/>
        </w:rPr>
      </w:pPr>
      <w:r w:rsidRPr="00DD6C71">
        <w:rPr>
          <w:rFonts w:ascii="Palatino Linotype" w:hAnsi="Palatino Linotype"/>
          <w:color w:val="000000" w:themeColor="text1"/>
          <w:lang w:eastAsia="es-ES_tradnl"/>
        </w:rPr>
        <w:lastRenderedPageBreak/>
        <w:t xml:space="preserve">De modo tal que se debió interpretarse la solicitud de información atendiendo el principio </w:t>
      </w:r>
      <w:r w:rsidRPr="00DD6C71">
        <w:rPr>
          <w:rFonts w:ascii="Palatino Linotype" w:hAnsi="Palatino Linotype"/>
          <w:color w:val="000000" w:themeColor="text1"/>
        </w:rPr>
        <w:t>de</w:t>
      </w:r>
      <w:r w:rsidRPr="00DD6C71">
        <w:rPr>
          <w:rFonts w:ascii="Palatino Linotype" w:hAnsi="Palatino Linotype"/>
          <w:color w:val="000000" w:themeColor="text1"/>
          <w:lang w:eastAsia="es-ES_tradnl"/>
        </w:rPr>
        <w:t xml:space="preserve"> </w:t>
      </w:r>
      <w:r w:rsidRPr="00DD6C71">
        <w:rPr>
          <w:rFonts w:ascii="Palatino Linotype" w:hAnsi="Palatino Linotype"/>
          <w:color w:val="000000" w:themeColor="text1"/>
        </w:rPr>
        <w:t>interpretación</w:t>
      </w:r>
      <w:r w:rsidRPr="00DD6C71">
        <w:rPr>
          <w:rFonts w:ascii="Palatino Linotype" w:hAnsi="Palatino Linotype"/>
          <w:color w:val="000000" w:themeColor="text1"/>
          <w:lang w:eastAsia="es-ES_tradnl"/>
        </w:rPr>
        <w:t xml:space="preserve"> más favorable a la persona</w:t>
      </w:r>
      <w:r w:rsidRPr="00DD6C71">
        <w:rPr>
          <w:rStyle w:val="Refdenotaalpie"/>
          <w:rFonts w:ascii="Palatino Linotype" w:hAnsi="Palatino Linotype"/>
          <w:color w:val="000000" w:themeColor="text1"/>
          <w:lang w:eastAsia="es-ES_tradnl"/>
        </w:rPr>
        <w:footnoteReference w:id="2"/>
      </w:r>
      <w:r w:rsidRPr="00DD6C71">
        <w:rPr>
          <w:rFonts w:ascii="Palatino Linotype" w:hAnsi="Palatino Linotype"/>
          <w:color w:val="000000" w:themeColor="text1"/>
          <w:lang w:eastAsia="es-ES_tradnl"/>
        </w:rPr>
        <w:t>, con fundamento en los artículos 13 y 181 cuarto párrafo de la Ley de la Materia, a saber:</w:t>
      </w:r>
    </w:p>
    <w:p w:rsidR="00076458" w:rsidRPr="00DD6C71" w:rsidRDefault="00076458" w:rsidP="00DD6C71">
      <w:pPr>
        <w:spacing w:line="360" w:lineRule="auto"/>
        <w:ind w:right="1043"/>
        <w:jc w:val="both"/>
        <w:rPr>
          <w:rFonts w:ascii="Palatino Linotype" w:hAnsi="Palatino Linotype"/>
          <w:i/>
          <w:color w:val="000000" w:themeColor="text1"/>
          <w:lang w:eastAsia="es-ES_tradnl"/>
        </w:rPr>
      </w:pPr>
      <w:r w:rsidRPr="00DD6C71">
        <w:rPr>
          <w:rFonts w:ascii="Palatino Linotype" w:hAnsi="Palatino Linotype"/>
          <w:b/>
          <w:i/>
          <w:color w:val="000000" w:themeColor="text1"/>
          <w:lang w:eastAsia="es-ES_tradnl"/>
        </w:rPr>
        <w:t>“Artículo 13.</w:t>
      </w:r>
      <w:r w:rsidRPr="00DD6C71">
        <w:rPr>
          <w:rFonts w:ascii="Palatino Linotype" w:hAnsi="Palatino Linotype"/>
          <w:i/>
          <w:color w:val="000000" w:themeColor="text1"/>
          <w:lang w:eastAsia="es-ES_tradnl"/>
        </w:rPr>
        <w:t xml:space="preserve"> El Instituto, en el ámbito de sus atribuciones, deberá suplir cualquier deficiencia para garantizar el ejercicio del derecho de acceso a la información.</w:t>
      </w:r>
    </w:p>
    <w:p w:rsidR="00B4705D" w:rsidRPr="00DD6C71" w:rsidRDefault="00B4705D" w:rsidP="00DD6C71">
      <w:pPr>
        <w:spacing w:line="360" w:lineRule="auto"/>
        <w:ind w:right="1043"/>
        <w:jc w:val="both"/>
        <w:rPr>
          <w:rFonts w:ascii="Palatino Linotype" w:hAnsi="Palatino Linotype"/>
          <w:i/>
          <w:color w:val="000000" w:themeColor="text1"/>
          <w:lang w:eastAsia="es-ES_tradnl"/>
        </w:rPr>
      </w:pPr>
    </w:p>
    <w:p w:rsidR="00076458" w:rsidRPr="00DD6C71" w:rsidRDefault="00076458" w:rsidP="00DD6C71">
      <w:pPr>
        <w:spacing w:line="360" w:lineRule="auto"/>
        <w:ind w:right="1041"/>
        <w:jc w:val="both"/>
        <w:rPr>
          <w:rFonts w:ascii="Palatino Linotype" w:hAnsi="Palatino Linotype"/>
          <w:i/>
          <w:color w:val="000000" w:themeColor="text1"/>
          <w:lang w:eastAsia="es-ES_tradnl"/>
        </w:rPr>
      </w:pPr>
      <w:r w:rsidRPr="00DD6C71">
        <w:rPr>
          <w:rFonts w:ascii="Palatino Linotype" w:hAnsi="Palatino Linotype"/>
          <w:b/>
          <w:i/>
          <w:color w:val="000000" w:themeColor="text1"/>
          <w:lang w:eastAsia="es-ES_tradnl"/>
        </w:rPr>
        <w:t>Artículo 181.</w:t>
      </w:r>
      <w:r w:rsidRPr="00DD6C71">
        <w:rPr>
          <w:rFonts w:ascii="Palatino Linotype" w:hAnsi="Palatino Linotype"/>
          <w:i/>
          <w:color w:val="000000" w:themeColor="text1"/>
          <w:lang w:eastAsia="es-ES_tradnl"/>
        </w:rPr>
        <w:t xml:space="preserve"> …</w:t>
      </w:r>
      <w:r w:rsidRPr="00DD6C71">
        <w:rPr>
          <w:rFonts w:ascii="Palatino Linotype" w:hAnsi="Palatino Linotype"/>
          <w:i/>
          <w:color w:val="000000" w:themeColor="text1"/>
        </w:rPr>
        <w:t xml:space="preserve"> </w:t>
      </w:r>
      <w:r w:rsidRPr="00DD6C71">
        <w:rPr>
          <w:rFonts w:ascii="Palatino Linotype" w:hAnsi="Palatino Linotype"/>
          <w:i/>
          <w:color w:val="000000" w:themeColor="text1"/>
          <w:lang w:eastAsia="es-ES_tradnl"/>
        </w:rPr>
        <w:t>Durante el procedimiento deberá aplicarse la suplencia de la queja a favor del recurrente, sin cambiar los hechos expuestos, asegurándose de que las partes puedan presentar, de manera oral o escrita, los argumentos que funden y motiven sus pretensiones.”</w:t>
      </w:r>
    </w:p>
    <w:p w:rsidR="00076458" w:rsidRPr="00DD6C71" w:rsidRDefault="00076458" w:rsidP="00DD6C71">
      <w:pPr>
        <w:spacing w:line="360" w:lineRule="auto"/>
        <w:ind w:right="1041"/>
        <w:jc w:val="both"/>
        <w:rPr>
          <w:rFonts w:ascii="Palatino Linotype" w:hAnsi="Palatino Linotype"/>
          <w:i/>
          <w:color w:val="000000" w:themeColor="text1"/>
          <w:lang w:eastAsia="es-ES_tradnl"/>
        </w:rPr>
      </w:pPr>
    </w:p>
    <w:p w:rsidR="00076458" w:rsidRPr="004972CD" w:rsidRDefault="00076458"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lang w:eastAsia="es-ES_tradnl"/>
        </w:rPr>
        <w:t xml:space="preserve">En razón de lo anterior es que en el presente caso, a través del presente proveído es el Órgano Garante que procede a la aplicación de la suplencia de la queja en favor del </w:t>
      </w:r>
      <w:r w:rsidRPr="004972CD">
        <w:rPr>
          <w:rFonts w:ascii="Palatino Linotype" w:hAnsi="Palatino Linotype"/>
          <w:b/>
          <w:color w:val="000000" w:themeColor="text1"/>
          <w:lang w:eastAsia="es-ES_tradnl"/>
        </w:rPr>
        <w:t>RECURRENTE</w:t>
      </w:r>
      <w:r w:rsidRPr="004972CD">
        <w:rPr>
          <w:rFonts w:ascii="Palatino Linotype" w:hAnsi="Palatino Linotype"/>
          <w:color w:val="000000" w:themeColor="text1"/>
          <w:lang w:eastAsia="es-ES_tradnl"/>
        </w:rPr>
        <w:t xml:space="preserve"> sin cambiar los hecho expuestos, atendiendo a que lo solicitado corresponde a la denominada Dirección General de Seguridad y Protección.</w:t>
      </w:r>
      <w:r w:rsidR="007572D3" w:rsidRPr="004972CD">
        <w:rPr>
          <w:rFonts w:ascii="Palatino Linotype" w:hAnsi="Palatino Linotype"/>
          <w:color w:val="000000" w:themeColor="text1"/>
          <w:lang w:eastAsia="es-ES_tradnl"/>
        </w:rPr>
        <w:t xml:space="preserve"> Situación que no contradice el hecho que se dé a conocer el número de elementos de seguridad o escolta asignados a la Presidenta Municipal; toda vez que en su entrega no implica que necesariamente sea un </w:t>
      </w:r>
      <w:r w:rsidR="007572D3" w:rsidRPr="004972CD">
        <w:rPr>
          <w:rFonts w:ascii="Palatino Linotype" w:hAnsi="Palatino Linotype"/>
          <w:color w:val="000000" w:themeColor="text1"/>
          <w:lang w:eastAsia="es-ES_tradnl"/>
        </w:rPr>
        <w:lastRenderedPageBreak/>
        <w:t>elemento, no pasando inadvertido que en respuesta a los recursos de revisión diversos se hizo alusión a que corresponden a más de uno sin indicar el numero total.</w:t>
      </w:r>
    </w:p>
    <w:p w:rsidR="00076458" w:rsidRPr="004972CD" w:rsidRDefault="00076458" w:rsidP="00DD6C71">
      <w:pPr>
        <w:spacing w:line="360" w:lineRule="auto"/>
        <w:contextualSpacing/>
        <w:jc w:val="both"/>
        <w:rPr>
          <w:rFonts w:ascii="Palatino Linotype" w:hAnsi="Palatino Linotype"/>
          <w:color w:val="000000" w:themeColor="text1"/>
        </w:rPr>
      </w:pPr>
    </w:p>
    <w:p w:rsidR="007572D3" w:rsidRPr="004972CD" w:rsidRDefault="007572D3"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Finalmente respecto del nombre, se colige que este no es su</w:t>
      </w:r>
      <w:r w:rsidR="00BF53D4" w:rsidRPr="004972CD">
        <w:rPr>
          <w:rFonts w:ascii="Palatino Linotype" w:hAnsi="Palatino Linotype"/>
          <w:color w:val="000000" w:themeColor="text1"/>
        </w:rPr>
        <w:t>sceptible de clasificación, por</w:t>
      </w:r>
      <w:r w:rsidRPr="004972CD">
        <w:rPr>
          <w:rFonts w:ascii="Palatino Linotype" w:hAnsi="Palatino Linotype"/>
          <w:color w:val="000000" w:themeColor="text1"/>
        </w:rPr>
        <w:t xml:space="preserve">que </w:t>
      </w:r>
      <w:r w:rsidRPr="004972CD">
        <w:rPr>
          <w:rFonts w:ascii="Palatino Linotype" w:eastAsia="Palatino Linotype" w:hAnsi="Palatino Linotype" w:cs="Palatino Linotype"/>
          <w:color w:val="000000" w:themeColor="text1"/>
        </w:rPr>
        <w:t>hipotéticamente</w:t>
      </w:r>
      <w:r w:rsidRPr="004972CD">
        <w:rPr>
          <w:rFonts w:ascii="Palatino Linotype" w:hAnsi="Palatino Linotype"/>
          <w:color w:val="000000" w:themeColor="text1"/>
        </w:rPr>
        <w:t xml:space="preserve"> no corresponde a un policía de conformidad con lo establecido en el artículo 51 de la Ley Orgánica Municipal del Estado de México, el cual establece que no está permitido utilizar empleados, ni policías municipales para asuntos particulares, como se observa:</w:t>
      </w:r>
    </w:p>
    <w:p w:rsidR="007572D3" w:rsidRPr="004972CD" w:rsidRDefault="00C8163C" w:rsidP="00DD6C71">
      <w:pPr>
        <w:pStyle w:val="Prrafodelista"/>
        <w:spacing w:line="360" w:lineRule="auto"/>
        <w:ind w:left="0"/>
        <w:rPr>
          <w:rFonts w:ascii="Palatino Linotype" w:eastAsia="Palatino Linotype" w:hAnsi="Palatino Linotype" w:cs="Palatino Linotype"/>
          <w:i/>
          <w:color w:val="000000" w:themeColor="text1"/>
        </w:rPr>
      </w:pPr>
      <w:r w:rsidRPr="004972CD">
        <w:rPr>
          <w:rFonts w:ascii="Palatino Linotype" w:eastAsia="Palatino Linotype" w:hAnsi="Palatino Linotype" w:cs="Palatino Linotype"/>
          <w:i/>
          <w:color w:val="000000" w:themeColor="text1"/>
        </w:rPr>
        <w:t>“</w:t>
      </w:r>
      <w:r w:rsidR="007572D3" w:rsidRPr="004972CD">
        <w:rPr>
          <w:rFonts w:ascii="Palatino Linotype" w:eastAsia="Palatino Linotype" w:hAnsi="Palatino Linotype" w:cs="Palatino Linotype"/>
          <w:i/>
          <w:color w:val="000000" w:themeColor="text1"/>
        </w:rPr>
        <w:t xml:space="preserve">Artículo 51.- No pueden los presidentes municipales: </w:t>
      </w:r>
    </w:p>
    <w:p w:rsidR="007572D3" w:rsidRPr="004972CD" w:rsidRDefault="007572D3" w:rsidP="00DD6C71">
      <w:pPr>
        <w:pStyle w:val="Prrafodelista"/>
        <w:spacing w:line="360" w:lineRule="auto"/>
        <w:ind w:left="0"/>
        <w:rPr>
          <w:rFonts w:ascii="Palatino Linotype" w:eastAsia="Palatino Linotype" w:hAnsi="Palatino Linotype" w:cs="Palatino Linotype"/>
          <w:i/>
          <w:color w:val="000000" w:themeColor="text1"/>
        </w:rPr>
      </w:pPr>
      <w:r w:rsidRPr="004972CD">
        <w:rPr>
          <w:rFonts w:ascii="Palatino Linotype" w:eastAsia="Palatino Linotype" w:hAnsi="Palatino Linotype" w:cs="Palatino Linotype"/>
          <w:i/>
          <w:color w:val="000000" w:themeColor="text1"/>
        </w:rPr>
        <w:t>…</w:t>
      </w:r>
    </w:p>
    <w:p w:rsidR="007572D3" w:rsidRPr="004972CD" w:rsidRDefault="007572D3" w:rsidP="00DD6C71">
      <w:pPr>
        <w:pStyle w:val="Prrafodelista"/>
        <w:spacing w:line="360" w:lineRule="auto"/>
        <w:ind w:left="0"/>
        <w:rPr>
          <w:rFonts w:ascii="Palatino Linotype" w:eastAsia="Palatino Linotype" w:hAnsi="Palatino Linotype" w:cs="Palatino Linotype"/>
          <w:b/>
          <w:i/>
          <w:color w:val="000000" w:themeColor="text1"/>
        </w:rPr>
      </w:pPr>
      <w:r w:rsidRPr="004972CD">
        <w:rPr>
          <w:rFonts w:ascii="Palatino Linotype" w:eastAsia="Palatino Linotype" w:hAnsi="Palatino Linotype" w:cs="Palatino Linotype"/>
          <w:b/>
          <w:i/>
          <w:color w:val="000000" w:themeColor="text1"/>
        </w:rPr>
        <w:t xml:space="preserve">VI. Utilizar a los empleados o policías municipales para asuntos particulares; </w:t>
      </w:r>
    </w:p>
    <w:p w:rsidR="007572D3" w:rsidRPr="004972CD" w:rsidRDefault="007572D3" w:rsidP="00DD6C71">
      <w:pPr>
        <w:pStyle w:val="Prrafodelista"/>
        <w:spacing w:line="360" w:lineRule="auto"/>
        <w:ind w:left="0"/>
        <w:rPr>
          <w:rFonts w:ascii="Palatino Linotype" w:eastAsia="Palatino Linotype" w:hAnsi="Palatino Linotype" w:cs="Palatino Linotype"/>
          <w:i/>
          <w:color w:val="000000" w:themeColor="text1"/>
        </w:rPr>
      </w:pPr>
      <w:r w:rsidRPr="004972CD">
        <w:rPr>
          <w:rFonts w:ascii="Palatino Linotype" w:eastAsia="Palatino Linotype" w:hAnsi="Palatino Linotype" w:cs="Palatino Linotype"/>
          <w:i/>
          <w:color w:val="000000" w:themeColor="text1"/>
        </w:rPr>
        <w:t>…”</w:t>
      </w:r>
    </w:p>
    <w:p w:rsidR="007572D3" w:rsidRPr="004972CD" w:rsidRDefault="007572D3" w:rsidP="00DD6C71">
      <w:pPr>
        <w:pStyle w:val="Prrafodelista"/>
        <w:spacing w:line="360" w:lineRule="auto"/>
        <w:ind w:left="0"/>
        <w:rPr>
          <w:rFonts w:ascii="Palatino Linotype" w:eastAsia="Palatino Linotype" w:hAnsi="Palatino Linotype" w:cs="Palatino Linotype"/>
          <w:color w:val="000000" w:themeColor="text1"/>
        </w:rPr>
      </w:pPr>
    </w:p>
    <w:p w:rsidR="00C8163C" w:rsidRPr="004972CD" w:rsidRDefault="00C8163C" w:rsidP="00DD6C71">
      <w:pPr>
        <w:numPr>
          <w:ilvl w:val="0"/>
          <w:numId w:val="9"/>
        </w:numPr>
        <w:spacing w:line="360" w:lineRule="auto"/>
        <w:ind w:left="0" w:right="-28" w:firstLine="0"/>
        <w:jc w:val="both"/>
        <w:rPr>
          <w:rFonts w:ascii="Palatino Linotype" w:hAnsi="Palatino Linotype"/>
          <w:color w:val="000000" w:themeColor="text1"/>
        </w:rPr>
      </w:pPr>
      <w:r w:rsidRPr="004972CD">
        <w:rPr>
          <w:rFonts w:ascii="Palatino Linotype" w:hAnsi="Palatino Linotype"/>
          <w:color w:val="000000" w:themeColor="text1"/>
        </w:rPr>
        <w:t xml:space="preserve">Del precepto de referencia se desprende que </w:t>
      </w:r>
      <w:r w:rsidR="00BF53D4" w:rsidRPr="004972CD">
        <w:rPr>
          <w:rFonts w:ascii="Palatino Linotype" w:hAnsi="Palatino Linotype"/>
          <w:color w:val="000000" w:themeColor="text1"/>
        </w:rPr>
        <w:t xml:space="preserve">los servidores públicos </w:t>
      </w:r>
      <w:r w:rsidRPr="004972CD">
        <w:rPr>
          <w:rFonts w:ascii="Palatino Linotype" w:hAnsi="Palatino Linotype"/>
          <w:color w:val="000000" w:themeColor="text1"/>
        </w:rPr>
        <w:t xml:space="preserve">del ámbito municipal </w:t>
      </w:r>
      <w:r w:rsidR="00BF53D4" w:rsidRPr="004972CD">
        <w:rPr>
          <w:rFonts w:ascii="Palatino Linotype" w:hAnsi="Palatino Linotype"/>
          <w:color w:val="000000" w:themeColor="text1"/>
        </w:rPr>
        <w:t xml:space="preserve">no pueden </w:t>
      </w:r>
      <w:r w:rsidRPr="004972CD">
        <w:rPr>
          <w:rFonts w:ascii="Palatino Linotype" w:hAnsi="Palatino Linotype"/>
          <w:color w:val="000000" w:themeColor="text1"/>
        </w:rPr>
        <w:t>dispon</w:t>
      </w:r>
      <w:r w:rsidR="00BF53D4" w:rsidRPr="004972CD">
        <w:rPr>
          <w:rFonts w:ascii="Palatino Linotype" w:hAnsi="Palatino Linotype"/>
          <w:color w:val="000000" w:themeColor="text1"/>
        </w:rPr>
        <w:t>er</w:t>
      </w:r>
      <w:r w:rsidRPr="004972CD">
        <w:rPr>
          <w:rFonts w:ascii="Palatino Linotype" w:hAnsi="Palatino Linotype"/>
          <w:color w:val="000000" w:themeColor="text1"/>
        </w:rPr>
        <w:t xml:space="preserve"> de elementos de seguridad </w:t>
      </w:r>
      <w:r w:rsidR="00407808" w:rsidRPr="004972CD">
        <w:rPr>
          <w:rFonts w:ascii="Palatino Linotype" w:hAnsi="Palatino Linotype"/>
          <w:color w:val="000000" w:themeColor="text1"/>
        </w:rPr>
        <w:t>para</w:t>
      </w:r>
      <w:r w:rsidRPr="004972CD">
        <w:rPr>
          <w:rFonts w:ascii="Palatino Linotype" w:hAnsi="Palatino Linotype"/>
          <w:color w:val="000000" w:themeColor="text1"/>
        </w:rPr>
        <w:t xml:space="preserve"> funciones de escoltas para su propio resguardo, </w:t>
      </w:r>
      <w:r w:rsidRPr="004972CD">
        <w:rPr>
          <w:rFonts w:ascii="Palatino Linotype" w:hAnsi="Palatino Linotype"/>
          <w:i/>
          <w:color w:val="000000" w:themeColor="text1"/>
        </w:rPr>
        <w:t>máxime</w:t>
      </w:r>
      <w:r w:rsidRPr="004972CD">
        <w:rPr>
          <w:rFonts w:ascii="Palatino Linotype" w:hAnsi="Palatino Linotype"/>
          <w:color w:val="000000" w:themeColor="text1"/>
        </w:rPr>
        <w:t xml:space="preserve"> cuando el número de servidores públ</w:t>
      </w:r>
      <w:r w:rsidR="00BF53D4" w:rsidRPr="004972CD">
        <w:rPr>
          <w:rFonts w:ascii="Palatino Linotype" w:hAnsi="Palatino Linotype"/>
          <w:color w:val="000000" w:themeColor="text1"/>
        </w:rPr>
        <w:t>icos destinados a ese encargo pudiera</w:t>
      </w:r>
      <w:r w:rsidRPr="004972CD">
        <w:rPr>
          <w:rFonts w:ascii="Palatino Linotype" w:hAnsi="Palatino Linotype"/>
          <w:color w:val="000000" w:themeColor="text1"/>
        </w:rPr>
        <w:t xml:space="preserve"> </w:t>
      </w:r>
      <w:r w:rsidR="00BF53D4" w:rsidRPr="004972CD">
        <w:rPr>
          <w:rFonts w:ascii="Palatino Linotype" w:hAnsi="Palatino Linotype"/>
          <w:color w:val="000000" w:themeColor="text1"/>
        </w:rPr>
        <w:t xml:space="preserve">ser </w:t>
      </w:r>
      <w:r w:rsidRPr="004972CD">
        <w:rPr>
          <w:rFonts w:ascii="Palatino Linotype" w:hAnsi="Palatino Linotype"/>
          <w:color w:val="000000" w:themeColor="text1"/>
        </w:rPr>
        <w:t xml:space="preserve">escueto en el </w:t>
      </w:r>
      <w:r w:rsidR="00BF53D4" w:rsidRPr="004972CD">
        <w:rPr>
          <w:rFonts w:ascii="Palatino Linotype" w:hAnsi="Palatino Linotype"/>
          <w:color w:val="000000" w:themeColor="text1"/>
        </w:rPr>
        <w:t>Municipio</w:t>
      </w:r>
      <w:r w:rsidRPr="004972CD">
        <w:rPr>
          <w:rFonts w:ascii="Palatino Linotype" w:hAnsi="Palatino Linotype"/>
          <w:color w:val="000000" w:themeColor="text1"/>
        </w:rPr>
        <w:t>, y muy necesario para toda la ciudadanía.</w:t>
      </w:r>
      <w:r w:rsidR="00BF53D4" w:rsidRPr="004972CD">
        <w:rPr>
          <w:rFonts w:ascii="Palatino Linotype" w:hAnsi="Palatino Linotype"/>
          <w:color w:val="000000" w:themeColor="text1"/>
        </w:rPr>
        <w:t xml:space="preserve"> Por lo que se insiste en que se arriba a la conclusión que dicha persona no tiene el carácter de policía. Sumado a que de las constancias que obran en el expediente en el que se actúa, no se advierten indicios que así pudieran suponerlo; por lo que este Instituto no se encuentra facultado a dudar de lo dispuesto por la Ley de referencia de manera unilateral.</w:t>
      </w:r>
    </w:p>
    <w:p w:rsidR="00BF53D4" w:rsidRPr="00DD6C71" w:rsidRDefault="00BF53D4" w:rsidP="00DD6C71">
      <w:pPr>
        <w:spacing w:line="360" w:lineRule="auto"/>
        <w:ind w:right="-28"/>
        <w:jc w:val="both"/>
        <w:rPr>
          <w:rFonts w:ascii="Palatino Linotype" w:hAnsi="Palatino Linotype"/>
          <w:color w:val="000000" w:themeColor="text1"/>
        </w:rPr>
      </w:pPr>
    </w:p>
    <w:p w:rsidR="003F528B" w:rsidRPr="00DD6C71" w:rsidRDefault="007020AD" w:rsidP="00DD6C71">
      <w:pPr>
        <w:numPr>
          <w:ilvl w:val="0"/>
          <w:numId w:val="9"/>
        </w:numP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lastRenderedPageBreak/>
        <w:t xml:space="preserve">Con la determinación anterior quedará por colmado el derecho de acceso a la </w:t>
      </w:r>
      <w:r w:rsidRPr="00DD6C71">
        <w:rPr>
          <w:rFonts w:ascii="Palatino Linotype" w:eastAsia="Calibri" w:hAnsi="Palatino Linotype" w:cs="Tahoma"/>
          <w:bCs/>
          <w:color w:val="000000" w:themeColor="text1"/>
          <w:lang w:eastAsia="en-US"/>
        </w:rPr>
        <w:t>información</w:t>
      </w:r>
      <w:r w:rsidRPr="00DD6C71">
        <w:rPr>
          <w:rFonts w:ascii="Palatino Linotype" w:eastAsia="Palatino Linotype" w:hAnsi="Palatino Linotype" w:cs="Palatino Linotype"/>
          <w:color w:val="000000" w:themeColor="text1"/>
        </w:rPr>
        <w:t xml:space="preserve"> del ahora Recurrente; toda vez que el Derecho que tutela este Órgano Garante corresponde a la  </w:t>
      </w:r>
      <w:r w:rsidRPr="00DD6C71">
        <w:rPr>
          <w:rFonts w:ascii="Palatino Linotype" w:eastAsia="Palatino Linotype" w:hAnsi="Palatino Linotype" w:cs="Palatino Linotype"/>
          <w:i/>
          <w:color w:val="000000" w:themeColor="text1"/>
        </w:rPr>
        <w:t>igualdad de oportunidades para recibir, buscar e impartir información</w:t>
      </w:r>
      <w:r w:rsidRPr="00DD6C71">
        <w:rPr>
          <w:rFonts w:ascii="Palatino Linotype" w:eastAsia="Palatino Linotype" w:hAnsi="Palatino Linotype" w:cs="Palatino Linotype"/>
          <w:i/>
          <w:color w:val="000000" w:themeColor="text1"/>
          <w:vertAlign w:val="superscript"/>
        </w:rPr>
        <w:footnoteReference w:id="3"/>
      </w:r>
      <w:r w:rsidRPr="00DD6C71">
        <w:rPr>
          <w:rFonts w:ascii="Palatino Linotype" w:eastAsia="Palatino Linotype" w:hAnsi="Palatino Linotype" w:cs="Palatino Linotype"/>
          <w:i/>
          <w:color w:val="000000" w:themeColor="text1"/>
        </w:rPr>
        <w:t xml:space="preserve"> en posesión de cualquier autoridad, entidad, órgano y organismo de los </w:t>
      </w:r>
      <w:r w:rsidRPr="00DD6C71">
        <w:rPr>
          <w:rFonts w:ascii="Palatino Linotype" w:eastAsia="Palatino Linotype" w:hAnsi="Palatino Linotype" w:cs="Palatino Linotype"/>
          <w:color w:val="000000" w:themeColor="text1"/>
        </w:rPr>
        <w:t>poderes</w:t>
      </w:r>
      <w:r w:rsidRPr="00DD6C71">
        <w:rPr>
          <w:rFonts w:ascii="Palatino Linotype" w:eastAsia="Palatino Linotype" w:hAnsi="Palatino Linotype" w:cs="Palatino Linotype"/>
          <w:i/>
          <w:color w:val="000000" w:themeColor="text1"/>
        </w:rPr>
        <w:t xml:space="preserve"> Ejecutivo, Legislativo y Judicial, órganos autónomos, partidos políticos, </w:t>
      </w:r>
      <w:r w:rsidRPr="00DD6C71">
        <w:rPr>
          <w:rFonts w:ascii="Palatino Linotype" w:eastAsia="Palatino Linotype" w:hAnsi="Palatino Linotype" w:cs="Palatino Linotype"/>
          <w:color w:val="000000" w:themeColor="text1"/>
        </w:rPr>
        <w:t>fideicomisos</w:t>
      </w:r>
      <w:r w:rsidRPr="00DD6C71">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DD6C71">
        <w:rPr>
          <w:rFonts w:ascii="Palatino Linotype" w:eastAsia="Palatino Linotype" w:hAnsi="Palatino Linotype" w:cs="Palatino Linotype"/>
          <w:color w:val="000000" w:themeColor="text1"/>
          <w:vertAlign w:val="superscript"/>
        </w:rPr>
        <w:footnoteReference w:id="4"/>
      </w:r>
      <w:r w:rsidRPr="00DD6C71">
        <w:rPr>
          <w:rFonts w:ascii="Palatino Linotype" w:eastAsia="Palatino Linotype" w:hAnsi="Palatino Linotype" w:cs="Palatino Linotype"/>
          <w:i/>
          <w:color w:val="000000" w:themeColor="text1"/>
        </w:rPr>
        <w:t xml:space="preserve"> </w:t>
      </w:r>
      <w:r w:rsidRPr="00DD6C71">
        <w:rPr>
          <w:rFonts w:ascii="Palatino Linotype" w:eastAsia="Palatino Linotype" w:hAnsi="Palatino Linotype" w:cs="Palatino Linotype"/>
          <w:color w:val="000000" w:themeColor="text1"/>
        </w:rPr>
        <w:t xml:space="preserve">que se constituye como una herramienta fundamental para </w:t>
      </w:r>
      <w:r w:rsidRPr="00DD6C71">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DD6C71">
        <w:rPr>
          <w:rFonts w:ascii="Palatino Linotype" w:eastAsia="Palatino Linotype" w:hAnsi="Palatino Linotype" w:cs="Palatino Linotype"/>
          <w:i/>
          <w:color w:val="000000" w:themeColor="text1"/>
          <w:vertAlign w:val="superscript"/>
        </w:rPr>
        <w:footnoteReference w:id="5"/>
      </w:r>
      <w:r w:rsidRPr="00DD6C71">
        <w:rPr>
          <w:rFonts w:ascii="Palatino Linotype" w:eastAsia="Palatino Linotype" w:hAnsi="Palatino Linotype" w:cs="Palatino Linotype"/>
          <w:color w:val="000000" w:themeColor="text1"/>
        </w:rPr>
        <w:t>fomentando</w:t>
      </w:r>
      <w:r w:rsidRPr="00DD6C71">
        <w:rPr>
          <w:rFonts w:ascii="Palatino Linotype" w:eastAsia="Palatino Linotype" w:hAnsi="Palatino Linotype" w:cs="Palatino Linotype"/>
          <w:i/>
          <w:color w:val="000000" w:themeColor="text1"/>
        </w:rPr>
        <w:t xml:space="preserve"> la transparencia de las actividades estatales y</w:t>
      </w:r>
      <w:r w:rsidRPr="00DD6C71">
        <w:rPr>
          <w:rFonts w:ascii="Palatino Linotype" w:eastAsia="Palatino Linotype" w:hAnsi="Palatino Linotype" w:cs="Palatino Linotype"/>
          <w:color w:val="000000" w:themeColor="text1"/>
        </w:rPr>
        <w:t xml:space="preserve"> promoviendo</w:t>
      </w:r>
      <w:r w:rsidRPr="00DD6C71">
        <w:rPr>
          <w:rFonts w:ascii="Palatino Linotype" w:eastAsia="Palatino Linotype" w:hAnsi="Palatino Linotype" w:cs="Palatino Linotype"/>
          <w:i/>
          <w:color w:val="000000" w:themeColor="text1"/>
        </w:rPr>
        <w:t xml:space="preserve"> la responsabilidad de los funcionarios sobre su gestión pública</w:t>
      </w:r>
      <w:r w:rsidRPr="00DD6C71">
        <w:rPr>
          <w:rFonts w:ascii="Palatino Linotype" w:eastAsia="Palatino Linotype" w:hAnsi="Palatino Linotype" w:cs="Palatino Linotype"/>
          <w:i/>
          <w:color w:val="000000" w:themeColor="text1"/>
          <w:vertAlign w:val="superscript"/>
        </w:rPr>
        <w:footnoteReference w:id="6"/>
      </w:r>
      <w:r w:rsidRPr="00DD6C71">
        <w:rPr>
          <w:rFonts w:ascii="Palatino Linotype" w:eastAsia="Palatino Linotype" w:hAnsi="Palatino Linotype" w:cs="Palatino Linotype"/>
          <w:i/>
          <w:color w:val="000000" w:themeColor="text1"/>
        </w:rPr>
        <w:t xml:space="preserve"> </w:t>
      </w:r>
      <w:r w:rsidRPr="00DD6C71">
        <w:rPr>
          <w:rFonts w:ascii="Palatino Linotype" w:eastAsia="Palatino Linotype" w:hAnsi="Palatino Linotype" w:cs="Palatino Linotype"/>
          <w:color w:val="000000" w:themeColor="text1"/>
        </w:rPr>
        <w:t>que permite</w:t>
      </w:r>
      <w:r w:rsidRPr="00DD6C7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DD6C71">
        <w:rPr>
          <w:rFonts w:ascii="Palatino Linotype" w:eastAsia="Palatino Linotype" w:hAnsi="Palatino Linotype" w:cs="Palatino Linotype"/>
          <w:i/>
          <w:color w:val="000000" w:themeColor="text1"/>
          <w:vertAlign w:val="superscript"/>
        </w:rPr>
        <w:footnoteReference w:id="7"/>
      </w:r>
      <w:r w:rsidRPr="00DD6C71">
        <w:rPr>
          <w:rFonts w:ascii="Palatino Linotype" w:eastAsia="Palatino Linotype" w:hAnsi="Palatino Linotype" w:cs="Palatino Linotype"/>
          <w:color w:val="000000" w:themeColor="text1"/>
        </w:rPr>
        <w:t xml:space="preserve"> ” </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w:t>
      </w:r>
      <w:r w:rsidRPr="00DD6C71">
        <w:rPr>
          <w:rFonts w:ascii="Palatino Linotype" w:eastAsia="Palatino Linotype" w:hAnsi="Palatino Linotype" w:cs="Palatino Linotype"/>
          <w:color w:val="000000" w:themeColor="text1"/>
        </w:rPr>
        <w:lastRenderedPageBreak/>
        <w:t>Soberano de México “Gaceta del Gobierno” el diecinueve de octubre de dos mil once, cuyo rubro y texto dispone:</w:t>
      </w:r>
    </w:p>
    <w:p w:rsidR="003F528B" w:rsidRPr="00DD6C71" w:rsidRDefault="007020AD" w:rsidP="00DD6C71">
      <w:pPr>
        <w:spacing w:line="360" w:lineRule="auto"/>
        <w:ind w:right="-28"/>
        <w:jc w:val="both"/>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t>“CRITERIO 0002-11</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DD6C7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Es así que, todos los actos de autoridad que realicen los Sujetos Obligados </w:t>
      </w:r>
      <w:r w:rsidRPr="00DD6C71">
        <w:rPr>
          <w:rFonts w:ascii="Palatino Linotype" w:eastAsia="Palatino Linotype" w:hAnsi="Palatino Linotype" w:cs="Palatino Linotype"/>
          <w:b/>
          <w:color w:val="000000" w:themeColor="text1"/>
        </w:rPr>
        <w:t xml:space="preserve">deben estar </w:t>
      </w:r>
      <w:r w:rsidRPr="00DD6C71">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3F528B" w:rsidRPr="00DD6C71" w:rsidRDefault="003F528B" w:rsidP="00DD6C71">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 xml:space="preserve">“Artículo 4. </w:t>
      </w:r>
      <w:r w:rsidRPr="00DD6C71">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Toda la información</w:t>
      </w:r>
      <w:r w:rsidRPr="00DD6C71">
        <w:rPr>
          <w:rFonts w:ascii="Palatino Linotype" w:eastAsia="Palatino Linotype" w:hAnsi="Palatino Linotype" w:cs="Palatino Linotype"/>
          <w:i/>
          <w:color w:val="000000" w:themeColor="text1"/>
        </w:rPr>
        <w:t xml:space="preserve"> generada, obtenida, adquirida, transformada, administrada o </w:t>
      </w:r>
      <w:r w:rsidRPr="00DD6C71">
        <w:rPr>
          <w:rFonts w:ascii="Palatino Linotype" w:eastAsia="Palatino Linotype" w:hAnsi="Palatino Linotype" w:cs="Palatino Linotype"/>
          <w:b/>
          <w:i/>
          <w:color w:val="000000" w:themeColor="text1"/>
        </w:rPr>
        <w:t>en posesión de los sujetos obligados es pública</w:t>
      </w:r>
      <w:r w:rsidRPr="00DD6C71">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F528B" w:rsidRPr="00DD6C71" w:rsidRDefault="007020AD" w:rsidP="00DD6C71">
      <w:pPr>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D6C71">
        <w:rPr>
          <w:rFonts w:ascii="Palatino Linotype" w:eastAsia="Palatino Linotype" w:hAnsi="Palatino Linotype" w:cs="Palatino Linotype"/>
          <w:color w:val="000000" w:themeColor="text1"/>
          <w:vertAlign w:val="superscript"/>
        </w:rPr>
        <w:footnoteReference w:id="8"/>
      </w:r>
      <w:r w:rsidRPr="00DD6C71">
        <w:rPr>
          <w:rFonts w:ascii="Palatino Linotype" w:eastAsia="Palatino Linotype" w:hAnsi="Palatino Linotype" w:cs="Palatino Linotype"/>
          <w:color w:val="000000" w:themeColor="text1"/>
        </w:rPr>
        <w:t xml:space="preserve"> y máxima publicidad, </w:t>
      </w:r>
      <w:r w:rsidRPr="00DD6C71">
        <w:rPr>
          <w:rFonts w:ascii="Palatino Linotype" w:eastAsia="Palatino Linotype" w:hAnsi="Palatino Linotype" w:cs="Palatino Linotype"/>
          <w:color w:val="000000" w:themeColor="text1"/>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F528B" w:rsidRPr="00DD6C71" w:rsidRDefault="007020AD" w:rsidP="00DD6C71">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D6C71">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w:t>
      </w:r>
      <w:r w:rsidRPr="00DD6C71">
        <w:rPr>
          <w:rFonts w:ascii="Palatino Linotype" w:eastAsia="Palatino Linotype" w:hAnsi="Palatino Linotype" w:cs="Palatino Linotype"/>
          <w:i/>
          <w:color w:val="000000" w:themeColor="text1"/>
        </w:rPr>
        <w:lastRenderedPageBreak/>
        <w:t>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62A6F" w:rsidRPr="00DD6C71" w:rsidRDefault="00162A6F" w:rsidP="00DD6C71">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b/>
          <w:i/>
          <w:color w:val="000000" w:themeColor="text1"/>
        </w:rPr>
      </w:pPr>
    </w:p>
    <w:p w:rsidR="00162A6F" w:rsidRPr="00DD6C71" w:rsidRDefault="00162A6F" w:rsidP="00DD6C71">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b/>
          <w:color w:val="000000" w:themeColor="text1"/>
        </w:rPr>
        <w:t>QUINTO. De la versión pública.</w:t>
      </w: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162A6F" w:rsidRPr="00DD6C71" w:rsidRDefault="00162A6F" w:rsidP="00DD6C71">
      <w:pPr>
        <w:pStyle w:val="Prrafodelista"/>
        <w:spacing w:line="360" w:lineRule="auto"/>
        <w:ind w:left="0"/>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162A6F" w:rsidRPr="00DD6C71" w:rsidRDefault="00162A6F" w:rsidP="00DD6C71">
      <w:pPr>
        <w:spacing w:line="360" w:lineRule="auto"/>
        <w:ind w:right="1041"/>
        <w:jc w:val="both"/>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t xml:space="preserve"> “Artículo 3. Para los efectos de la presente Ley se entenderá por:</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lastRenderedPageBreak/>
        <w:t>IX. Datos personales:</w:t>
      </w:r>
      <w:r w:rsidRPr="00DD6C71">
        <w:rPr>
          <w:rFonts w:ascii="Palatino Linotype" w:eastAsia="Palatino Linotype" w:hAnsi="Palatino Linotype" w:cs="Palatino Linotype"/>
          <w:i/>
          <w:color w:val="000000" w:themeColor="text1"/>
        </w:rPr>
        <w:t xml:space="preserve"> </w:t>
      </w:r>
      <w:r w:rsidRPr="00DD6C71">
        <w:rPr>
          <w:rFonts w:ascii="Palatino Linotype" w:eastAsia="Palatino Linotype" w:hAnsi="Palatino Linotype" w:cs="Palatino Linotype"/>
          <w:b/>
          <w:i/>
          <w:color w:val="000000" w:themeColor="text1"/>
        </w:rPr>
        <w:t>La información concerniente a una persona, identificada o identificable</w:t>
      </w:r>
      <w:r w:rsidRPr="00DD6C71">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XX. Información clasificada:</w:t>
      </w:r>
      <w:r w:rsidRPr="00DD6C71">
        <w:rPr>
          <w:rFonts w:ascii="Palatino Linotype" w:eastAsia="Palatino Linotype" w:hAnsi="Palatino Linotype" w:cs="Palatino Linotype"/>
          <w:i/>
          <w:color w:val="000000" w:themeColor="text1"/>
        </w:rPr>
        <w:t xml:space="preserve"> Aquella considerada por la presente Ley como reservada o confidencial;</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XXXII. Protección de Datos Personales:</w:t>
      </w:r>
      <w:r w:rsidRPr="00DD6C71">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XLV. Versión pública</w:t>
      </w:r>
      <w:r w:rsidRPr="00DD6C71">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“Artículo 6.</w:t>
      </w:r>
      <w:r w:rsidRPr="00DD6C71">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w:t>
      </w:r>
      <w:r w:rsidRPr="00DD6C71">
        <w:rPr>
          <w:rFonts w:ascii="Palatino Linotype" w:eastAsia="Palatino Linotype" w:hAnsi="Palatino Linotype" w:cs="Palatino Linotype"/>
          <w:b/>
          <w:i/>
          <w:color w:val="000000" w:themeColor="text1"/>
        </w:rPr>
        <w:t>Artículo 49.</w:t>
      </w:r>
      <w:r w:rsidRPr="00DD6C71">
        <w:rPr>
          <w:rFonts w:ascii="Palatino Linotype" w:eastAsia="Palatino Linotype" w:hAnsi="Palatino Linotype" w:cs="Palatino Linotype"/>
          <w:i/>
          <w:color w:val="000000" w:themeColor="text1"/>
        </w:rPr>
        <w:t> Los Comités de Transparencia tendrán las siguientes atribuciones:</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VIII</w:t>
      </w:r>
      <w:r w:rsidRPr="00DD6C71">
        <w:rPr>
          <w:rFonts w:ascii="Palatino Linotype" w:eastAsia="Palatino Linotype" w:hAnsi="Palatino Linotype" w:cs="Palatino Linotype"/>
          <w:i/>
          <w:color w:val="000000" w:themeColor="text1"/>
        </w:rPr>
        <w:t>. Aprobar, modificar o revocar la clasificación de la información;</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lastRenderedPageBreak/>
        <w:t xml:space="preserve">Artículo 91. </w:t>
      </w:r>
      <w:r w:rsidRPr="00DD6C71">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p>
    <w:p w:rsidR="00162A6F" w:rsidRPr="00DD6C71" w:rsidRDefault="00162A6F" w:rsidP="00DD6C71">
      <w:pPr>
        <w:spacing w:line="360" w:lineRule="auto"/>
        <w:ind w:right="1041"/>
        <w:jc w:val="both"/>
        <w:rPr>
          <w:rFonts w:ascii="Palatino Linotype" w:eastAsia="Palatino Linotype" w:hAnsi="Palatino Linotype" w:cs="Palatino Linotype"/>
          <w:b/>
          <w:i/>
          <w:color w:val="000000" w:themeColor="text1"/>
        </w:rPr>
      </w:pPr>
      <w:r w:rsidRPr="00DD6C71">
        <w:rPr>
          <w:rFonts w:ascii="Palatino Linotype" w:eastAsia="Palatino Linotype" w:hAnsi="Palatino Linotype" w:cs="Palatino Linotype"/>
          <w:b/>
          <w:i/>
          <w:color w:val="000000" w:themeColor="text1"/>
        </w:rPr>
        <w:t>“Artículo 137.</w:t>
      </w:r>
      <w:r w:rsidRPr="00DD6C71">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62A6F" w:rsidRPr="00DD6C71" w:rsidRDefault="00162A6F" w:rsidP="00DD6C71">
      <w:pPr>
        <w:spacing w:line="360" w:lineRule="auto"/>
        <w:ind w:right="1041"/>
        <w:jc w:val="both"/>
        <w:rPr>
          <w:rFonts w:ascii="Palatino Linotype" w:eastAsia="Palatino Linotype" w:hAnsi="Palatino Linotype" w:cs="Palatino Linotype"/>
          <w:b/>
          <w:i/>
          <w:color w:val="000000" w:themeColor="text1"/>
        </w:rPr>
      </w:pP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“Artículo 143</w:t>
      </w:r>
      <w:r w:rsidRPr="00DD6C71">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I.</w:t>
      </w:r>
      <w:r w:rsidRPr="00DD6C71">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w:t>
      </w:r>
      <w:r w:rsidRPr="00DD6C71">
        <w:rPr>
          <w:rFonts w:ascii="Palatino Linotype" w:eastAsia="Palatino Linotype" w:hAnsi="Palatino Linotype" w:cs="Palatino Linotype"/>
          <w:color w:val="000000" w:themeColor="text1"/>
        </w:rPr>
        <w:lastRenderedPageBreak/>
        <w:t>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162A6F" w:rsidRPr="00DD6C71" w:rsidRDefault="00162A6F" w:rsidP="00DD6C71">
      <w:pPr>
        <w:spacing w:line="360" w:lineRule="auto"/>
        <w:ind w:right="51"/>
        <w:jc w:val="both"/>
        <w:rPr>
          <w:rFonts w:ascii="Palatino Linotype" w:eastAsia="Palatino Linotype" w:hAnsi="Palatino Linotype" w:cs="Palatino Linotype"/>
          <w:color w:val="000000" w:themeColor="text1"/>
        </w:rPr>
      </w:pPr>
    </w:p>
    <w:p w:rsidR="00162A6F"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E4403" w:rsidRPr="00DD6C71" w:rsidRDefault="000E4403" w:rsidP="000E440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“Artículo 49.</w:t>
      </w:r>
      <w:r w:rsidRPr="00DD6C71">
        <w:rPr>
          <w:rFonts w:ascii="Palatino Linotype" w:eastAsia="Palatino Linotype" w:hAnsi="Palatino Linotype" w:cs="Palatino Linotype"/>
          <w:i/>
          <w:color w:val="000000" w:themeColor="text1"/>
        </w:rPr>
        <w:t xml:space="preserve"> </w:t>
      </w:r>
      <w:r w:rsidRPr="00DD6C71">
        <w:rPr>
          <w:rFonts w:ascii="Palatino Linotype" w:eastAsia="Palatino Linotype" w:hAnsi="Palatino Linotype" w:cs="Palatino Linotype"/>
          <w:b/>
          <w:i/>
          <w:color w:val="000000" w:themeColor="text1"/>
        </w:rPr>
        <w:t>Los Comités de Transparencia</w:t>
      </w:r>
      <w:r w:rsidRPr="00DD6C71">
        <w:rPr>
          <w:rFonts w:ascii="Palatino Linotype" w:eastAsia="Palatino Linotype" w:hAnsi="Palatino Linotype" w:cs="Palatino Linotype"/>
          <w:i/>
          <w:color w:val="000000" w:themeColor="text1"/>
        </w:rPr>
        <w:t xml:space="preserve"> tendrán las siguientes atribuciones:</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VIII. Aprobar, modificar o revocar la clasificación de la información</w:t>
      </w:r>
      <w:r w:rsidRPr="00DD6C71">
        <w:rPr>
          <w:rFonts w:ascii="Palatino Linotype" w:eastAsia="Palatino Linotype" w:hAnsi="Palatino Linotype" w:cs="Palatino Linotype"/>
          <w:i/>
          <w:color w:val="000000" w:themeColor="text1"/>
        </w:rPr>
        <w:t>…”</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b/>
          <w:i/>
          <w:color w:val="000000" w:themeColor="text1"/>
        </w:rPr>
        <w:t>Artículo 53.</w:t>
      </w:r>
      <w:r w:rsidRPr="00DD6C71">
        <w:rPr>
          <w:rFonts w:ascii="Palatino Linotype" w:eastAsia="Palatino Linotype" w:hAnsi="Palatino Linotype" w:cs="Palatino Linotype"/>
          <w:i/>
          <w:color w:val="000000" w:themeColor="text1"/>
        </w:rPr>
        <w:t xml:space="preserve"> Las </w:t>
      </w:r>
      <w:r w:rsidRPr="00DD6C71">
        <w:rPr>
          <w:rFonts w:ascii="Palatino Linotype" w:eastAsia="Palatino Linotype" w:hAnsi="Palatino Linotype" w:cs="Palatino Linotype"/>
          <w:b/>
          <w:i/>
          <w:color w:val="000000" w:themeColor="text1"/>
        </w:rPr>
        <w:t>Unidades de Transparencia</w:t>
      </w:r>
      <w:r w:rsidRPr="00DD6C71">
        <w:rPr>
          <w:rFonts w:ascii="Palatino Linotype" w:eastAsia="Palatino Linotype" w:hAnsi="Palatino Linotype" w:cs="Palatino Linotype"/>
          <w:i/>
          <w:color w:val="000000" w:themeColor="text1"/>
        </w:rPr>
        <w:t xml:space="preserve"> tendrán las siguientes </w:t>
      </w:r>
      <w:r w:rsidRPr="00DD6C71">
        <w:rPr>
          <w:rFonts w:ascii="Palatino Linotype" w:eastAsia="Palatino Linotype" w:hAnsi="Palatino Linotype" w:cs="Palatino Linotype"/>
          <w:b/>
          <w:i/>
          <w:color w:val="000000" w:themeColor="text1"/>
        </w:rPr>
        <w:t>funciones</w:t>
      </w:r>
      <w:r w:rsidRPr="00DD6C71">
        <w:rPr>
          <w:rFonts w:ascii="Palatino Linotype" w:eastAsia="Palatino Linotype" w:hAnsi="Palatino Linotype" w:cs="Palatino Linotype"/>
          <w:i/>
          <w:color w:val="000000" w:themeColor="text1"/>
        </w:rPr>
        <w:t>:</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X. Presentar ante el Comité, el proyecto de clasificación de información</w:t>
      </w:r>
      <w:r w:rsidRPr="00DD6C71">
        <w:rPr>
          <w:rFonts w:ascii="Palatino Linotype" w:eastAsia="Palatino Linotype" w:hAnsi="Palatino Linotype" w:cs="Palatino Linotype"/>
          <w:i/>
          <w:color w:val="000000" w:themeColor="text1"/>
        </w:rPr>
        <w:t xml:space="preserve">…” </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lastRenderedPageBreak/>
        <w:t>“Artículo 59.</w:t>
      </w:r>
      <w:r w:rsidRPr="00DD6C71">
        <w:rPr>
          <w:rFonts w:ascii="Palatino Linotype" w:eastAsia="Palatino Linotype" w:hAnsi="Palatino Linotype" w:cs="Palatino Linotype"/>
          <w:i/>
          <w:color w:val="000000" w:themeColor="text1"/>
        </w:rPr>
        <w:t xml:space="preserve"> Los </w:t>
      </w:r>
      <w:r w:rsidRPr="00DD6C71">
        <w:rPr>
          <w:rFonts w:ascii="Palatino Linotype" w:eastAsia="Palatino Linotype" w:hAnsi="Palatino Linotype" w:cs="Palatino Linotype"/>
          <w:b/>
          <w:i/>
          <w:color w:val="000000" w:themeColor="text1"/>
        </w:rPr>
        <w:t>servidores públicos habilitados</w:t>
      </w:r>
      <w:r w:rsidRPr="00DD6C71">
        <w:rPr>
          <w:rFonts w:ascii="Palatino Linotype" w:eastAsia="Palatino Linotype" w:hAnsi="Palatino Linotype" w:cs="Palatino Linotype"/>
          <w:i/>
          <w:color w:val="000000" w:themeColor="text1"/>
        </w:rPr>
        <w:t xml:space="preserve"> tendrán las </w:t>
      </w:r>
      <w:r w:rsidRPr="00DD6C71">
        <w:rPr>
          <w:rFonts w:ascii="Palatino Linotype" w:eastAsia="Palatino Linotype" w:hAnsi="Palatino Linotype" w:cs="Palatino Linotype"/>
          <w:b/>
          <w:i/>
          <w:color w:val="000000" w:themeColor="text1"/>
        </w:rPr>
        <w:t>funciones</w:t>
      </w:r>
      <w:r w:rsidRPr="00DD6C71">
        <w:rPr>
          <w:rFonts w:ascii="Palatino Linotype" w:eastAsia="Palatino Linotype" w:hAnsi="Palatino Linotype" w:cs="Palatino Linotype"/>
          <w:i/>
          <w:color w:val="000000" w:themeColor="text1"/>
        </w:rPr>
        <w:t xml:space="preserve"> siguientes:</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DD6C71">
        <w:rPr>
          <w:rFonts w:ascii="Palatino Linotype" w:eastAsia="Palatino Linotype" w:hAnsi="Palatino Linotype" w:cs="Palatino Linotype"/>
          <w:i/>
          <w:color w:val="000000" w:themeColor="text1"/>
        </w:rPr>
        <w:t>, la cual tendrá los fundamentos y argumentos en que se basa dicha propuesta…”</w:t>
      </w:r>
    </w:p>
    <w:p w:rsidR="00162A6F" w:rsidRPr="00DD6C71" w:rsidRDefault="00162A6F" w:rsidP="00DD6C71">
      <w:pPr>
        <w:spacing w:line="360" w:lineRule="auto"/>
        <w:ind w:right="1043"/>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62A6F" w:rsidRPr="00DD6C71" w:rsidRDefault="00162A6F" w:rsidP="00DD6C71">
      <w:pPr>
        <w:spacing w:line="360" w:lineRule="auto"/>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b/>
          <w:i/>
          <w:color w:val="000000" w:themeColor="text1"/>
        </w:rPr>
        <w:t>Artículo 149.</w:t>
      </w:r>
      <w:r w:rsidRPr="00DD6C71">
        <w:rPr>
          <w:rFonts w:ascii="Palatino Linotype" w:eastAsia="Palatino Linotype" w:hAnsi="Palatino Linotype" w:cs="Palatino Linotype"/>
          <w:i/>
          <w:color w:val="000000" w:themeColor="text1"/>
        </w:rPr>
        <w:t xml:space="preserve"> El </w:t>
      </w:r>
      <w:r w:rsidRPr="00DD6C71">
        <w:rPr>
          <w:rFonts w:ascii="Palatino Linotype" w:eastAsia="Palatino Linotype" w:hAnsi="Palatino Linotype" w:cs="Palatino Linotype"/>
          <w:b/>
          <w:i/>
          <w:color w:val="000000" w:themeColor="text1"/>
        </w:rPr>
        <w:t>acuerdo que clasifique la información como confidencial</w:t>
      </w:r>
      <w:r w:rsidRPr="00DD6C71">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w:t>
      </w:r>
      <w:r w:rsidRPr="00DD6C71">
        <w:rPr>
          <w:rFonts w:ascii="Palatino Linotype" w:eastAsia="Palatino Linotype" w:hAnsi="Palatino Linotype" w:cs="Palatino Linotype"/>
          <w:color w:val="000000" w:themeColor="text1"/>
        </w:rPr>
        <w:lastRenderedPageBreak/>
        <w:t>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162A6F" w:rsidRPr="00DD6C71" w:rsidRDefault="00162A6F" w:rsidP="00DD6C7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D6C71">
        <w:rPr>
          <w:rFonts w:ascii="Palatino Linotype" w:eastAsia="Palatino Linotype" w:hAnsi="Palatino Linotype" w:cs="Palatino Linotype"/>
          <w:b/>
          <w:color w:val="000000" w:themeColor="text1"/>
        </w:rPr>
        <w:t>Registro Federal de Contribuyentes</w:t>
      </w:r>
      <w:r w:rsidRPr="00DD6C71">
        <w:rPr>
          <w:rFonts w:ascii="Palatino Linotype" w:eastAsia="Palatino Linotype" w:hAnsi="Palatino Linotype" w:cs="Palatino Linotype"/>
          <w:color w:val="000000" w:themeColor="text1"/>
        </w:rPr>
        <w:t xml:space="preserve"> (RFC), la </w:t>
      </w:r>
      <w:r w:rsidRPr="00DD6C71">
        <w:rPr>
          <w:rFonts w:ascii="Palatino Linotype" w:eastAsia="Palatino Linotype" w:hAnsi="Palatino Linotype" w:cs="Palatino Linotype"/>
          <w:b/>
          <w:color w:val="000000" w:themeColor="text1"/>
        </w:rPr>
        <w:t>Clave Única de Registro de Población</w:t>
      </w:r>
      <w:r w:rsidRPr="00DD6C71">
        <w:rPr>
          <w:rFonts w:ascii="Palatino Linotype" w:eastAsia="Palatino Linotype" w:hAnsi="Palatino Linotype" w:cs="Palatino Linotype"/>
          <w:color w:val="000000" w:themeColor="text1"/>
        </w:rPr>
        <w:t xml:space="preserve"> (CURP), la </w:t>
      </w:r>
      <w:r w:rsidRPr="00DD6C71">
        <w:rPr>
          <w:rFonts w:ascii="Palatino Linotype" w:eastAsia="Palatino Linotype" w:hAnsi="Palatino Linotype" w:cs="Palatino Linotype"/>
          <w:b/>
          <w:color w:val="000000" w:themeColor="text1"/>
        </w:rPr>
        <w:t>Clave de cualquier tipo de seguridad social</w:t>
      </w:r>
      <w:r w:rsidRPr="00DD6C71">
        <w:rPr>
          <w:rFonts w:ascii="Palatino Linotype" w:eastAsia="Palatino Linotype" w:hAnsi="Palatino Linotype" w:cs="Palatino Linotype"/>
          <w:color w:val="000000" w:themeColor="text1"/>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Por cuanto hace al </w:t>
      </w:r>
      <w:r w:rsidRPr="00DD6C71">
        <w:rPr>
          <w:rFonts w:ascii="Palatino Linotype" w:eastAsia="Palatino Linotype" w:hAnsi="Palatino Linotype" w:cs="Palatino Linotype"/>
          <w:b/>
          <w:color w:val="000000" w:themeColor="text1"/>
        </w:rPr>
        <w:t>Registro Federal de Contribuyentes (RFC),</w:t>
      </w:r>
      <w:r w:rsidRPr="00DD6C71">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162A6F" w:rsidRPr="00DD6C71" w:rsidRDefault="00162A6F" w:rsidP="000E4403">
      <w:pPr>
        <w:pStyle w:val="Prrafodelista"/>
        <w:numPr>
          <w:ilvl w:val="0"/>
          <w:numId w:val="9"/>
        </w:numPr>
        <w:spacing w:line="360" w:lineRule="auto"/>
        <w:ind w:left="0" w:right="49"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62A6F" w:rsidRPr="00DD6C71" w:rsidRDefault="00162A6F" w:rsidP="00DD6C7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Lo anterior es compartido por el entonces Instituto Federal de Acceso a la Información Pública y Protección de Datos Personales (IFAI) a través del Criterio </w:t>
      </w:r>
      <w:r w:rsidRPr="00DD6C71">
        <w:rPr>
          <w:rFonts w:ascii="Palatino Linotype" w:eastAsia="Palatino Linotype" w:hAnsi="Palatino Linotype" w:cs="Palatino Linotype"/>
          <w:color w:val="000000" w:themeColor="text1"/>
          <w:highlight w:val="white"/>
        </w:rPr>
        <w:t xml:space="preserve">19/17, </w:t>
      </w:r>
      <w:r w:rsidRPr="00DD6C71">
        <w:rPr>
          <w:rFonts w:ascii="Palatino Linotype" w:eastAsia="Palatino Linotype" w:hAnsi="Palatino Linotype" w:cs="Palatino Linotype"/>
          <w:color w:val="000000" w:themeColor="text1"/>
        </w:rPr>
        <w:t>el cual es del tenor literal siguiente:</w:t>
      </w:r>
    </w:p>
    <w:p w:rsidR="00162A6F" w:rsidRPr="00DD6C71" w:rsidRDefault="00162A6F" w:rsidP="00DD6C71">
      <w:pPr>
        <w:spacing w:line="360" w:lineRule="auto"/>
        <w:ind w:right="900"/>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“Registro Federal de Contribuyentes (RFC) de personas físicas</w:t>
      </w:r>
      <w:r w:rsidRPr="00DD6C71">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162A6F" w:rsidRPr="00DD6C71" w:rsidRDefault="00162A6F" w:rsidP="00DD6C71">
      <w:pPr>
        <w:spacing w:line="360" w:lineRule="auto"/>
        <w:ind w:right="900"/>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62A6F" w:rsidRPr="00DD6C71" w:rsidRDefault="00162A6F" w:rsidP="00DD6C7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De igual manera la </w:t>
      </w:r>
      <w:r w:rsidRPr="00DD6C71">
        <w:rPr>
          <w:rFonts w:ascii="Palatino Linotype" w:eastAsia="Palatino Linotype" w:hAnsi="Palatino Linotype" w:cs="Palatino Linotype"/>
          <w:b/>
          <w:color w:val="000000" w:themeColor="text1"/>
        </w:rPr>
        <w:t>Clave Única de Registro de Población (CURP)</w:t>
      </w:r>
      <w:r w:rsidRPr="00DD6C71">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w:t>
      </w:r>
      <w:r w:rsidRPr="00DD6C71">
        <w:rPr>
          <w:rFonts w:ascii="Palatino Linotype" w:eastAsia="Palatino Linotype" w:hAnsi="Palatino Linotype" w:cs="Palatino Linotype"/>
          <w:color w:val="000000" w:themeColor="text1"/>
        </w:rPr>
        <w:lastRenderedPageBreak/>
        <w:t>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Argumento que es compartido por el Instituto </w:t>
      </w:r>
      <w:r w:rsidRPr="00DD6C71">
        <w:rPr>
          <w:rFonts w:ascii="Palatino Linotype" w:eastAsia="Palatino Linotype" w:hAnsi="Palatino Linotype" w:cs="Palatino Linotype"/>
          <w:color w:val="000000" w:themeColor="text1"/>
          <w:highlight w:val="white"/>
        </w:rPr>
        <w:t xml:space="preserve">Nacional de Transparencia, Acceso a la </w:t>
      </w:r>
      <w:r w:rsidRPr="00DD6C71">
        <w:rPr>
          <w:rFonts w:ascii="Palatino Linotype" w:eastAsia="Palatino Linotype" w:hAnsi="Palatino Linotype" w:cs="Palatino Linotype"/>
          <w:color w:val="000000" w:themeColor="text1"/>
        </w:rPr>
        <w:t>Información</w:t>
      </w:r>
      <w:r w:rsidRPr="00DD6C71">
        <w:rPr>
          <w:rFonts w:ascii="Palatino Linotype" w:eastAsia="Palatino Linotype" w:hAnsi="Palatino Linotype" w:cs="Palatino Linotype"/>
          <w:color w:val="000000" w:themeColor="text1"/>
          <w:highlight w:val="white"/>
        </w:rPr>
        <w:t xml:space="preserve"> y Protección de Datos Personales, INAI</w:t>
      </w:r>
      <w:r w:rsidRPr="00DD6C71">
        <w:rPr>
          <w:rFonts w:ascii="Palatino Linotype" w:eastAsia="Palatino Linotype" w:hAnsi="Palatino Linotype" w:cs="Palatino Linotype"/>
          <w:b/>
          <w:color w:val="000000" w:themeColor="text1"/>
        </w:rPr>
        <w:t xml:space="preserve">, conforme al </w:t>
      </w:r>
      <w:r w:rsidRPr="00DD6C71">
        <w:rPr>
          <w:rFonts w:ascii="Palatino Linotype" w:eastAsia="Palatino Linotype" w:hAnsi="Palatino Linotype" w:cs="Palatino Linotype"/>
          <w:color w:val="000000" w:themeColor="text1"/>
        </w:rPr>
        <w:t xml:space="preserve">criterio 18/17, el cual refiere: </w:t>
      </w:r>
    </w:p>
    <w:p w:rsidR="00162A6F" w:rsidRPr="00DD6C71" w:rsidRDefault="00162A6F"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 xml:space="preserve">“Clave Única de Registro de Población (CURP). </w:t>
      </w:r>
      <w:r w:rsidRPr="00DD6C71">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62A6F" w:rsidRPr="00DD6C71" w:rsidRDefault="00162A6F" w:rsidP="00DD6C71">
      <w:pPr>
        <w:spacing w:line="360" w:lineRule="auto"/>
        <w:ind w:right="851"/>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Por cuanto hace a la </w:t>
      </w:r>
      <w:r w:rsidRPr="00DD6C71">
        <w:rPr>
          <w:rFonts w:ascii="Palatino Linotype" w:eastAsia="Palatino Linotype" w:hAnsi="Palatino Linotype" w:cs="Palatino Linotype"/>
          <w:b/>
          <w:color w:val="000000" w:themeColor="text1"/>
        </w:rPr>
        <w:t xml:space="preserve">Clave de cualquier tipo de seguridad social (ISSEMyM, u otros), </w:t>
      </w:r>
      <w:r w:rsidRPr="00DD6C71">
        <w:rPr>
          <w:rFonts w:ascii="Palatino Linotype" w:eastAsia="Palatino Linotype" w:hAnsi="Palatino Linotype" w:cs="Palatino Linotype"/>
          <w:color w:val="000000" w:themeColor="text1"/>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u w:val="single"/>
        </w:rPr>
      </w:pPr>
      <w:r w:rsidRPr="00DD6C71">
        <w:rPr>
          <w:rFonts w:ascii="Palatino Linotype" w:eastAsia="Palatino Linotype" w:hAnsi="Palatino Linotype" w:cs="Palatino Linotype"/>
          <w:color w:val="000000" w:themeColor="text1"/>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DD6C71">
        <w:rPr>
          <w:rFonts w:ascii="Palatino Linotype" w:eastAsia="Palatino Linotype" w:hAnsi="Palatino Linotype" w:cs="Palatino Linotype"/>
          <w:color w:val="000000" w:themeColor="text1"/>
          <w:u w:val="single"/>
        </w:rPr>
        <w:t>se le asigna una clave para hacer identificable al trabajador con el objetivo de poder proporcionar los servicios que brinda el ISSEMYM.</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u w:val="single"/>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162A6F" w:rsidRPr="00DD6C71" w:rsidRDefault="00162A6F" w:rsidP="00DD6C71">
      <w:pPr>
        <w:spacing w:line="360" w:lineRule="auto"/>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lastRenderedPageBreak/>
        <w:t xml:space="preserve">Respecto de los </w:t>
      </w:r>
      <w:r w:rsidRPr="00DD6C71">
        <w:rPr>
          <w:rFonts w:ascii="Palatino Linotype" w:eastAsia="Palatino Linotype" w:hAnsi="Palatino Linotype" w:cs="Palatino Linotype"/>
          <w:b/>
          <w:color w:val="000000" w:themeColor="text1"/>
        </w:rPr>
        <w:t>préstamos o descuentos</w:t>
      </w:r>
      <w:r w:rsidRPr="00DD6C71">
        <w:rPr>
          <w:rFonts w:ascii="Palatino Linotype" w:eastAsia="Palatino Linotype" w:hAnsi="Palatino Linotype" w:cs="Palatino Linotype"/>
          <w:color w:val="000000" w:themeColor="text1"/>
        </w:rPr>
        <w:t xml:space="preserve"> </w:t>
      </w:r>
      <w:r w:rsidRPr="00DD6C71">
        <w:rPr>
          <w:rFonts w:ascii="Palatino Linotype" w:eastAsia="Palatino Linotype" w:hAnsi="Palatino Linotype" w:cs="Palatino Linotype"/>
          <w:b/>
          <w:color w:val="000000" w:themeColor="text1"/>
        </w:rPr>
        <w:t>de carácter personal</w:t>
      </w:r>
      <w:r w:rsidRPr="00DD6C71">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162A6F" w:rsidRPr="00DD6C71" w:rsidRDefault="00162A6F" w:rsidP="00DD6C71">
      <w:pPr>
        <w:pStyle w:val="Prrafodelista"/>
        <w:spacing w:line="360" w:lineRule="auto"/>
        <w:ind w:left="0"/>
        <w:rPr>
          <w:rFonts w:ascii="Palatino Linotype" w:hAnsi="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Por su parte, el artículo 84 de la Ley del Trabajo de los Servidores Públicos del Estado y Municipios, señala:</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i/>
          <w:color w:val="000000" w:themeColor="text1"/>
        </w:rPr>
        <w:t>I. Gravámenes fiscales relacionados con el sueldo;</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b/>
          <w:i/>
          <w:color w:val="000000" w:themeColor="text1"/>
        </w:rPr>
        <w:t>II. Deudas contraídas con las instituciones públicas o dependencias</w:t>
      </w:r>
      <w:r w:rsidRPr="00DD6C71">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b/>
          <w:i/>
          <w:color w:val="000000" w:themeColor="text1"/>
        </w:rPr>
        <w:t>III. Cuotas sindicales</w:t>
      </w:r>
      <w:r w:rsidRPr="00DD6C71">
        <w:rPr>
          <w:rFonts w:ascii="Palatino Linotype" w:eastAsia="Palatino Linotype" w:hAnsi="Palatino Linotype" w:cs="Palatino Linotype"/>
          <w:i/>
          <w:color w:val="000000" w:themeColor="text1"/>
        </w:rPr>
        <w:t>;</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b/>
          <w:i/>
          <w:color w:val="000000" w:themeColor="text1"/>
        </w:rPr>
        <w:t>VI. Obligaciones a cargo del servidor público con las que haya consentido</w:t>
      </w:r>
      <w:r w:rsidRPr="00DD6C71">
        <w:rPr>
          <w:rFonts w:ascii="Palatino Linotype" w:eastAsia="Palatino Linotype" w:hAnsi="Palatino Linotype" w:cs="Palatino Linotype"/>
          <w:i/>
          <w:color w:val="000000" w:themeColor="text1"/>
        </w:rPr>
        <w:t>, derivadas de la adquisición o del uso de habitaciones consideradas como de interés social;</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i/>
          <w:color w:val="000000" w:themeColor="text1"/>
        </w:rPr>
        <w:lastRenderedPageBreak/>
        <w:t>VII. Faltas de puntualidad o de asistencia injustificadas;</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b/>
          <w:i/>
          <w:color w:val="000000" w:themeColor="text1"/>
        </w:rPr>
        <w:t>VIII. Pensiones alimenticias ordenadas por la autoridad judicial;</w:t>
      </w:r>
      <w:r w:rsidRPr="00DD6C71">
        <w:rPr>
          <w:rFonts w:ascii="Palatino Linotype" w:eastAsia="Palatino Linotype" w:hAnsi="Palatino Linotype" w:cs="Palatino Linotype"/>
          <w:i/>
          <w:color w:val="000000" w:themeColor="text1"/>
        </w:rPr>
        <w:t xml:space="preserve"> o</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b/>
          <w:i/>
          <w:color w:val="000000" w:themeColor="text1"/>
        </w:rPr>
        <w:t>IX. Cualquier otro convenido con instituciones de servicios y aceptado por el servidor público.</w:t>
      </w:r>
    </w:p>
    <w:p w:rsidR="00162A6F" w:rsidRPr="00DD6C71" w:rsidRDefault="00162A6F" w:rsidP="00DD6C71">
      <w:pPr>
        <w:spacing w:line="360" w:lineRule="auto"/>
        <w:ind w:right="902"/>
        <w:jc w:val="both"/>
        <w:rPr>
          <w:rFonts w:ascii="Palatino Linotype" w:hAnsi="Palatino Linotype"/>
          <w:color w:val="000000" w:themeColor="text1"/>
        </w:rPr>
      </w:pPr>
      <w:r w:rsidRPr="00DD6C71">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162A6F" w:rsidRPr="00DD6C71" w:rsidRDefault="00162A6F" w:rsidP="00DD6C71">
      <w:pPr>
        <w:spacing w:line="360" w:lineRule="auto"/>
        <w:ind w:right="902"/>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(Énfasis añadido)</w:t>
      </w:r>
    </w:p>
    <w:p w:rsidR="00162A6F" w:rsidRPr="00DD6C71" w:rsidRDefault="00162A6F" w:rsidP="00DD6C71">
      <w:pPr>
        <w:spacing w:line="360" w:lineRule="auto"/>
        <w:ind w:right="902"/>
        <w:jc w:val="both"/>
        <w:rPr>
          <w:rFonts w:ascii="Palatino Linotype" w:hAnsi="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DD6C71">
        <w:rPr>
          <w:rFonts w:ascii="Palatino Linotype" w:eastAsia="Palatino Linotype" w:hAnsi="Palatino Linotype" w:cs="Palatino Linotype"/>
          <w:b/>
          <w:color w:val="000000" w:themeColor="text1"/>
        </w:rPr>
        <w:t>únicamente inciden en su vida privada</w:t>
      </w:r>
      <w:r w:rsidRPr="00DD6C71">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162A6F" w:rsidRPr="00DD6C71" w:rsidRDefault="00162A6F" w:rsidP="00DD6C71">
      <w:pPr>
        <w:pStyle w:val="Prrafodelista"/>
        <w:tabs>
          <w:tab w:val="left" w:pos="284"/>
          <w:tab w:val="left" w:pos="426"/>
        </w:tabs>
        <w:spacing w:line="360" w:lineRule="auto"/>
        <w:ind w:left="0" w:right="49"/>
        <w:jc w:val="both"/>
        <w:rPr>
          <w:rFonts w:ascii="Palatino Linotype" w:hAnsi="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w:t>
      </w:r>
      <w:r w:rsidRPr="00DD6C71">
        <w:rPr>
          <w:rFonts w:ascii="Palatino Linotype" w:eastAsia="Palatino Linotype" w:hAnsi="Palatino Linotype" w:cs="Palatino Linotype"/>
          <w:color w:val="000000" w:themeColor="text1"/>
        </w:rPr>
        <w:lastRenderedPageBreak/>
        <w:t>obligados no deben hacer entrega de éstos a persona ajena a su titular, sobre todo cuando traiga implícita que se ponga en riesgo la vida o integridad de una persona.</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Sirven de sustento a lo anterior, las tesis jurisprudenciales </w:t>
      </w:r>
      <w:r w:rsidRPr="00DD6C71">
        <w:rPr>
          <w:rFonts w:ascii="Palatino Linotype" w:eastAsia="Palatino Linotype" w:hAnsi="Palatino Linotype" w:cs="Palatino Linotype"/>
          <w:i/>
          <w:color w:val="000000" w:themeColor="text1"/>
        </w:rPr>
        <w:t xml:space="preserve">P. LX/2000 </w:t>
      </w:r>
      <w:r w:rsidRPr="00DD6C71">
        <w:rPr>
          <w:rFonts w:ascii="Palatino Linotype" w:eastAsia="Palatino Linotype" w:hAnsi="Palatino Linotype" w:cs="Palatino Linotype"/>
          <w:color w:val="000000" w:themeColor="text1"/>
        </w:rPr>
        <w:t xml:space="preserve">y </w:t>
      </w:r>
      <w:r w:rsidRPr="00DD6C71">
        <w:rPr>
          <w:rFonts w:ascii="Palatino Linotype" w:eastAsia="Palatino Linotype" w:hAnsi="Palatino Linotype" w:cs="Palatino Linotype"/>
          <w:i/>
          <w:color w:val="000000" w:themeColor="text1"/>
        </w:rPr>
        <w:t>2a. XLIII/2008</w:t>
      </w:r>
      <w:r w:rsidRPr="00DD6C71">
        <w:rPr>
          <w:rFonts w:ascii="Palatino Linotype" w:eastAsia="Tahoma" w:hAnsi="Palatino Linotype" w:cs="Tahoma"/>
          <w:b/>
          <w:color w:val="000000" w:themeColor="text1"/>
        </w:rPr>
        <w:t xml:space="preserve"> </w:t>
      </w:r>
      <w:r w:rsidRPr="00DD6C71">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162A6F" w:rsidRPr="00DD6C71" w:rsidRDefault="00162A6F"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DD6C71">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D6C71">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DD6C71">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w:t>
      </w:r>
      <w:r w:rsidRPr="00DD6C71">
        <w:rPr>
          <w:rFonts w:ascii="Palatino Linotype" w:eastAsia="Palatino Linotype" w:hAnsi="Palatino Linotype" w:cs="Palatino Linotype"/>
          <w:i/>
          <w:color w:val="000000" w:themeColor="text1"/>
        </w:rPr>
        <w:lastRenderedPageBreak/>
        <w:t xml:space="preserve">salud y la moral públicas, </w:t>
      </w:r>
      <w:r w:rsidRPr="00DD6C71">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DD6C71">
        <w:rPr>
          <w:rFonts w:ascii="Palatino Linotype" w:eastAsia="Palatino Linotype" w:hAnsi="Palatino Linotype" w:cs="Palatino Linotype"/>
          <w:i/>
          <w:color w:val="000000" w:themeColor="text1"/>
        </w:rPr>
        <w:t>.”</w:t>
      </w:r>
    </w:p>
    <w:p w:rsidR="00162A6F" w:rsidRPr="00DD6C71" w:rsidRDefault="00162A6F" w:rsidP="00DD6C71">
      <w:pPr>
        <w:spacing w:line="360" w:lineRule="auto"/>
        <w:ind w:right="851"/>
        <w:jc w:val="both"/>
        <w:rPr>
          <w:rFonts w:ascii="Palatino Linotype" w:eastAsia="Palatino Linotype" w:hAnsi="Palatino Linotype" w:cs="Palatino Linotype"/>
          <w:i/>
          <w:color w:val="000000" w:themeColor="text1"/>
        </w:rPr>
      </w:pPr>
    </w:p>
    <w:p w:rsidR="00162A6F" w:rsidRPr="00DD6C71" w:rsidRDefault="00162A6F" w:rsidP="00DD6C71">
      <w:pPr>
        <w:spacing w:line="360" w:lineRule="auto"/>
        <w:ind w:right="85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DD6C71">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D6C71">
        <w:rPr>
          <w:rFonts w:ascii="Palatino Linotype" w:eastAsia="Palatino Linotype" w:hAnsi="Palatino Linotype" w:cs="Palatino Linotype"/>
          <w:b/>
          <w:i/>
          <w:color w:val="000000" w:themeColor="text1"/>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w:t>
      </w:r>
      <w:r w:rsidRPr="00DD6C71">
        <w:rPr>
          <w:rFonts w:ascii="Palatino Linotype" w:eastAsia="Palatino Linotype" w:hAnsi="Palatino Linotype" w:cs="Palatino Linotype"/>
          <w:b/>
          <w:i/>
          <w:color w:val="000000" w:themeColor="text1"/>
        </w:rPr>
        <w:lastRenderedPageBreak/>
        <w:t>el derecho fundamental de que se trata y la razón que motive la restricción legislativa correspondiente,</w:t>
      </w:r>
      <w:r w:rsidRPr="00DD6C71">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162A6F" w:rsidRPr="00DD6C71" w:rsidRDefault="00162A6F" w:rsidP="00DD6C71">
      <w:pPr>
        <w:spacing w:line="360" w:lineRule="auto"/>
        <w:ind w:right="851"/>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color w:val="000000" w:themeColor="text1"/>
        </w:rPr>
        <w:t>También,</w:t>
      </w:r>
      <w:r w:rsidRPr="00DD6C71">
        <w:rPr>
          <w:rFonts w:ascii="Palatino Linotype" w:eastAsia="Palatino Linotype" w:hAnsi="Palatino Linotype" w:cs="Palatino Linotype"/>
          <w:b/>
          <w:color w:val="000000" w:themeColor="text1"/>
        </w:rPr>
        <w:t xml:space="preserve"> el número de cuenta bancario</w:t>
      </w:r>
      <w:r w:rsidRPr="00DD6C71">
        <w:rPr>
          <w:rFonts w:ascii="Palatino Linotype" w:eastAsia="Palatino Linotype" w:hAnsi="Palatino Linotype" w:cs="Palatino Linotype"/>
          <w:color w:val="000000" w:themeColor="text1"/>
        </w:rPr>
        <w:t>, en el Criterio 10/17 emitido por el Pleno del Instituto Nacional de Transparencia, Acceso a la Información y Protección de Datos Personales  se establece lo siguiente:</w:t>
      </w:r>
    </w:p>
    <w:p w:rsidR="00162A6F" w:rsidRPr="00DD6C71" w:rsidRDefault="00162A6F" w:rsidP="00DD6C71">
      <w:pPr>
        <w:shd w:val="clear" w:color="auto" w:fill="FFFFFF"/>
        <w:spacing w:line="360" w:lineRule="auto"/>
        <w:ind w:right="567"/>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b/>
          <w:i/>
          <w:color w:val="000000" w:themeColor="text1"/>
        </w:rPr>
        <w:t>Cuentas bancarias y/o CLABE interbancaria de personas físicas y morales privadas.</w:t>
      </w:r>
      <w:r w:rsidRPr="00DD6C71">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DD6C71">
        <w:rPr>
          <w:rFonts w:ascii="Palatino Linotype" w:eastAsia="Palatino Linotype" w:hAnsi="Palatino Linotype" w:cs="Palatino Linotype"/>
          <w:color w:val="000000" w:themeColor="text1"/>
        </w:rPr>
        <w:t>.”</w:t>
      </w:r>
    </w:p>
    <w:p w:rsidR="00162A6F" w:rsidRPr="00DD6C71" w:rsidRDefault="00162A6F" w:rsidP="00DD6C71">
      <w:pPr>
        <w:spacing w:line="360" w:lineRule="auto"/>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w:t>
      </w:r>
      <w:r w:rsidRPr="00DD6C71">
        <w:rPr>
          <w:rFonts w:ascii="Palatino Linotype" w:eastAsia="Palatino Linotype" w:hAnsi="Palatino Linotype" w:cs="Palatino Linotype"/>
          <w:color w:val="000000" w:themeColor="text1"/>
        </w:rPr>
        <w:lastRenderedPageBreak/>
        <w:t>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162A6F" w:rsidRPr="00DD6C71" w:rsidRDefault="00162A6F" w:rsidP="00DD6C71">
      <w:pPr>
        <w:spacing w:line="360" w:lineRule="auto"/>
        <w:ind w:right="-93"/>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color w:val="000000" w:themeColor="text1"/>
        </w:rPr>
        <w:t xml:space="preserve">El </w:t>
      </w:r>
      <w:r w:rsidRPr="00DD6C71">
        <w:rPr>
          <w:rFonts w:ascii="Palatino Linotype" w:eastAsia="Palatino Linotype" w:hAnsi="Palatino Linotype" w:cs="Palatino Linotype"/>
          <w:b/>
          <w:color w:val="000000" w:themeColor="text1"/>
        </w:rPr>
        <w:t>Código de barras bidimensional (QR)</w:t>
      </w:r>
      <w:r w:rsidRPr="00DD6C71">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w:t>
      </w:r>
      <w:r w:rsidRPr="00DD6C71">
        <w:rPr>
          <w:rFonts w:ascii="Palatino Linotype" w:eastAsia="Palatino Linotype" w:hAnsi="Palatino Linotype" w:cs="Palatino Linotype"/>
          <w:i/>
          <w:color w:val="000000" w:themeColor="text1"/>
        </w:rPr>
        <w:t>QR Code (Quick Response Code)</w:t>
      </w:r>
      <w:r w:rsidRPr="00DD6C71">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DD6C71">
          <w:rPr>
            <w:rStyle w:val="Hipervnculo"/>
            <w:rFonts w:ascii="Palatino Linotype" w:eastAsia="Palatino Linotype" w:hAnsi="Palatino Linotype" w:cs="Palatino Linotype"/>
            <w:color w:val="000000" w:themeColor="text1"/>
          </w:rPr>
          <w:t>http://dof.gob.mx/nota_detalle.php?codigo=5492254&amp;fecha=28/07/2017</w:t>
        </w:r>
      </w:hyperlink>
      <w:r w:rsidRPr="00DD6C71">
        <w:rPr>
          <w:rFonts w:ascii="Palatino Linotype" w:eastAsia="Palatino Linotype" w:hAnsi="Palatino Linotype" w:cs="Palatino Linotype"/>
          <w:color w:val="000000" w:themeColor="text1"/>
        </w:rPr>
        <w:t xml:space="preserve">. Incluso con la captura de dicho código, a través de la aplicación móvil del Servicio de Administración Tributaria, permite el acceso al Registro Federal de Contribuyentes, como del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como de la persona física o moral correspondiente.</w:t>
      </w:r>
    </w:p>
    <w:p w:rsidR="00162A6F" w:rsidRPr="00DD6C71" w:rsidRDefault="00162A6F" w:rsidP="00DD6C71">
      <w:pPr>
        <w:spacing w:line="360" w:lineRule="auto"/>
        <w:ind w:right="-93"/>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DD6C71">
        <w:rPr>
          <w:rFonts w:ascii="Palatino Linotype" w:eastAsia="Palatino Linotype" w:hAnsi="Palatino Linotype" w:cs="Palatino Linotype"/>
          <w:color w:val="000000" w:themeColor="text1"/>
        </w:rPr>
        <w:t>Por otra parte y respecto a</w:t>
      </w:r>
      <w:r w:rsidRPr="00DD6C71">
        <w:rPr>
          <w:rFonts w:ascii="Palatino Linotype" w:eastAsia="Palatino Linotype" w:hAnsi="Palatino Linotype" w:cs="Palatino Linotype"/>
          <w:b/>
          <w:color w:val="000000" w:themeColor="text1"/>
        </w:rPr>
        <w:t xml:space="preserve"> la clave de seguridad social y en su caso clave o número </w:t>
      </w:r>
      <w:r w:rsidRPr="00DD6C71">
        <w:rPr>
          <w:rFonts w:ascii="Palatino Linotype" w:eastAsia="Palatino Linotype" w:hAnsi="Palatino Linotype" w:cs="Palatino Linotype"/>
          <w:color w:val="000000" w:themeColor="text1"/>
        </w:rPr>
        <w:t>del</w:t>
      </w:r>
      <w:r w:rsidRPr="00DD6C71">
        <w:rPr>
          <w:rFonts w:ascii="Palatino Linotype" w:eastAsia="Palatino Linotype" w:hAnsi="Palatino Linotype" w:cs="Palatino Linotype"/>
          <w:b/>
          <w:color w:val="000000" w:themeColor="text1"/>
        </w:rPr>
        <w:t xml:space="preserve"> servidor público –trabajador-,</w:t>
      </w:r>
      <w:r w:rsidRPr="00DD6C71">
        <w:rPr>
          <w:rFonts w:ascii="Palatino Linotype" w:eastAsia="Palatino Linotype" w:hAnsi="Palatino Linotype" w:cs="Palatino Linotype"/>
          <w:color w:val="000000" w:themeColor="text1"/>
        </w:rPr>
        <w:t xml:space="preserve"> en virtud de que su divulgación no aporta a la </w:t>
      </w:r>
      <w:r w:rsidRPr="00DD6C71">
        <w:rPr>
          <w:rFonts w:ascii="Palatino Linotype" w:eastAsia="Palatino Linotype" w:hAnsi="Palatino Linotype" w:cs="Palatino Linotype"/>
          <w:color w:val="000000" w:themeColor="text1"/>
        </w:rPr>
        <w:lastRenderedPageBreak/>
        <w:t>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162A6F" w:rsidRPr="00DD6C71" w:rsidRDefault="00162A6F" w:rsidP="00DD6C71">
      <w:pPr>
        <w:shd w:val="clear" w:color="auto" w:fill="FFFFFF"/>
        <w:spacing w:line="360" w:lineRule="auto"/>
        <w:ind w:right="900"/>
        <w:jc w:val="both"/>
        <w:rPr>
          <w:rFonts w:ascii="Palatino Linotype" w:hAnsi="Palatino Linotype"/>
          <w:color w:val="000000" w:themeColor="text1"/>
        </w:rPr>
      </w:pPr>
      <w:r w:rsidRPr="00DD6C71">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DD6C71">
        <w:rPr>
          <w:rFonts w:ascii="Palatino Linotype" w:eastAsia="Palatino Linotype" w:hAnsi="Palatino Linotype" w:cs="Palatino Linotype"/>
          <w:i/>
          <w:color w:val="000000" w:themeColor="text1"/>
        </w:rPr>
        <w:t> </w:t>
      </w:r>
      <w:r w:rsidRPr="00DD6C71">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D6C71">
        <w:rPr>
          <w:rFonts w:ascii="Palatino Linotype" w:eastAsia="Palatino Linotype" w:hAnsi="Palatino Linotype" w:cs="Palatino Linotype"/>
          <w:i/>
          <w:color w:val="000000" w:themeColor="text1"/>
        </w:rPr>
        <w:t>, </w:t>
      </w:r>
      <w:r w:rsidRPr="00DD6C71">
        <w:rPr>
          <w:rFonts w:ascii="Palatino Linotype" w:eastAsia="Palatino Linotype" w:hAnsi="Palatino Linotype" w:cs="Palatino Linotype"/>
          <w:i/>
          <w:color w:val="000000" w:themeColor="text1"/>
          <w:u w:val="single"/>
        </w:rPr>
        <w:t>dicha información es susceptible de clasificarse con el carácter de confidencial</w:t>
      </w:r>
      <w:r w:rsidRPr="00DD6C71">
        <w:rPr>
          <w:rFonts w:ascii="Palatino Linotype" w:eastAsia="Palatino Linotype" w:hAnsi="Palatino Linotype" w:cs="Palatino Linotype"/>
          <w:i/>
          <w:color w:val="000000" w:themeColor="text1"/>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rsidR="00162A6F" w:rsidRPr="00DD6C71" w:rsidRDefault="00162A6F" w:rsidP="00DD6C71">
      <w:pPr>
        <w:spacing w:line="360" w:lineRule="auto"/>
        <w:ind w:right="-93"/>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Al respecto, es de señalar que </w:t>
      </w:r>
      <w:r w:rsidRPr="00DD6C71">
        <w:rPr>
          <w:rFonts w:ascii="Palatino Linotype" w:eastAsia="Palatino Linotype" w:hAnsi="Palatino Linotype" w:cs="Palatino Linotype"/>
          <w:b/>
          <w:color w:val="000000" w:themeColor="text1"/>
        </w:rPr>
        <w:t xml:space="preserve">la firma </w:t>
      </w:r>
      <w:r w:rsidRPr="00DD6C71">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162A6F" w:rsidRPr="00DD6C71" w:rsidRDefault="00162A6F" w:rsidP="00DD6C71">
      <w:pPr>
        <w:spacing w:line="360" w:lineRule="auto"/>
        <w:ind w:right="-93"/>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162A6F" w:rsidRPr="00DD6C71" w:rsidRDefault="00162A6F" w:rsidP="00DD6C71">
      <w:pPr>
        <w:spacing w:line="360" w:lineRule="auto"/>
        <w:ind w:right="-93"/>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w:t>
      </w:r>
      <w:r w:rsidRPr="00DD6C71">
        <w:rPr>
          <w:rFonts w:ascii="Palatino Linotype" w:eastAsia="Palatino Linotype" w:hAnsi="Palatino Linotype" w:cs="Palatino Linotype"/>
          <w:b/>
          <w:i/>
          <w:color w:val="000000" w:themeColor="text1"/>
        </w:rPr>
        <w:t>FIRMA Y RÚBRICA DE SERVIDORES PÚBLICOS.</w:t>
      </w:r>
      <w:r w:rsidRPr="00DD6C71">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162A6F" w:rsidRPr="00DD6C71" w:rsidRDefault="00162A6F" w:rsidP="00DD6C71">
      <w:pPr>
        <w:spacing w:line="360" w:lineRule="auto"/>
        <w:ind w:right="1041"/>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highlight w:val="white"/>
        </w:rPr>
      </w:pPr>
      <w:r w:rsidRPr="00DD6C71">
        <w:rPr>
          <w:rFonts w:ascii="Palatino Linotype" w:eastAsia="Palatino Linotype" w:hAnsi="Palatino Linotype" w:cs="Palatino Linotype"/>
          <w:color w:val="000000" w:themeColor="text1"/>
        </w:rPr>
        <w:t xml:space="preserve">Al respecto, se destaca que la versión pública que elabore el </w:t>
      </w:r>
      <w:r w:rsidRPr="00DD6C71">
        <w:rPr>
          <w:rFonts w:ascii="Palatino Linotype" w:eastAsia="Palatino Linotype" w:hAnsi="Palatino Linotype" w:cs="Palatino Linotype"/>
          <w:b/>
          <w:color w:val="000000" w:themeColor="text1"/>
        </w:rPr>
        <w:t xml:space="preserve">SUJETO </w:t>
      </w:r>
      <w:r w:rsidRPr="00DD6C71">
        <w:rPr>
          <w:rFonts w:ascii="Palatino Linotype" w:eastAsia="Palatino Linotype" w:hAnsi="Palatino Linotype" w:cs="Palatino Linotype"/>
          <w:color w:val="000000" w:themeColor="text1"/>
        </w:rPr>
        <w:t>OBLIGADO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Pr="00DD6C71">
        <w:rPr>
          <w:rFonts w:ascii="Palatino Linotype" w:eastAsia="Palatino Linotype" w:hAnsi="Palatino Linotype" w:cs="Palatino Linotype"/>
          <w:color w:val="000000" w:themeColor="text1"/>
          <w:highlight w:val="white"/>
        </w:rPr>
        <w:t>.</w:t>
      </w: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Efectivamente, cuando se clasifica información como confidencial o reservada es importante someterlo al Comité de Transparencia, quien debe confirmar, modificar o revocar la clasificación.</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D6C71">
        <w:rPr>
          <w:rFonts w:ascii="Palatino Linotype" w:eastAsia="Palatino Linotype" w:hAnsi="Palatino Linotype" w:cs="Palatino Linotype"/>
          <w:b/>
          <w:color w:val="000000" w:themeColor="text1"/>
        </w:rPr>
        <w:t>RECURRENTE.</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62A6F" w:rsidRPr="00DD6C71" w:rsidRDefault="00162A6F" w:rsidP="00DD6C71">
      <w:pPr>
        <w:pStyle w:val="Prrafodelista"/>
        <w:spacing w:line="360" w:lineRule="auto"/>
        <w:ind w:left="0"/>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“Quincuagésimo sexto</w:t>
      </w:r>
      <w:r w:rsidRPr="00DD6C71">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162A6F" w:rsidRPr="00DD6C71" w:rsidRDefault="00162A6F" w:rsidP="00DD6C71">
      <w:pPr>
        <w:spacing w:line="360" w:lineRule="auto"/>
        <w:ind w:right="902"/>
        <w:jc w:val="both"/>
        <w:rPr>
          <w:rFonts w:ascii="Palatino Linotype" w:eastAsia="Palatino Linotype" w:hAnsi="Palatino Linotype" w:cs="Palatino Linotype"/>
          <w:i/>
          <w:color w:val="000000" w:themeColor="text1"/>
        </w:rPr>
      </w:pPr>
      <w:r w:rsidRPr="00DD6C71">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B4705D" w:rsidRPr="00DD6C71" w:rsidRDefault="00B4705D" w:rsidP="00DD6C71">
      <w:pPr>
        <w:spacing w:line="360" w:lineRule="auto"/>
        <w:ind w:right="902"/>
        <w:jc w:val="both"/>
        <w:rPr>
          <w:rFonts w:ascii="Palatino Linotype" w:eastAsia="Palatino Linotype" w:hAnsi="Palatino Linotype" w:cs="Palatino Linotype"/>
          <w:i/>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Por lo tanto, </w:t>
      </w:r>
      <w:r w:rsidRPr="00DD6C71">
        <w:rPr>
          <w:rFonts w:ascii="Palatino Linotype" w:eastAsia="Palatino Linotype" w:hAnsi="Palatino Linotype" w:cs="Palatino Linotype"/>
          <w:b/>
          <w:color w:val="000000" w:themeColor="text1"/>
        </w:rPr>
        <w:t xml:space="preserve">la entrega de documentos en su versión pública debe acompañarse </w:t>
      </w:r>
      <w:r w:rsidRPr="00DD6C71">
        <w:rPr>
          <w:rFonts w:ascii="Palatino Linotype" w:eastAsia="Palatino Linotype" w:hAnsi="Palatino Linotype" w:cs="Palatino Linotype"/>
          <w:color w:val="000000" w:themeColor="text1"/>
        </w:rPr>
        <w:t>necesariamente</w:t>
      </w:r>
      <w:r w:rsidRPr="00DD6C71">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w:t>
      </w:r>
      <w:r w:rsidRPr="00DD6C71">
        <w:rPr>
          <w:rFonts w:ascii="Palatino Linotype" w:eastAsia="Palatino Linotype" w:hAnsi="Palatino Linotype" w:cs="Palatino Linotype"/>
          <w:color w:val="000000" w:themeColor="text1"/>
        </w:rPr>
        <w:t>fundamentos</w:t>
      </w:r>
      <w:r w:rsidRPr="00DD6C71">
        <w:rPr>
          <w:rFonts w:ascii="Palatino Linotype" w:eastAsia="Palatino Linotype" w:hAnsi="Palatino Linotype" w:cs="Palatino Linotype"/>
          <w:b/>
          <w:color w:val="000000" w:themeColor="text1"/>
        </w:rPr>
        <w:t xml:space="preserve"> y razonamientos que llevaron al Sujeto Obligado a testar, suprimir o eliminar datos de dicho soporte documental</w:t>
      </w:r>
      <w:r w:rsidRPr="00DD6C71">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62A6F" w:rsidRPr="00DD6C71" w:rsidRDefault="00162A6F" w:rsidP="00DD6C71">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Los sujetos obligados</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w:t>
      </w:r>
      <w:r w:rsidRPr="00DD6C71">
        <w:rPr>
          <w:rFonts w:ascii="Palatino Linotype" w:eastAsia="Palatino Linotype" w:hAnsi="Palatino Linotype" w:cs="Palatino Linotype"/>
          <w:color w:val="000000" w:themeColor="text1"/>
        </w:rPr>
        <w:lastRenderedPageBreak/>
        <w:t>de la información, se deben seguir una serie de pasos y procedimientos, por lo que es menester reiterar los mismos:</w:t>
      </w:r>
    </w:p>
    <w:p w:rsidR="00162A6F" w:rsidRPr="00DD6C71" w:rsidRDefault="00162A6F" w:rsidP="00DD6C71">
      <w:pPr>
        <w:tabs>
          <w:tab w:val="left" w:pos="284"/>
        </w:tabs>
        <w:spacing w:line="360" w:lineRule="auto"/>
        <w:ind w:right="49"/>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085"/>
      </w:tblGrid>
      <w:tr w:rsidR="00DD6C71" w:rsidRPr="00DD6C71" w:rsidTr="000E4403">
        <w:tc>
          <w:tcPr>
            <w:tcW w:w="2691" w:type="dxa"/>
            <w:tcBorders>
              <w:top w:val="single" w:sz="4" w:space="0" w:color="BFBFBF"/>
              <w:left w:val="single" w:sz="4" w:space="0" w:color="BFBFBF"/>
              <w:bottom w:val="single" w:sz="4" w:space="0" w:color="BFBFBF"/>
              <w:right w:val="single" w:sz="4" w:space="0" w:color="BFBFBF"/>
            </w:tcBorders>
            <w:hideMark/>
          </w:tcPr>
          <w:p w:rsidR="00162A6F" w:rsidRPr="00DD6C71" w:rsidRDefault="00162A6F" w:rsidP="000E4403">
            <w:pPr>
              <w:spacing w:line="360" w:lineRule="auto"/>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a) Requisitos previos.</w:t>
            </w:r>
          </w:p>
        </w:tc>
        <w:tc>
          <w:tcPr>
            <w:tcW w:w="7085" w:type="dxa"/>
            <w:tcBorders>
              <w:top w:val="single" w:sz="4" w:space="0" w:color="BFBFBF"/>
              <w:left w:val="single" w:sz="4" w:space="0" w:color="BFBFBF"/>
              <w:bottom w:val="single" w:sz="4" w:space="0" w:color="BFBFBF"/>
              <w:right w:val="single" w:sz="4" w:space="0" w:color="BFBFBF"/>
            </w:tcBorders>
          </w:tcPr>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DD6C71">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DD6C71">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p>
        </w:tc>
      </w:tr>
      <w:tr w:rsidR="00DD6C71" w:rsidRPr="00DD6C71" w:rsidTr="000E4403">
        <w:tc>
          <w:tcPr>
            <w:tcW w:w="2691" w:type="dxa"/>
            <w:tcBorders>
              <w:top w:val="single" w:sz="4" w:space="0" w:color="BFBFBF"/>
              <w:left w:val="single" w:sz="4" w:space="0" w:color="BFBFBF"/>
              <w:bottom w:val="single" w:sz="4" w:space="0" w:color="BFBFBF"/>
              <w:right w:val="single" w:sz="4" w:space="0" w:color="BFBFBF"/>
            </w:tcBorders>
            <w:hideMark/>
          </w:tcPr>
          <w:p w:rsidR="00162A6F" w:rsidRPr="00DD6C71" w:rsidRDefault="00162A6F" w:rsidP="000E4403">
            <w:pPr>
              <w:spacing w:line="360" w:lineRule="auto"/>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lastRenderedPageBreak/>
              <w:t>b) Supuestos de clasificación.</w:t>
            </w:r>
          </w:p>
        </w:tc>
        <w:tc>
          <w:tcPr>
            <w:tcW w:w="7085" w:type="dxa"/>
            <w:tcBorders>
              <w:top w:val="single" w:sz="4" w:space="0" w:color="BFBFBF"/>
              <w:left w:val="single" w:sz="4" w:space="0" w:color="BFBFBF"/>
              <w:bottom w:val="single" w:sz="4" w:space="0" w:color="BFBFBF"/>
              <w:right w:val="single" w:sz="4" w:space="0" w:color="BFBFBF"/>
            </w:tcBorders>
          </w:tcPr>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El </w:t>
            </w:r>
            <w:r w:rsidRPr="00DD6C71">
              <w:rPr>
                <w:rFonts w:ascii="Palatino Linotype" w:eastAsia="Palatino Linotype" w:hAnsi="Palatino Linotype" w:cs="Palatino Linotype"/>
                <w:b/>
                <w:color w:val="000000" w:themeColor="text1"/>
                <w:lang w:eastAsia="en-US"/>
              </w:rPr>
              <w:t>Sujeto Obligado</w:t>
            </w:r>
            <w:r w:rsidRPr="00DD6C71">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p>
        </w:tc>
      </w:tr>
      <w:tr w:rsidR="00DD6C71" w:rsidRPr="00DD6C71" w:rsidTr="000E4403">
        <w:tc>
          <w:tcPr>
            <w:tcW w:w="2691" w:type="dxa"/>
            <w:tcBorders>
              <w:top w:val="single" w:sz="4" w:space="0" w:color="BFBFBF"/>
              <w:left w:val="single" w:sz="4" w:space="0" w:color="BFBFBF"/>
              <w:bottom w:val="single" w:sz="4" w:space="0" w:color="BFBFBF"/>
              <w:right w:val="single" w:sz="4" w:space="0" w:color="BFBFBF"/>
            </w:tcBorders>
            <w:hideMark/>
          </w:tcPr>
          <w:p w:rsidR="00162A6F" w:rsidRPr="00DD6C71" w:rsidRDefault="00162A6F" w:rsidP="000E4403">
            <w:pPr>
              <w:spacing w:line="360" w:lineRule="auto"/>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c) Formalidades para emitir el acuerdo de clasificación.</w:t>
            </w:r>
          </w:p>
        </w:tc>
        <w:tc>
          <w:tcPr>
            <w:tcW w:w="7085" w:type="dxa"/>
            <w:tcBorders>
              <w:top w:val="single" w:sz="4" w:space="0" w:color="BFBFBF"/>
              <w:left w:val="single" w:sz="4" w:space="0" w:color="BFBFBF"/>
              <w:bottom w:val="single" w:sz="4" w:space="0" w:color="BFBFBF"/>
              <w:right w:val="single" w:sz="4" w:space="0" w:color="BFBFBF"/>
            </w:tcBorders>
          </w:tcPr>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lastRenderedPageBreak/>
              <w:t xml:space="preserve">Es necesario que </w:t>
            </w:r>
            <w:r w:rsidRPr="00DD6C71">
              <w:rPr>
                <w:rFonts w:ascii="Palatino Linotype" w:eastAsia="Palatino Linotype" w:hAnsi="Palatino Linotype" w:cs="Palatino Linotype"/>
                <w:b/>
                <w:color w:val="000000" w:themeColor="text1"/>
                <w:u w:val="single"/>
                <w:lang w:eastAsia="en-US"/>
              </w:rPr>
              <w:t>el acto reúna con los requisitos elementales</w:t>
            </w:r>
            <w:r w:rsidRPr="00DD6C71">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p>
        </w:tc>
      </w:tr>
      <w:tr w:rsidR="00DD6C71" w:rsidRPr="00DD6C71" w:rsidTr="000E4403">
        <w:tc>
          <w:tcPr>
            <w:tcW w:w="2691" w:type="dxa"/>
            <w:tcBorders>
              <w:top w:val="single" w:sz="4" w:space="0" w:color="BFBFBF"/>
              <w:left w:val="single" w:sz="4" w:space="0" w:color="BFBFBF"/>
              <w:bottom w:val="single" w:sz="4" w:space="0" w:color="BFBFBF"/>
              <w:right w:val="single" w:sz="4" w:space="0" w:color="BFBFBF"/>
            </w:tcBorders>
          </w:tcPr>
          <w:p w:rsidR="00162A6F" w:rsidRPr="00DD6C71" w:rsidRDefault="00162A6F" w:rsidP="000E4403">
            <w:pPr>
              <w:spacing w:line="360" w:lineRule="auto"/>
              <w:rPr>
                <w:rFonts w:ascii="Palatino Linotype" w:eastAsia="Palatino Linotype" w:hAnsi="Palatino Linotype" w:cs="Palatino Linotype"/>
                <w:color w:val="000000" w:themeColor="text1"/>
                <w:lang w:eastAsia="en-US"/>
              </w:rPr>
            </w:pPr>
          </w:p>
          <w:p w:rsidR="00162A6F" w:rsidRPr="00DD6C71" w:rsidRDefault="00162A6F" w:rsidP="000E4403">
            <w:pPr>
              <w:spacing w:line="360" w:lineRule="auto"/>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d) Requisitos de fondo del acuerdo de clasificación. </w:t>
            </w:r>
          </w:p>
        </w:tc>
        <w:tc>
          <w:tcPr>
            <w:tcW w:w="7085" w:type="dxa"/>
            <w:tcBorders>
              <w:top w:val="single" w:sz="4" w:space="0" w:color="BFBFBF"/>
              <w:left w:val="single" w:sz="4" w:space="0" w:color="BFBFBF"/>
              <w:bottom w:val="single" w:sz="4" w:space="0" w:color="BFBFBF"/>
              <w:right w:val="single" w:sz="4" w:space="0" w:color="BFBFBF"/>
            </w:tcBorders>
          </w:tcPr>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6C71">
              <w:rPr>
                <w:rFonts w:ascii="Palatino Linotype" w:eastAsia="Palatino Linotype" w:hAnsi="Palatino Linotype" w:cs="Palatino Linotype"/>
                <w:b/>
                <w:color w:val="000000" w:themeColor="text1"/>
                <w:lang w:eastAsia="en-US"/>
              </w:rPr>
              <w:t>Sujetos Obligados</w:t>
            </w:r>
            <w:r w:rsidRPr="00DD6C71">
              <w:rPr>
                <w:rFonts w:ascii="Palatino Linotype" w:eastAsia="Palatino Linotype" w:hAnsi="Palatino Linotype" w:cs="Palatino Linotype"/>
                <w:color w:val="000000" w:themeColor="text1"/>
                <w:lang w:eastAsia="en-US"/>
              </w:rPr>
              <w:t xml:space="preserve">, por lo que deberán fundar y motivar debidamente la clasificación. </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lastRenderedPageBreak/>
              <w:t xml:space="preserve">De lo anterior, se desprende que para una correcta </w:t>
            </w:r>
            <w:r w:rsidRPr="00DD6C71">
              <w:rPr>
                <w:rFonts w:ascii="Palatino Linotype" w:eastAsia="Palatino Linotype" w:hAnsi="Palatino Linotype" w:cs="Palatino Linotype"/>
                <w:b/>
                <w:color w:val="000000" w:themeColor="text1"/>
                <w:lang w:eastAsia="en-US"/>
              </w:rPr>
              <w:t>clasificación total o parcial</w:t>
            </w:r>
            <w:r w:rsidRPr="00DD6C71">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Ahora bien, </w:t>
            </w:r>
            <w:r w:rsidRPr="00DD6C71">
              <w:rPr>
                <w:rFonts w:ascii="Palatino Linotype" w:eastAsia="Palatino Linotype" w:hAnsi="Palatino Linotype" w:cs="Palatino Linotype"/>
                <w:b/>
                <w:color w:val="000000" w:themeColor="text1"/>
                <w:u w:val="single"/>
                <w:lang w:eastAsia="en-US"/>
              </w:rPr>
              <w:t>para cada caso además de fundar y motivar</w:t>
            </w:r>
            <w:r w:rsidRPr="00DD6C71">
              <w:rPr>
                <w:rFonts w:ascii="Palatino Linotype" w:eastAsia="Palatino Linotype" w:hAnsi="Palatino Linotype" w:cs="Palatino Linotype"/>
                <w:color w:val="000000" w:themeColor="text1"/>
                <w:lang w:eastAsia="en-US"/>
              </w:rPr>
              <w:t xml:space="preserve">, se debe identificar con claridad que datos contenidos en las documentales que son susceptibles de suprimirse, por ejemplo; Clave Única de Registro de Población (CURP), Registro Federal </w:t>
            </w:r>
            <w:r w:rsidRPr="00DD6C71">
              <w:rPr>
                <w:rFonts w:ascii="Palatino Linotype" w:eastAsia="Palatino Linotype" w:hAnsi="Palatino Linotype" w:cs="Palatino Linotype"/>
                <w:color w:val="000000" w:themeColor="text1"/>
                <w:lang w:eastAsia="en-US"/>
              </w:rPr>
              <w:lastRenderedPageBreak/>
              <w:t>de Contribuyentes (R.F.C.), claves de seguros, préstamos o descuentos personales, secretos bancario, fiduciario, industrial, comercial, fiscal, bursátil y postal, cuya titularidad corresponda a particulares, entre otros.</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p>
        </w:tc>
      </w:tr>
      <w:tr w:rsidR="00162A6F" w:rsidRPr="00DD6C71" w:rsidTr="000E4403">
        <w:tc>
          <w:tcPr>
            <w:tcW w:w="2691" w:type="dxa"/>
            <w:tcBorders>
              <w:top w:val="single" w:sz="4" w:space="0" w:color="BFBFBF"/>
              <w:left w:val="single" w:sz="4" w:space="0" w:color="BFBFBF"/>
              <w:bottom w:val="single" w:sz="4" w:space="0" w:color="BFBFBF"/>
              <w:right w:val="single" w:sz="4" w:space="0" w:color="BFBFBF"/>
            </w:tcBorders>
            <w:hideMark/>
          </w:tcPr>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7085" w:type="dxa"/>
            <w:tcBorders>
              <w:top w:val="single" w:sz="4" w:space="0" w:color="BFBFBF"/>
              <w:left w:val="single" w:sz="4" w:space="0" w:color="BFBFBF"/>
              <w:bottom w:val="single" w:sz="4" w:space="0" w:color="BFBFBF"/>
              <w:right w:val="single" w:sz="4" w:space="0" w:color="BFBFBF"/>
            </w:tcBorders>
          </w:tcPr>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162A6F" w:rsidRPr="00DD6C71" w:rsidRDefault="00162A6F" w:rsidP="000E4403">
            <w:pPr>
              <w:spacing w:line="360" w:lineRule="auto"/>
              <w:ind w:right="49"/>
              <w:jc w:val="both"/>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62A6F" w:rsidRPr="00DD6C71" w:rsidRDefault="00162A6F" w:rsidP="000E4403">
            <w:pPr>
              <w:spacing w:line="360" w:lineRule="auto"/>
              <w:rPr>
                <w:rFonts w:ascii="Palatino Linotype" w:eastAsia="Palatino Linotype" w:hAnsi="Palatino Linotype" w:cs="Palatino Linotype"/>
                <w:color w:val="000000" w:themeColor="text1"/>
                <w:lang w:eastAsia="en-US"/>
              </w:rPr>
            </w:pPr>
            <w:r w:rsidRPr="00DD6C71">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162A6F" w:rsidRPr="00DD6C71" w:rsidRDefault="00162A6F" w:rsidP="000E4403">
            <w:pPr>
              <w:spacing w:line="360" w:lineRule="auto"/>
              <w:rPr>
                <w:rFonts w:ascii="Palatino Linotype" w:eastAsia="Palatino Linotype" w:hAnsi="Palatino Linotype" w:cs="Palatino Linotype"/>
                <w:color w:val="000000" w:themeColor="text1"/>
                <w:lang w:eastAsia="en-US"/>
              </w:rPr>
            </w:pPr>
          </w:p>
        </w:tc>
      </w:tr>
    </w:tbl>
    <w:p w:rsidR="00162A6F" w:rsidRPr="00DD6C71" w:rsidRDefault="00162A6F" w:rsidP="00DD6C71">
      <w:pPr>
        <w:tabs>
          <w:tab w:val="left" w:pos="284"/>
        </w:tabs>
        <w:spacing w:line="360" w:lineRule="auto"/>
        <w:rPr>
          <w:rFonts w:ascii="Palatino Linotype" w:eastAsia="Palatino Linotype" w:hAnsi="Palatino Linotype" w:cs="Palatino Linotype"/>
          <w:color w:val="000000" w:themeColor="text1"/>
        </w:rPr>
      </w:pPr>
    </w:p>
    <w:p w:rsidR="00162A6F" w:rsidRPr="00DD6C71" w:rsidRDefault="00162A6F" w:rsidP="00DD6C71">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Si el servidor </w:t>
      </w:r>
      <w:r w:rsidRPr="00DD6C71">
        <w:rPr>
          <w:rFonts w:ascii="Palatino Linotype" w:eastAsia="Arial Unicode MS" w:hAnsi="Palatino Linotype" w:cs="Arial"/>
          <w:color w:val="000000" w:themeColor="text1"/>
        </w:rPr>
        <w:t>público</w:t>
      </w:r>
      <w:r w:rsidRPr="00DD6C71">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w:t>
      </w:r>
      <w:r w:rsidRPr="00DD6C71">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162A6F" w:rsidRPr="00DD6C71" w:rsidRDefault="00162A6F" w:rsidP="00DD6C71">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b/>
          <w:i/>
          <w:color w:val="000000" w:themeColor="text1"/>
        </w:rPr>
      </w:pPr>
    </w:p>
    <w:p w:rsidR="003F528B" w:rsidRPr="00DD6C71" w:rsidRDefault="007020AD" w:rsidP="00DD6C71">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8" w:name="_heading=h.4d34og8" w:colFirst="0" w:colLast="0"/>
      <w:bookmarkEnd w:id="8"/>
      <w:r w:rsidRPr="00DD6C71">
        <w:rPr>
          <w:rFonts w:ascii="Palatino Linotype" w:eastAsia="Palatino Linotype" w:hAnsi="Palatino Linotype" w:cs="Palatino Linotype"/>
          <w:color w:val="000000" w:themeColor="text1"/>
        </w:rPr>
        <w:t xml:space="preserve">Por lo anteriormente expuesto y fundado, este </w:t>
      </w:r>
      <w:r w:rsidRPr="00DD6C71">
        <w:rPr>
          <w:rFonts w:ascii="Palatino Linotype" w:eastAsia="Palatino Linotype" w:hAnsi="Palatino Linotype" w:cs="Palatino Linotype"/>
          <w:b/>
          <w:color w:val="000000" w:themeColor="text1"/>
        </w:rPr>
        <w:t>ÓRGANO GARANTE</w:t>
      </w:r>
      <w:r w:rsidRPr="00DD6C71">
        <w:rPr>
          <w:rFonts w:ascii="Palatino Linotype" w:eastAsia="Palatino Linotype" w:hAnsi="Palatino Linotype" w:cs="Palatino Linotype"/>
          <w:color w:val="000000" w:themeColor="text1"/>
        </w:rPr>
        <w:t xml:space="preserve"> emite los siguientes: </w:t>
      </w:r>
    </w:p>
    <w:p w:rsidR="003F528B" w:rsidRPr="00DD6C71" w:rsidRDefault="007020AD" w:rsidP="00DD6C71">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DD6C71">
        <w:rPr>
          <w:rFonts w:ascii="Palatino Linotype" w:eastAsia="Palatino Linotype" w:hAnsi="Palatino Linotype" w:cs="Palatino Linotype"/>
          <w:b/>
          <w:color w:val="000000" w:themeColor="text1"/>
          <w:sz w:val="24"/>
          <w:szCs w:val="24"/>
        </w:rPr>
        <w:t>R E S O L U T I V O S</w:t>
      </w:r>
    </w:p>
    <w:p w:rsidR="003F528B" w:rsidRPr="00DD6C71" w:rsidRDefault="003F528B" w:rsidP="00DD6C71">
      <w:pPr>
        <w:spacing w:line="360" w:lineRule="auto"/>
        <w:ind w:right="-28"/>
        <w:jc w:val="both"/>
        <w:rPr>
          <w:rFonts w:ascii="Palatino Linotype" w:eastAsia="Palatino Linotype" w:hAnsi="Palatino Linotype" w:cs="Palatino Linotype"/>
          <w:b/>
          <w:color w:val="000000" w:themeColor="text1"/>
        </w:rPr>
      </w:pPr>
    </w:p>
    <w:p w:rsidR="003F528B" w:rsidRPr="00DD6C71" w:rsidRDefault="007020AD" w:rsidP="00DD6C71">
      <w:pPr>
        <w:spacing w:line="360" w:lineRule="auto"/>
        <w:ind w:right="-28"/>
        <w:jc w:val="both"/>
        <w:rPr>
          <w:rFonts w:ascii="Palatino Linotype" w:eastAsia="Palatino Linotype" w:hAnsi="Palatino Linotype" w:cs="Palatino Linotype"/>
          <w:color w:val="000000" w:themeColor="text1"/>
        </w:rPr>
      </w:pPr>
      <w:bookmarkStart w:id="9" w:name="_heading=h.30j0zll" w:colFirst="0" w:colLast="0"/>
      <w:bookmarkEnd w:id="9"/>
      <w:r w:rsidRPr="00DD6C71">
        <w:rPr>
          <w:rFonts w:ascii="Palatino Linotype" w:eastAsia="Palatino Linotype" w:hAnsi="Palatino Linotype" w:cs="Palatino Linotype"/>
          <w:b/>
          <w:color w:val="000000" w:themeColor="text1"/>
        </w:rPr>
        <w:t xml:space="preserve">PRIMERO. </w:t>
      </w:r>
      <w:r w:rsidRPr="00DD6C71">
        <w:rPr>
          <w:rFonts w:ascii="Palatino Linotype" w:eastAsia="Palatino Linotype" w:hAnsi="Palatino Linotype" w:cs="Palatino Linotype"/>
          <w:color w:val="000000" w:themeColor="text1"/>
        </w:rPr>
        <w:t>Resultan fundadas las</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razones o motivos de inc</w:t>
      </w:r>
      <w:r w:rsidR="00395B06" w:rsidRPr="00DD6C71">
        <w:rPr>
          <w:rFonts w:ascii="Palatino Linotype" w:eastAsia="Palatino Linotype" w:hAnsi="Palatino Linotype" w:cs="Palatino Linotype"/>
          <w:color w:val="000000" w:themeColor="text1"/>
        </w:rPr>
        <w:t>onformidad hechos valer en los r</w:t>
      </w:r>
      <w:r w:rsidRPr="00DD6C71">
        <w:rPr>
          <w:rFonts w:ascii="Palatino Linotype" w:eastAsia="Palatino Linotype" w:hAnsi="Palatino Linotype" w:cs="Palatino Linotype"/>
          <w:color w:val="000000" w:themeColor="text1"/>
        </w:rPr>
        <w:t xml:space="preserve">ecursos de </w:t>
      </w:r>
      <w:r w:rsidR="00395B06" w:rsidRPr="00DD6C71">
        <w:rPr>
          <w:rFonts w:ascii="Palatino Linotype" w:eastAsia="Palatino Linotype" w:hAnsi="Palatino Linotype" w:cs="Palatino Linotype"/>
          <w:color w:val="000000" w:themeColor="text1"/>
        </w:rPr>
        <w:t>r</w:t>
      </w:r>
      <w:r w:rsidRPr="00DD6C71">
        <w:rPr>
          <w:rFonts w:ascii="Palatino Linotype" w:eastAsia="Palatino Linotype" w:hAnsi="Palatino Linotype" w:cs="Palatino Linotype"/>
          <w:color w:val="000000" w:themeColor="text1"/>
        </w:rPr>
        <w:t xml:space="preserve">evisión </w:t>
      </w:r>
      <w:r w:rsidR="002C28A1" w:rsidRPr="00DD6C71">
        <w:rPr>
          <w:rFonts w:ascii="Palatino Linotype" w:eastAsia="Calibri" w:hAnsi="Palatino Linotype" w:cs="Tahoma"/>
          <w:b/>
          <w:color w:val="000000" w:themeColor="text1"/>
        </w:rPr>
        <w:t>10993/INFOEM/IP/RR/2025, 11378/INFOEM/IP/RR/2025 y 11379/INFOEM/IP/RR/2025</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acumulados</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en términos de</w:t>
      </w:r>
      <w:r w:rsidR="00B4705D" w:rsidRPr="00DD6C71">
        <w:rPr>
          <w:rFonts w:ascii="Palatino Linotype" w:eastAsia="Palatino Linotype" w:hAnsi="Palatino Linotype" w:cs="Palatino Linotype"/>
          <w:color w:val="000000" w:themeColor="text1"/>
        </w:rPr>
        <w:t xml:space="preserve"> los</w:t>
      </w:r>
      <w:r w:rsidR="00395B06" w:rsidRPr="00DD6C71">
        <w:rPr>
          <w:rFonts w:ascii="Palatino Linotype" w:eastAsia="Palatino Linotype" w:hAnsi="Palatino Linotype" w:cs="Palatino Linotype"/>
          <w:b/>
          <w:color w:val="000000" w:themeColor="text1"/>
        </w:rPr>
        <w:t xml:space="preserve"> Considerando</w:t>
      </w:r>
      <w:r w:rsidR="00B4705D" w:rsidRPr="00DD6C71">
        <w:rPr>
          <w:rFonts w:ascii="Palatino Linotype" w:eastAsia="Palatino Linotype" w:hAnsi="Palatino Linotype" w:cs="Palatino Linotype"/>
          <w:b/>
          <w:color w:val="000000" w:themeColor="text1"/>
        </w:rPr>
        <w:t>s</w:t>
      </w:r>
      <w:r w:rsidRPr="00DD6C71">
        <w:rPr>
          <w:rFonts w:ascii="Palatino Linotype" w:eastAsia="Palatino Linotype" w:hAnsi="Palatino Linotype" w:cs="Palatino Linotype"/>
          <w:color w:val="000000" w:themeColor="text1"/>
        </w:rPr>
        <w:t xml:space="preserve"> </w:t>
      </w:r>
      <w:r w:rsidRPr="00DD6C71">
        <w:rPr>
          <w:rFonts w:ascii="Palatino Linotype" w:eastAsia="Palatino Linotype" w:hAnsi="Palatino Linotype" w:cs="Palatino Linotype"/>
          <w:b/>
          <w:color w:val="000000" w:themeColor="text1"/>
        </w:rPr>
        <w:t>Cuarto</w:t>
      </w:r>
      <w:r w:rsidR="00B4705D" w:rsidRPr="00DD6C71">
        <w:rPr>
          <w:rFonts w:ascii="Palatino Linotype" w:eastAsia="Palatino Linotype" w:hAnsi="Palatino Linotype" w:cs="Palatino Linotype"/>
          <w:b/>
          <w:color w:val="000000" w:themeColor="text1"/>
        </w:rPr>
        <w:t xml:space="preserve"> y Quinto</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de la presente Resolución.</w:t>
      </w:r>
    </w:p>
    <w:p w:rsidR="003F21FF" w:rsidRPr="00DD6C71" w:rsidRDefault="003F21FF" w:rsidP="00DD6C71">
      <w:pPr>
        <w:spacing w:line="360" w:lineRule="auto"/>
        <w:ind w:right="-28"/>
        <w:jc w:val="both"/>
        <w:rPr>
          <w:rFonts w:ascii="Palatino Linotype" w:eastAsia="Palatino Linotype" w:hAnsi="Palatino Linotype" w:cs="Palatino Linotype"/>
          <w:color w:val="000000" w:themeColor="text1"/>
        </w:rPr>
      </w:pPr>
    </w:p>
    <w:p w:rsidR="006F351E" w:rsidRDefault="007020AD" w:rsidP="00DD6C71">
      <w:pPr>
        <w:spacing w:line="360" w:lineRule="auto"/>
        <w:ind w:right="-28"/>
        <w:jc w:val="both"/>
        <w:rPr>
          <w:rFonts w:ascii="Palatino Linotype" w:eastAsia="Palatino Linotype" w:hAnsi="Palatino Linotype" w:cs="Palatino Linotype"/>
          <w:b/>
          <w:color w:val="000000" w:themeColor="text1"/>
        </w:rPr>
      </w:pPr>
      <w:r w:rsidRPr="00DD6C71">
        <w:rPr>
          <w:rFonts w:ascii="Palatino Linotype" w:eastAsia="Palatino Linotype" w:hAnsi="Palatino Linotype" w:cs="Palatino Linotype"/>
          <w:b/>
          <w:color w:val="000000" w:themeColor="text1"/>
        </w:rPr>
        <w:t>SEGUNDO.</w:t>
      </w:r>
      <w:r w:rsidRPr="00DD6C71">
        <w:rPr>
          <w:rFonts w:ascii="Palatino Linotype" w:eastAsia="Palatino Linotype" w:hAnsi="Palatino Linotype" w:cs="Palatino Linotype"/>
          <w:color w:val="000000" w:themeColor="text1"/>
        </w:rPr>
        <w:t xml:space="preserve"> Se</w:t>
      </w:r>
      <w:r w:rsidRPr="00DD6C71">
        <w:rPr>
          <w:rFonts w:ascii="Palatino Linotype" w:eastAsia="Palatino Linotype" w:hAnsi="Palatino Linotype" w:cs="Palatino Linotype"/>
          <w:b/>
          <w:color w:val="000000" w:themeColor="text1"/>
        </w:rPr>
        <w:t xml:space="preserve"> </w:t>
      </w:r>
      <w:r w:rsidR="00CC5256" w:rsidRPr="00DD6C71">
        <w:rPr>
          <w:rFonts w:ascii="Palatino Linotype" w:eastAsia="Palatino Linotype" w:hAnsi="Palatino Linotype" w:cs="Palatino Linotype"/>
          <w:b/>
          <w:color w:val="000000" w:themeColor="text1"/>
        </w:rPr>
        <w:t>REVOCAN</w:t>
      </w:r>
      <w:r w:rsidRPr="00DD6C71">
        <w:rPr>
          <w:rFonts w:ascii="Palatino Linotype" w:eastAsia="Palatino Linotype" w:hAnsi="Palatino Linotype" w:cs="Palatino Linotype"/>
          <w:b/>
          <w:color w:val="000000" w:themeColor="text1"/>
        </w:rPr>
        <w:t xml:space="preserve"> </w:t>
      </w:r>
      <w:r w:rsidRPr="00DD6C71">
        <w:rPr>
          <w:rFonts w:ascii="Palatino Linotype" w:eastAsia="Palatino Linotype" w:hAnsi="Palatino Linotype" w:cs="Palatino Linotype"/>
          <w:color w:val="000000" w:themeColor="text1"/>
        </w:rPr>
        <w:t xml:space="preserve">las respuestas emitidas por el </w:t>
      </w:r>
      <w:r w:rsidR="00B2024F" w:rsidRPr="00DD6C71">
        <w:rPr>
          <w:rFonts w:ascii="Palatino Linotype" w:eastAsia="Palatino Linotype" w:hAnsi="Palatino Linotype" w:cs="Palatino Linotype"/>
          <w:b/>
          <w:color w:val="000000" w:themeColor="text1"/>
        </w:rPr>
        <w:t xml:space="preserve">Ayuntamiento de </w:t>
      </w:r>
      <w:r w:rsidR="002E5057" w:rsidRPr="00DD6C71">
        <w:rPr>
          <w:rFonts w:ascii="Palatino Linotype" w:eastAsia="Palatino Linotype" w:hAnsi="Palatino Linotype" w:cs="Palatino Linotype"/>
          <w:b/>
          <w:color w:val="000000" w:themeColor="text1"/>
        </w:rPr>
        <w:t>Tianguistenco</w:t>
      </w:r>
      <w:r w:rsidRPr="00DD6C71">
        <w:rPr>
          <w:rFonts w:ascii="Palatino Linotype" w:eastAsia="Palatino Linotype" w:hAnsi="Palatino Linotype" w:cs="Palatino Linotype"/>
          <w:color w:val="000000" w:themeColor="text1"/>
        </w:rPr>
        <w:t xml:space="preserve"> a las solicitudes de información </w:t>
      </w:r>
      <w:r w:rsidR="002C28A1" w:rsidRPr="00DD6C71">
        <w:rPr>
          <w:rFonts w:ascii="Palatino Linotype" w:eastAsia="Palatino Linotype" w:hAnsi="Palatino Linotype" w:cs="Palatino Linotype"/>
          <w:b/>
          <w:color w:val="000000" w:themeColor="text1"/>
        </w:rPr>
        <w:t xml:space="preserve">00156/TIANGUIS/IP/2025, 00172/TIANGUIS/IP/2025 </w:t>
      </w:r>
      <w:r w:rsidR="002C28A1" w:rsidRPr="00DD6C71">
        <w:rPr>
          <w:rFonts w:ascii="Palatino Linotype" w:eastAsia="Palatino Linotype" w:hAnsi="Palatino Linotype" w:cs="Palatino Linotype"/>
          <w:color w:val="000000" w:themeColor="text1"/>
        </w:rPr>
        <w:t>y</w:t>
      </w:r>
      <w:r w:rsidR="002C28A1" w:rsidRPr="00DD6C71">
        <w:rPr>
          <w:rFonts w:ascii="Palatino Linotype" w:eastAsia="Palatino Linotype" w:hAnsi="Palatino Linotype" w:cs="Palatino Linotype"/>
          <w:b/>
          <w:color w:val="000000" w:themeColor="text1"/>
        </w:rPr>
        <w:t xml:space="preserve"> 00173/TIANGUIS/IP/2025</w:t>
      </w:r>
      <w:r w:rsidR="00C07473" w:rsidRPr="00DD6C71">
        <w:rPr>
          <w:rFonts w:ascii="Palatino Linotype" w:eastAsia="Palatino Linotype" w:hAnsi="Palatino Linotype" w:cs="Palatino Linotype"/>
          <w:b/>
          <w:color w:val="000000" w:themeColor="text1"/>
        </w:rPr>
        <w:t>;</w:t>
      </w:r>
      <w:r w:rsidR="00140862" w:rsidRPr="00DD6C71">
        <w:rPr>
          <w:rFonts w:ascii="Palatino Linotype" w:eastAsia="Palatino Linotype" w:hAnsi="Palatino Linotype" w:cs="Palatino Linotype"/>
          <w:color w:val="000000" w:themeColor="text1"/>
        </w:rPr>
        <w:t xml:space="preserve"> </w:t>
      </w:r>
      <w:r w:rsidRPr="00DD6C71">
        <w:rPr>
          <w:rFonts w:ascii="Palatino Linotype" w:eastAsia="Palatino Linotype" w:hAnsi="Palatino Linotype" w:cs="Palatino Linotype"/>
          <w:color w:val="000000" w:themeColor="text1"/>
        </w:rPr>
        <w:t>a efecto de</w:t>
      </w:r>
      <w:r w:rsidRPr="00DD6C71">
        <w:rPr>
          <w:rFonts w:ascii="Palatino Linotype" w:eastAsia="Palatino Linotype" w:hAnsi="Palatino Linotype" w:cs="Palatino Linotype"/>
          <w:b/>
          <w:color w:val="000000" w:themeColor="text1"/>
        </w:rPr>
        <w:t xml:space="preserve"> ORDENAR </w:t>
      </w:r>
      <w:r w:rsidRPr="00DD6C71">
        <w:rPr>
          <w:rFonts w:ascii="Palatino Linotype" w:eastAsia="Palatino Linotype" w:hAnsi="Palatino Linotype" w:cs="Palatino Linotype"/>
          <w:color w:val="000000" w:themeColor="text1"/>
        </w:rPr>
        <w:t xml:space="preserve">entregar vía Sistema de Accesos a la Información Mexiquense </w:t>
      </w:r>
      <w:r w:rsidRPr="00DD6C71">
        <w:rPr>
          <w:rFonts w:ascii="Palatino Linotype" w:eastAsia="Palatino Linotype" w:hAnsi="Palatino Linotype" w:cs="Palatino Linotype"/>
          <w:b/>
          <w:color w:val="000000" w:themeColor="text1"/>
        </w:rPr>
        <w:t>(SAIMEX)</w:t>
      </w:r>
      <w:r w:rsidR="002C28A1" w:rsidRPr="00DD6C71">
        <w:rPr>
          <w:rFonts w:ascii="Palatino Linotype" w:eastAsia="Palatino Linotype" w:hAnsi="Palatino Linotype" w:cs="Palatino Linotype"/>
          <w:color w:val="000000" w:themeColor="text1"/>
        </w:rPr>
        <w:t xml:space="preserve"> en versión pública</w:t>
      </w:r>
      <w:r w:rsidRPr="00DD6C71">
        <w:rPr>
          <w:rFonts w:ascii="Palatino Linotype" w:eastAsia="Palatino Linotype" w:hAnsi="Palatino Linotype" w:cs="Palatino Linotype"/>
          <w:color w:val="000000" w:themeColor="text1"/>
        </w:rPr>
        <w:t>, la siguiente información</w:t>
      </w:r>
      <w:r w:rsidR="00C07473" w:rsidRPr="00DD6C71">
        <w:rPr>
          <w:rFonts w:ascii="Palatino Linotype" w:eastAsia="Palatino Linotype" w:hAnsi="Palatino Linotype" w:cs="Palatino Linotype"/>
          <w:b/>
          <w:color w:val="000000" w:themeColor="text1"/>
        </w:rPr>
        <w:t>:</w:t>
      </w:r>
    </w:p>
    <w:p w:rsidR="00FF1522" w:rsidRPr="00DD6C71" w:rsidRDefault="00FF1522" w:rsidP="00DD6C71">
      <w:pPr>
        <w:spacing w:line="360" w:lineRule="auto"/>
        <w:ind w:right="-28"/>
        <w:jc w:val="both"/>
        <w:rPr>
          <w:rFonts w:ascii="Palatino Linotype" w:eastAsia="Palatino Linotype" w:hAnsi="Palatino Linotype" w:cs="Palatino Linotype"/>
          <w:color w:val="000000" w:themeColor="text1"/>
        </w:rPr>
      </w:pPr>
    </w:p>
    <w:p w:rsidR="00076458" w:rsidRPr="00DD6C71" w:rsidRDefault="00076458" w:rsidP="000E4403">
      <w:pPr>
        <w:pStyle w:val="Prrafodelista"/>
        <w:numPr>
          <w:ilvl w:val="0"/>
          <w:numId w:val="44"/>
        </w:numPr>
        <w:pBdr>
          <w:top w:val="nil"/>
          <w:left w:val="nil"/>
          <w:bottom w:val="nil"/>
          <w:right w:val="nil"/>
          <w:between w:val="nil"/>
        </w:pBdr>
        <w:spacing w:line="360" w:lineRule="auto"/>
        <w:ind w:left="0" w:right="397"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Recibos de nómina de la segunda quincena de los meses de mayo y agosto de 2025</w:t>
      </w:r>
      <w:r w:rsidR="00430540"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color w:val="000000" w:themeColor="text1"/>
        </w:rPr>
        <w:t xml:space="preserve"> de los integrantes del Cabildo y</w:t>
      </w:r>
      <w:r w:rsidR="00B4705D"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color w:val="000000" w:themeColor="text1"/>
        </w:rPr>
        <w:t xml:space="preserve"> mandos medios y superiores;</w:t>
      </w:r>
    </w:p>
    <w:p w:rsidR="00076458" w:rsidRPr="00DD6C71" w:rsidRDefault="00076458" w:rsidP="000E4403">
      <w:pPr>
        <w:pBdr>
          <w:top w:val="nil"/>
          <w:left w:val="nil"/>
          <w:bottom w:val="nil"/>
          <w:right w:val="nil"/>
          <w:between w:val="nil"/>
        </w:pBdr>
        <w:spacing w:line="360" w:lineRule="auto"/>
        <w:ind w:right="397"/>
        <w:jc w:val="both"/>
        <w:rPr>
          <w:rFonts w:ascii="Palatino Linotype" w:eastAsia="Palatino Linotype" w:hAnsi="Palatino Linotype" w:cs="Palatino Linotype"/>
          <w:color w:val="000000" w:themeColor="text1"/>
        </w:rPr>
      </w:pPr>
    </w:p>
    <w:p w:rsidR="00076458" w:rsidRPr="004972CD" w:rsidRDefault="007572D3" w:rsidP="000E4403">
      <w:pPr>
        <w:pStyle w:val="Prrafodelista"/>
        <w:numPr>
          <w:ilvl w:val="0"/>
          <w:numId w:val="44"/>
        </w:numPr>
        <w:pBdr>
          <w:top w:val="nil"/>
          <w:left w:val="nil"/>
          <w:bottom w:val="nil"/>
          <w:right w:val="nil"/>
          <w:between w:val="nil"/>
        </w:pBdr>
        <w:spacing w:line="360" w:lineRule="auto"/>
        <w:ind w:left="0" w:right="397" w:firstLine="0"/>
        <w:jc w:val="both"/>
        <w:rPr>
          <w:rFonts w:ascii="Palatino Linotype" w:eastAsia="Palatino Linotype" w:hAnsi="Palatino Linotype" w:cs="Palatino Linotype"/>
          <w:color w:val="000000" w:themeColor="text1"/>
        </w:rPr>
      </w:pPr>
      <w:r w:rsidRPr="004972CD">
        <w:rPr>
          <w:rFonts w:ascii="Palatino Linotype" w:eastAsia="Palatino Linotype" w:hAnsi="Palatino Linotype" w:cs="Palatino Linotype"/>
          <w:color w:val="000000" w:themeColor="text1"/>
        </w:rPr>
        <w:t>Acuerdo del Comité de Transparencia en el que de manera fundada y motivada se clasifiquen como reservados, los r</w:t>
      </w:r>
      <w:r w:rsidR="00076458" w:rsidRPr="004972CD">
        <w:rPr>
          <w:rFonts w:ascii="Palatino Linotype" w:eastAsia="Palatino Linotype" w:hAnsi="Palatino Linotype" w:cs="Palatino Linotype"/>
          <w:color w:val="000000" w:themeColor="text1"/>
        </w:rPr>
        <w:t>ecibos de nómina de la primera quincena del mes de julio de 2025, de</w:t>
      </w:r>
      <w:r w:rsidR="00B4705D" w:rsidRPr="004972CD">
        <w:rPr>
          <w:rFonts w:ascii="Palatino Linotype" w:eastAsia="Palatino Linotype" w:hAnsi="Palatino Linotype" w:cs="Palatino Linotype"/>
          <w:color w:val="000000" w:themeColor="text1"/>
        </w:rPr>
        <w:t xml:space="preserve"> </w:t>
      </w:r>
      <w:r w:rsidR="00076458" w:rsidRPr="004972CD">
        <w:rPr>
          <w:rFonts w:ascii="Palatino Linotype" w:eastAsia="Palatino Linotype" w:hAnsi="Palatino Linotype" w:cs="Palatino Linotype"/>
          <w:color w:val="000000" w:themeColor="text1"/>
        </w:rPr>
        <w:t xml:space="preserve">los servidores públicos </w:t>
      </w:r>
      <w:r w:rsidR="00B4705D" w:rsidRPr="004972CD">
        <w:rPr>
          <w:rFonts w:ascii="Palatino Linotype" w:eastAsia="Palatino Linotype" w:hAnsi="Palatino Linotype" w:cs="Palatino Linotype"/>
          <w:color w:val="000000" w:themeColor="text1"/>
        </w:rPr>
        <w:t>asignados a funciones de</w:t>
      </w:r>
      <w:r w:rsidR="00076458" w:rsidRPr="004972CD">
        <w:rPr>
          <w:rFonts w:ascii="Palatino Linotype" w:eastAsia="Palatino Linotype" w:hAnsi="Palatino Linotype" w:cs="Palatino Linotype"/>
          <w:color w:val="000000" w:themeColor="text1"/>
        </w:rPr>
        <w:t xml:space="preserve"> escolta, </w:t>
      </w:r>
      <w:r w:rsidR="00430540" w:rsidRPr="004972CD">
        <w:rPr>
          <w:rFonts w:ascii="Palatino Linotype" w:eastAsia="Palatino Linotype" w:hAnsi="Palatino Linotype" w:cs="Palatino Linotype"/>
          <w:color w:val="000000" w:themeColor="text1"/>
        </w:rPr>
        <w:t xml:space="preserve">guardia de </w:t>
      </w:r>
      <w:r w:rsidR="00076458" w:rsidRPr="004972CD">
        <w:rPr>
          <w:rFonts w:ascii="Palatino Linotype" w:eastAsia="Palatino Linotype" w:hAnsi="Palatino Linotype" w:cs="Palatino Linotype"/>
          <w:color w:val="000000" w:themeColor="text1"/>
        </w:rPr>
        <w:lastRenderedPageBreak/>
        <w:t>seguridad</w:t>
      </w:r>
      <w:r w:rsidR="00430540" w:rsidRPr="004972CD">
        <w:rPr>
          <w:rFonts w:ascii="Palatino Linotype" w:eastAsia="Palatino Linotype" w:hAnsi="Palatino Linotype" w:cs="Palatino Linotype"/>
          <w:color w:val="000000" w:themeColor="text1"/>
        </w:rPr>
        <w:t xml:space="preserve"> o análogo,</w:t>
      </w:r>
      <w:r w:rsidR="00076458" w:rsidRPr="004972CD">
        <w:rPr>
          <w:rFonts w:ascii="Palatino Linotype" w:eastAsia="Palatino Linotype" w:hAnsi="Palatino Linotype" w:cs="Palatino Linotype"/>
          <w:color w:val="000000" w:themeColor="text1"/>
        </w:rPr>
        <w:t xml:space="preserve"> </w:t>
      </w:r>
      <w:r w:rsidR="00B4705D" w:rsidRPr="004972CD">
        <w:rPr>
          <w:rFonts w:ascii="Palatino Linotype" w:eastAsia="Palatino Linotype" w:hAnsi="Palatino Linotype" w:cs="Palatino Linotype"/>
          <w:color w:val="000000" w:themeColor="text1"/>
        </w:rPr>
        <w:t>de la</w:t>
      </w:r>
      <w:r w:rsidR="00076458" w:rsidRPr="004972CD">
        <w:rPr>
          <w:rFonts w:ascii="Palatino Linotype" w:eastAsia="Palatino Linotype" w:hAnsi="Palatino Linotype" w:cs="Palatino Linotype"/>
          <w:color w:val="000000" w:themeColor="text1"/>
        </w:rPr>
        <w:t xml:space="preserve"> </w:t>
      </w:r>
      <w:r w:rsidR="00430540" w:rsidRPr="004972CD">
        <w:rPr>
          <w:rFonts w:ascii="Palatino Linotype" w:eastAsia="Palatino Linotype" w:hAnsi="Palatino Linotype" w:cs="Palatino Linotype"/>
          <w:color w:val="000000" w:themeColor="text1"/>
        </w:rPr>
        <w:t>P</w:t>
      </w:r>
      <w:r w:rsidR="00076458" w:rsidRPr="004972CD">
        <w:rPr>
          <w:rFonts w:ascii="Palatino Linotype" w:eastAsia="Palatino Linotype" w:hAnsi="Palatino Linotype" w:cs="Palatino Linotype"/>
          <w:color w:val="000000" w:themeColor="text1"/>
        </w:rPr>
        <w:t xml:space="preserve">residenta </w:t>
      </w:r>
      <w:r w:rsidR="00430540" w:rsidRPr="004972CD">
        <w:rPr>
          <w:rFonts w:ascii="Palatino Linotype" w:eastAsia="Palatino Linotype" w:hAnsi="Palatino Linotype" w:cs="Palatino Linotype"/>
          <w:color w:val="000000" w:themeColor="text1"/>
        </w:rPr>
        <w:t>M</w:t>
      </w:r>
      <w:r w:rsidR="00076458" w:rsidRPr="004972CD">
        <w:rPr>
          <w:rFonts w:ascii="Palatino Linotype" w:eastAsia="Palatino Linotype" w:hAnsi="Palatino Linotype" w:cs="Palatino Linotype"/>
          <w:color w:val="000000" w:themeColor="text1"/>
        </w:rPr>
        <w:t>unicipal</w:t>
      </w:r>
      <w:r w:rsidR="00772037" w:rsidRPr="004972CD">
        <w:rPr>
          <w:rFonts w:ascii="Palatino Linotype" w:eastAsia="Palatino Linotype" w:hAnsi="Palatino Linotype" w:cs="Palatino Linotype"/>
          <w:color w:val="000000" w:themeColor="text1"/>
        </w:rPr>
        <w:t>, en términos del artículo 140 fracción IV de la Ley de Transparencia y Acceso a la Información Pública del Estado de México y Municipios</w:t>
      </w:r>
      <w:r w:rsidR="00076458" w:rsidRPr="004972CD">
        <w:rPr>
          <w:rFonts w:ascii="Palatino Linotype" w:eastAsia="Palatino Linotype" w:hAnsi="Palatino Linotype" w:cs="Palatino Linotype"/>
          <w:color w:val="000000" w:themeColor="text1"/>
        </w:rPr>
        <w:t xml:space="preserve">; y </w:t>
      </w:r>
    </w:p>
    <w:p w:rsidR="007572D3" w:rsidRPr="00DD6C71" w:rsidRDefault="007572D3" w:rsidP="00DD6C71">
      <w:pPr>
        <w:pStyle w:val="Prrafodelista"/>
        <w:spacing w:line="360" w:lineRule="auto"/>
        <w:ind w:left="0"/>
        <w:rPr>
          <w:rFonts w:ascii="Palatino Linotype" w:eastAsia="Palatino Linotype" w:hAnsi="Palatino Linotype" w:cs="Palatino Linotype"/>
          <w:color w:val="000000" w:themeColor="text1"/>
        </w:rPr>
      </w:pPr>
    </w:p>
    <w:p w:rsidR="00D83A57" w:rsidRPr="00DD6C71" w:rsidRDefault="00076458" w:rsidP="000E4403">
      <w:pPr>
        <w:pStyle w:val="Prrafodelista"/>
        <w:numPr>
          <w:ilvl w:val="0"/>
          <w:numId w:val="44"/>
        </w:numPr>
        <w:pBdr>
          <w:top w:val="nil"/>
          <w:left w:val="nil"/>
          <w:bottom w:val="nil"/>
          <w:right w:val="nil"/>
          <w:between w:val="nil"/>
        </w:pBdr>
        <w:spacing w:line="360" w:lineRule="auto"/>
        <w:ind w:left="0" w:right="397" w:firstLine="0"/>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Recibos de nómina del mes de julio de 2025</w:t>
      </w:r>
      <w:r w:rsidR="00942F8A" w:rsidRPr="00DD6C71">
        <w:rPr>
          <w:rFonts w:ascii="Palatino Linotype" w:eastAsia="Palatino Linotype" w:hAnsi="Palatino Linotype" w:cs="Palatino Linotype"/>
          <w:color w:val="000000" w:themeColor="text1"/>
        </w:rPr>
        <w:t>,</w:t>
      </w:r>
      <w:r w:rsidRPr="00DD6C71">
        <w:rPr>
          <w:rFonts w:ascii="Palatino Linotype" w:eastAsia="Palatino Linotype" w:hAnsi="Palatino Linotype" w:cs="Palatino Linotype"/>
          <w:color w:val="000000" w:themeColor="text1"/>
        </w:rPr>
        <w:t xml:space="preserve"> del </w:t>
      </w:r>
      <w:r w:rsidR="00430540" w:rsidRPr="00DD6C71">
        <w:rPr>
          <w:rFonts w:ascii="Palatino Linotype" w:eastAsia="Palatino Linotype" w:hAnsi="Palatino Linotype" w:cs="Palatino Linotype"/>
          <w:color w:val="000000" w:themeColor="text1"/>
        </w:rPr>
        <w:t xml:space="preserve">servidor público referido en </w:t>
      </w:r>
      <w:r w:rsidR="00942F8A" w:rsidRPr="00DD6C71">
        <w:rPr>
          <w:rFonts w:ascii="Palatino Linotype" w:eastAsia="Palatino Linotype" w:hAnsi="Palatino Linotype" w:cs="Palatino Linotype"/>
          <w:color w:val="000000" w:themeColor="text1"/>
        </w:rPr>
        <w:t>el informe justificado del recurso de revisión:</w:t>
      </w:r>
      <w:r w:rsidR="00430540" w:rsidRPr="00DD6C71">
        <w:rPr>
          <w:rFonts w:ascii="Palatino Linotype" w:eastAsia="Palatino Linotype" w:hAnsi="Palatino Linotype" w:cs="Palatino Linotype"/>
          <w:color w:val="000000" w:themeColor="text1"/>
        </w:rPr>
        <w:t xml:space="preserve"> </w:t>
      </w:r>
      <w:r w:rsidR="00942F8A" w:rsidRPr="00DD6C71">
        <w:rPr>
          <w:rFonts w:ascii="Palatino Linotype" w:eastAsia="Palatino Linotype" w:hAnsi="Palatino Linotype" w:cs="Palatino Linotype"/>
          <w:color w:val="000000" w:themeColor="text1"/>
        </w:rPr>
        <w:t>11379/INFOEM/IP/RR/2025</w:t>
      </w:r>
      <w:r w:rsidRPr="00DD6C71">
        <w:rPr>
          <w:rFonts w:ascii="Palatino Linotype" w:eastAsia="Palatino Linotype" w:hAnsi="Palatino Linotype" w:cs="Palatino Linotype"/>
          <w:color w:val="000000" w:themeColor="text1"/>
        </w:rPr>
        <w:t>.</w:t>
      </w:r>
    </w:p>
    <w:p w:rsidR="00430540" w:rsidRPr="00DD6C71" w:rsidRDefault="00430540" w:rsidP="00DD6C71">
      <w:pPr>
        <w:tabs>
          <w:tab w:val="left" w:pos="8080"/>
        </w:tabs>
        <w:spacing w:line="360" w:lineRule="auto"/>
        <w:ind w:right="49"/>
        <w:jc w:val="both"/>
        <w:rPr>
          <w:rFonts w:ascii="Palatino Linotype" w:eastAsia="Palatino Linotype" w:hAnsi="Palatino Linotype" w:cs="Palatino Linotype"/>
          <w:color w:val="000000" w:themeColor="text1"/>
          <w:highlight w:val="yellow"/>
        </w:rPr>
      </w:pPr>
    </w:p>
    <w:p w:rsidR="00430540" w:rsidRPr="00DD6C71" w:rsidRDefault="00430540" w:rsidP="00DD6C71">
      <w:pPr>
        <w:tabs>
          <w:tab w:val="left" w:pos="8080"/>
        </w:tabs>
        <w:spacing w:line="360" w:lineRule="auto"/>
        <w:ind w:right="49"/>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DD6C71">
        <w:rPr>
          <w:rFonts w:ascii="Palatino Linotype" w:eastAsia="Palatino Linotype" w:hAnsi="Palatino Linotype" w:cs="Palatino Linotype"/>
          <w:b/>
          <w:color w:val="000000" w:themeColor="text1"/>
        </w:rPr>
        <w:t>RECURRENTE</w:t>
      </w:r>
      <w:r w:rsidRPr="00DD6C71">
        <w:rPr>
          <w:rFonts w:ascii="Palatino Linotype" w:eastAsia="Palatino Linotype" w:hAnsi="Palatino Linotype" w:cs="Palatino Linotype"/>
          <w:color w:val="000000" w:themeColor="text1"/>
        </w:rPr>
        <w:t>.</w:t>
      </w:r>
    </w:p>
    <w:p w:rsidR="00076458" w:rsidRPr="00DD6C71" w:rsidRDefault="00076458" w:rsidP="00DD6C71">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rsidR="003F528B" w:rsidRPr="00DD6C71" w:rsidRDefault="007020AD" w:rsidP="00DD6C71">
      <w:pPr>
        <w:spacing w:line="360" w:lineRule="auto"/>
        <w:ind w:right="-28"/>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b/>
          <w:color w:val="000000" w:themeColor="text1"/>
        </w:rPr>
        <w:t xml:space="preserve">TERCERO. Notifíquese </w:t>
      </w:r>
      <w:r w:rsidRPr="00DD6C71">
        <w:rPr>
          <w:rFonts w:ascii="Palatino Linotype" w:eastAsia="Palatino Linotype" w:hAnsi="Palatino Linotype" w:cs="Palatino Linotype"/>
          <w:color w:val="000000" w:themeColor="text1"/>
        </w:rPr>
        <w:t xml:space="preserve">la presente </w:t>
      </w:r>
      <w:r w:rsidR="008D0D2D" w:rsidRPr="00DD6C71">
        <w:rPr>
          <w:rFonts w:ascii="Palatino Linotype" w:eastAsia="Palatino Linotype" w:hAnsi="Palatino Linotype" w:cs="Palatino Linotype"/>
          <w:color w:val="000000" w:themeColor="text1"/>
        </w:rPr>
        <w:t>R</w:t>
      </w:r>
      <w:r w:rsidRPr="00DD6C71">
        <w:rPr>
          <w:rFonts w:ascii="Palatino Linotype" w:eastAsia="Palatino Linotype" w:hAnsi="Palatino Linotype" w:cs="Palatino Linotype"/>
          <w:color w:val="000000" w:themeColor="text1"/>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D6C71">
        <w:rPr>
          <w:rFonts w:ascii="Palatino Linotype" w:eastAsia="Palatino Linotype" w:hAnsi="Palatino Linotype" w:cs="Palatino Linotype"/>
          <w:b/>
          <w:color w:val="000000" w:themeColor="text1"/>
        </w:rPr>
        <w:t>dé cumplimiento a lo ordenado dentro del plazo de diez días hábiles,</w:t>
      </w:r>
      <w:r w:rsidRPr="00DD6C71">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F528B" w:rsidRPr="00DD6C71" w:rsidRDefault="007020AD" w:rsidP="00DD6C71">
      <w:pPr>
        <w:tabs>
          <w:tab w:val="left" w:pos="2756"/>
        </w:tabs>
        <w:spacing w:line="360" w:lineRule="auto"/>
        <w:ind w:right="-28"/>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b/>
          <w:color w:val="000000" w:themeColor="text1"/>
        </w:rPr>
        <w:lastRenderedPageBreak/>
        <w:t xml:space="preserve">CUARTO. </w:t>
      </w:r>
      <w:r w:rsidRPr="00DD6C7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D6C71">
        <w:rPr>
          <w:rFonts w:ascii="Palatino Linotype" w:eastAsia="Palatino Linotype" w:hAnsi="Palatino Linotype" w:cs="Palatino Linotype"/>
          <w:b/>
          <w:color w:val="000000" w:themeColor="text1"/>
        </w:rPr>
        <w:t>SUJETO OBLIGADO</w:t>
      </w:r>
      <w:r w:rsidRPr="00DD6C7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tabs>
          <w:tab w:val="left" w:pos="8080"/>
        </w:tabs>
        <w:spacing w:line="360" w:lineRule="auto"/>
        <w:ind w:right="-28"/>
        <w:jc w:val="both"/>
        <w:rPr>
          <w:rFonts w:ascii="Palatino Linotype" w:eastAsia="Palatino Linotype" w:hAnsi="Palatino Linotype" w:cs="Palatino Linotype"/>
          <w:color w:val="000000" w:themeColor="text1"/>
        </w:rPr>
      </w:pPr>
      <w:bookmarkStart w:id="10" w:name="_heading=h.1ksv4uv" w:colFirst="0" w:colLast="0"/>
      <w:bookmarkEnd w:id="10"/>
      <w:r w:rsidRPr="00DD6C71">
        <w:rPr>
          <w:rFonts w:ascii="Palatino Linotype" w:eastAsia="Palatino Linotype" w:hAnsi="Palatino Linotype" w:cs="Palatino Linotype"/>
          <w:b/>
          <w:color w:val="000000" w:themeColor="text1"/>
        </w:rPr>
        <w:t xml:space="preserve">QUINTO. </w:t>
      </w:r>
      <w:r w:rsidRPr="00DD6C71">
        <w:rPr>
          <w:rFonts w:ascii="Palatino Linotype" w:eastAsia="Palatino Linotype" w:hAnsi="Palatino Linotype" w:cs="Palatino Linotype"/>
          <w:color w:val="000000" w:themeColor="text1"/>
        </w:rPr>
        <w:t xml:space="preserve">Notifíquese al </w:t>
      </w:r>
      <w:r w:rsidRPr="00DD6C71">
        <w:rPr>
          <w:rFonts w:ascii="Palatino Linotype" w:eastAsia="Palatino Linotype" w:hAnsi="Palatino Linotype" w:cs="Palatino Linotype"/>
          <w:b/>
          <w:color w:val="000000" w:themeColor="text1"/>
        </w:rPr>
        <w:t>RECURRENTE</w:t>
      </w:r>
      <w:r w:rsidRPr="00DD6C71">
        <w:rPr>
          <w:rFonts w:ascii="Palatino Linotype" w:eastAsia="Palatino Linotype" w:hAnsi="Palatino Linotype" w:cs="Palatino Linotype"/>
          <w:color w:val="000000" w:themeColor="text1"/>
        </w:rPr>
        <w:t xml:space="preserve"> la presente Resolución, vía </w:t>
      </w:r>
      <w:r w:rsidRPr="00DD6C71">
        <w:rPr>
          <w:rFonts w:ascii="Palatino Linotype" w:eastAsia="Palatino Linotype" w:hAnsi="Palatino Linotype" w:cs="Palatino Linotype"/>
          <w:b/>
          <w:color w:val="000000" w:themeColor="text1"/>
        </w:rPr>
        <w:t>SAIMEX</w:t>
      </w:r>
      <w:r w:rsidRPr="00DD6C71">
        <w:rPr>
          <w:rFonts w:ascii="Palatino Linotype" w:eastAsia="Palatino Linotype" w:hAnsi="Palatino Linotype" w:cs="Palatino Linotype"/>
          <w:color w:val="000000" w:themeColor="text1"/>
        </w:rPr>
        <w:t>.</w:t>
      </w:r>
    </w:p>
    <w:p w:rsidR="003F528B" w:rsidRPr="00DD6C71" w:rsidRDefault="003F528B" w:rsidP="00DD6C71">
      <w:pPr>
        <w:tabs>
          <w:tab w:val="left" w:pos="8080"/>
        </w:tabs>
        <w:spacing w:line="360" w:lineRule="auto"/>
        <w:ind w:right="-28"/>
        <w:jc w:val="both"/>
        <w:rPr>
          <w:rFonts w:ascii="Palatino Linotype" w:eastAsia="Palatino Linotype" w:hAnsi="Palatino Linotype" w:cs="Palatino Linotype"/>
          <w:color w:val="000000" w:themeColor="text1"/>
        </w:rPr>
      </w:pPr>
    </w:p>
    <w:p w:rsidR="003F528B" w:rsidRPr="00DD6C71" w:rsidRDefault="007020AD" w:rsidP="00DD6C71">
      <w:pPr>
        <w:shd w:val="clear" w:color="auto" w:fill="FFFFFF"/>
        <w:spacing w:line="360" w:lineRule="auto"/>
        <w:ind w:right="-28"/>
        <w:jc w:val="both"/>
        <w:rPr>
          <w:rFonts w:ascii="Palatino Linotype" w:eastAsia="Palatino Linotype" w:hAnsi="Palatino Linotype" w:cs="Palatino Linotype"/>
          <w:color w:val="000000" w:themeColor="text1"/>
        </w:rPr>
      </w:pPr>
      <w:r w:rsidRPr="00DD6C71">
        <w:rPr>
          <w:rFonts w:ascii="Palatino Linotype" w:eastAsia="Palatino Linotype" w:hAnsi="Palatino Linotype" w:cs="Palatino Linotype"/>
          <w:b/>
          <w:color w:val="000000" w:themeColor="text1"/>
        </w:rPr>
        <w:t xml:space="preserve">SEXTO. </w:t>
      </w:r>
      <w:r w:rsidRPr="00DD6C71">
        <w:rPr>
          <w:rFonts w:ascii="Palatino Linotype" w:eastAsia="Palatino Linotype" w:hAnsi="Palatino Linotype" w:cs="Palatino Linotype"/>
          <w:color w:val="000000" w:themeColor="text1"/>
        </w:rPr>
        <w:t>Se hace del conocimiento del</w:t>
      </w:r>
      <w:r w:rsidRPr="00DD6C71">
        <w:rPr>
          <w:rFonts w:ascii="Palatino Linotype" w:eastAsia="Palatino Linotype" w:hAnsi="Palatino Linotype" w:cs="Palatino Linotype"/>
          <w:b/>
          <w:color w:val="000000" w:themeColor="text1"/>
        </w:rPr>
        <w:t xml:space="preserve"> RECURRENTE </w:t>
      </w:r>
      <w:r w:rsidRPr="00DD6C71">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C5256" w:rsidRPr="00DD6C71" w:rsidRDefault="00CC5256" w:rsidP="00DD6C71">
      <w:pPr>
        <w:spacing w:line="360" w:lineRule="auto"/>
        <w:ind w:right="-28"/>
        <w:jc w:val="both"/>
        <w:rPr>
          <w:rFonts w:ascii="Palatino Linotype" w:eastAsia="Palatino Linotype" w:hAnsi="Palatino Linotype" w:cs="Palatino Linotype"/>
          <w:color w:val="000000" w:themeColor="text1"/>
        </w:rPr>
      </w:pPr>
    </w:p>
    <w:p w:rsidR="00FF1522" w:rsidRPr="00444783" w:rsidRDefault="00FF1522" w:rsidP="00FF152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E96C0D">
        <w:rPr>
          <w:rFonts w:ascii="Palatino Linotype" w:eastAsia="Palatino Linotype" w:hAnsi="Palatino Linotype" w:cs="Palatino Linotype"/>
        </w:rPr>
        <w:t xml:space="preserve"> EMITIENDO OPINIÓN PÚBLICA</w:t>
      </w:r>
      <w:r w:rsidRPr="00575AE2">
        <w:rPr>
          <w:rFonts w:ascii="Palatino Linotype" w:eastAsia="Palatino Linotype" w:hAnsi="Palatino Linotype" w:cs="Palatino Linotype"/>
        </w:rPr>
        <w:t>, MARÍA DEL ROSARIO MEJÍA AYALA</w:t>
      </w:r>
      <w:r w:rsidR="00E96C0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SHARON CRISTINA MORALES MARTÍNEZ, LUIS GUSTAVO PARRA NORIEGA</w:t>
      </w:r>
      <w:r w:rsidR="00E96C0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jc w:val="both"/>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p w:rsidR="003F528B" w:rsidRPr="00DD6C71" w:rsidRDefault="003F528B" w:rsidP="00DD6C71">
      <w:pPr>
        <w:spacing w:line="360" w:lineRule="auto"/>
        <w:ind w:right="-28"/>
        <w:rPr>
          <w:rFonts w:ascii="Palatino Linotype" w:eastAsia="Palatino Linotype" w:hAnsi="Palatino Linotype" w:cs="Palatino Linotype"/>
          <w:color w:val="000000" w:themeColor="text1"/>
        </w:rPr>
      </w:pPr>
    </w:p>
    <w:sectPr w:rsidR="003F528B" w:rsidRPr="00DD6C71" w:rsidSect="000E4403">
      <w:headerReference w:type="even" r:id="rId10"/>
      <w:headerReference w:type="default" r:id="rId11"/>
      <w:footerReference w:type="default" r:id="rId12"/>
      <w:headerReference w:type="first" r:id="rId13"/>
      <w:footerReference w:type="first" r:id="rId14"/>
      <w:pgSz w:w="12240" w:h="15840"/>
      <w:pgMar w:top="80" w:right="900"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08" w:rsidRDefault="00492208">
      <w:r>
        <w:separator/>
      </w:r>
    </w:p>
  </w:endnote>
  <w:endnote w:type="continuationSeparator" w:id="0">
    <w:p w:rsidR="00492208" w:rsidRDefault="0049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03" w:rsidRDefault="000E4403">
    <w:pPr>
      <w:pBdr>
        <w:top w:val="nil"/>
        <w:left w:val="nil"/>
        <w:bottom w:val="nil"/>
        <w:right w:val="nil"/>
        <w:between w:val="nil"/>
      </w:pBdr>
      <w:tabs>
        <w:tab w:val="center" w:pos="4419"/>
        <w:tab w:val="right" w:pos="8838"/>
      </w:tabs>
      <w:jc w:val="right"/>
      <w:rPr>
        <w:color w:val="000000"/>
      </w:rPr>
    </w:pPr>
  </w:p>
  <w:p w:rsidR="000E4403" w:rsidRPr="000E4403" w:rsidRDefault="000E4403">
    <w:pPr>
      <w:pBdr>
        <w:top w:val="nil"/>
        <w:left w:val="nil"/>
        <w:bottom w:val="nil"/>
        <w:right w:val="nil"/>
        <w:between w:val="nil"/>
      </w:pBdr>
      <w:tabs>
        <w:tab w:val="center" w:pos="4419"/>
        <w:tab w:val="right" w:pos="8838"/>
      </w:tabs>
      <w:jc w:val="right"/>
      <w:rPr>
        <w:rFonts w:ascii="Palatino Linotype" w:hAnsi="Palatino Linotype"/>
        <w:color w:val="000000"/>
      </w:rPr>
    </w:pPr>
    <w:r w:rsidRPr="000E4403">
      <w:rPr>
        <w:rFonts w:ascii="Palatino Linotype" w:hAnsi="Palatino Linotype"/>
        <w:color w:val="000000"/>
      </w:rPr>
      <w:t xml:space="preserve">Página </w:t>
    </w:r>
    <w:r w:rsidRPr="000E4403">
      <w:rPr>
        <w:rFonts w:ascii="Palatino Linotype" w:hAnsi="Palatino Linotype"/>
        <w:b/>
        <w:color w:val="000000"/>
      </w:rPr>
      <w:fldChar w:fldCharType="begin"/>
    </w:r>
    <w:r w:rsidRPr="000E4403">
      <w:rPr>
        <w:rFonts w:ascii="Palatino Linotype" w:hAnsi="Palatino Linotype"/>
        <w:b/>
        <w:color w:val="000000"/>
      </w:rPr>
      <w:instrText>PAGE</w:instrText>
    </w:r>
    <w:r w:rsidRPr="000E4403">
      <w:rPr>
        <w:rFonts w:ascii="Palatino Linotype" w:hAnsi="Palatino Linotype"/>
        <w:b/>
        <w:color w:val="000000"/>
      </w:rPr>
      <w:fldChar w:fldCharType="separate"/>
    </w:r>
    <w:r w:rsidR="00234A65">
      <w:rPr>
        <w:rFonts w:ascii="Palatino Linotype" w:hAnsi="Palatino Linotype"/>
        <w:b/>
        <w:noProof/>
        <w:color w:val="000000"/>
      </w:rPr>
      <w:t>21</w:t>
    </w:r>
    <w:r w:rsidRPr="000E4403">
      <w:rPr>
        <w:rFonts w:ascii="Palatino Linotype" w:hAnsi="Palatino Linotype"/>
        <w:b/>
        <w:color w:val="000000"/>
      </w:rPr>
      <w:fldChar w:fldCharType="end"/>
    </w:r>
    <w:r w:rsidRPr="000E4403">
      <w:rPr>
        <w:rFonts w:ascii="Palatino Linotype" w:hAnsi="Palatino Linotype"/>
        <w:color w:val="000000"/>
      </w:rPr>
      <w:t xml:space="preserve"> de </w:t>
    </w:r>
    <w:r w:rsidRPr="000E4403">
      <w:rPr>
        <w:rFonts w:ascii="Palatino Linotype" w:hAnsi="Palatino Linotype"/>
        <w:b/>
        <w:color w:val="000000"/>
      </w:rPr>
      <w:fldChar w:fldCharType="begin"/>
    </w:r>
    <w:r w:rsidRPr="000E4403">
      <w:rPr>
        <w:rFonts w:ascii="Palatino Linotype" w:hAnsi="Palatino Linotype"/>
        <w:b/>
        <w:color w:val="000000"/>
      </w:rPr>
      <w:instrText>NUMPAGES</w:instrText>
    </w:r>
    <w:r w:rsidRPr="000E4403">
      <w:rPr>
        <w:rFonts w:ascii="Palatino Linotype" w:hAnsi="Palatino Linotype"/>
        <w:b/>
        <w:color w:val="000000"/>
      </w:rPr>
      <w:fldChar w:fldCharType="separate"/>
    </w:r>
    <w:r w:rsidR="00234A65">
      <w:rPr>
        <w:rFonts w:ascii="Palatino Linotype" w:hAnsi="Palatino Linotype"/>
        <w:b/>
        <w:noProof/>
        <w:color w:val="000000"/>
      </w:rPr>
      <w:t>71</w:t>
    </w:r>
    <w:r w:rsidRPr="000E4403">
      <w:rPr>
        <w:rFonts w:ascii="Palatino Linotype" w:hAnsi="Palatino Linotype"/>
        <w:b/>
        <w:color w:val="000000"/>
      </w:rPr>
      <w:fldChar w:fldCharType="end"/>
    </w:r>
  </w:p>
  <w:p w:rsidR="000E4403" w:rsidRDefault="000E4403">
    <w:pPr>
      <w:pBdr>
        <w:top w:val="nil"/>
        <w:left w:val="nil"/>
        <w:bottom w:val="nil"/>
        <w:right w:val="nil"/>
        <w:between w:val="nil"/>
      </w:pBdr>
      <w:tabs>
        <w:tab w:val="center" w:pos="4419"/>
        <w:tab w:val="right" w:pos="8838"/>
      </w:tabs>
      <w:rPr>
        <w:color w:val="000000"/>
      </w:rPr>
    </w:pPr>
  </w:p>
  <w:p w:rsidR="000E4403" w:rsidRDefault="000E4403"/>
  <w:p w:rsidR="000E4403" w:rsidRDefault="000E4403"/>
  <w:p w:rsidR="000E4403" w:rsidRDefault="000E44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03" w:rsidRPr="000E4403" w:rsidRDefault="000E4403">
    <w:pPr>
      <w:pBdr>
        <w:top w:val="nil"/>
        <w:left w:val="nil"/>
        <w:bottom w:val="nil"/>
        <w:right w:val="nil"/>
        <w:between w:val="nil"/>
      </w:pBdr>
      <w:tabs>
        <w:tab w:val="center" w:pos="4419"/>
        <w:tab w:val="right" w:pos="8838"/>
      </w:tabs>
      <w:jc w:val="right"/>
      <w:rPr>
        <w:rFonts w:ascii="Palatino Linotype" w:hAnsi="Palatino Linotype"/>
        <w:color w:val="000000"/>
      </w:rPr>
    </w:pPr>
    <w:r w:rsidRPr="000E4403">
      <w:rPr>
        <w:rFonts w:ascii="Palatino Linotype" w:hAnsi="Palatino Linotype"/>
        <w:color w:val="000000"/>
      </w:rPr>
      <w:t xml:space="preserve">Página </w:t>
    </w:r>
    <w:r w:rsidRPr="000E4403">
      <w:rPr>
        <w:rFonts w:ascii="Palatino Linotype" w:hAnsi="Palatino Linotype"/>
        <w:b/>
        <w:color w:val="000000"/>
      </w:rPr>
      <w:fldChar w:fldCharType="begin"/>
    </w:r>
    <w:r w:rsidRPr="000E4403">
      <w:rPr>
        <w:rFonts w:ascii="Palatino Linotype" w:hAnsi="Palatino Linotype"/>
        <w:b/>
        <w:color w:val="000000"/>
      </w:rPr>
      <w:instrText>PAGE</w:instrText>
    </w:r>
    <w:r w:rsidRPr="000E4403">
      <w:rPr>
        <w:rFonts w:ascii="Palatino Linotype" w:hAnsi="Palatino Linotype"/>
        <w:b/>
        <w:color w:val="000000"/>
      </w:rPr>
      <w:fldChar w:fldCharType="separate"/>
    </w:r>
    <w:r w:rsidR="00234A65">
      <w:rPr>
        <w:rFonts w:ascii="Palatino Linotype" w:hAnsi="Palatino Linotype"/>
        <w:b/>
        <w:noProof/>
        <w:color w:val="000000"/>
      </w:rPr>
      <w:t>1</w:t>
    </w:r>
    <w:r w:rsidRPr="000E4403">
      <w:rPr>
        <w:rFonts w:ascii="Palatino Linotype" w:hAnsi="Palatino Linotype"/>
        <w:b/>
        <w:color w:val="000000"/>
      </w:rPr>
      <w:fldChar w:fldCharType="end"/>
    </w:r>
    <w:r w:rsidRPr="000E4403">
      <w:rPr>
        <w:rFonts w:ascii="Palatino Linotype" w:hAnsi="Palatino Linotype"/>
        <w:color w:val="000000"/>
      </w:rPr>
      <w:t xml:space="preserve"> de </w:t>
    </w:r>
    <w:r w:rsidRPr="000E4403">
      <w:rPr>
        <w:rFonts w:ascii="Palatino Linotype" w:hAnsi="Palatino Linotype"/>
        <w:b/>
        <w:color w:val="000000"/>
      </w:rPr>
      <w:fldChar w:fldCharType="begin"/>
    </w:r>
    <w:r w:rsidRPr="000E4403">
      <w:rPr>
        <w:rFonts w:ascii="Palatino Linotype" w:hAnsi="Palatino Linotype"/>
        <w:b/>
        <w:color w:val="000000"/>
      </w:rPr>
      <w:instrText>NUMPAGES</w:instrText>
    </w:r>
    <w:r w:rsidRPr="000E4403">
      <w:rPr>
        <w:rFonts w:ascii="Palatino Linotype" w:hAnsi="Palatino Linotype"/>
        <w:b/>
        <w:color w:val="000000"/>
      </w:rPr>
      <w:fldChar w:fldCharType="separate"/>
    </w:r>
    <w:r w:rsidR="00234A65">
      <w:rPr>
        <w:rFonts w:ascii="Palatino Linotype" w:hAnsi="Palatino Linotype"/>
        <w:b/>
        <w:noProof/>
        <w:color w:val="000000"/>
      </w:rPr>
      <w:t>71</w:t>
    </w:r>
    <w:r w:rsidRPr="000E4403">
      <w:rPr>
        <w:rFonts w:ascii="Palatino Linotype" w:hAnsi="Palatino Linotype"/>
        <w:b/>
        <w:color w:val="000000"/>
      </w:rPr>
      <w:fldChar w:fldCharType="end"/>
    </w:r>
  </w:p>
  <w:p w:rsidR="000E4403" w:rsidRDefault="000E4403">
    <w:pPr>
      <w:pBdr>
        <w:top w:val="nil"/>
        <w:left w:val="nil"/>
        <w:bottom w:val="nil"/>
        <w:right w:val="nil"/>
        <w:between w:val="nil"/>
      </w:pBdr>
      <w:tabs>
        <w:tab w:val="center" w:pos="4419"/>
        <w:tab w:val="right" w:pos="8838"/>
      </w:tabs>
      <w:rPr>
        <w:color w:val="000000"/>
      </w:rPr>
    </w:pPr>
  </w:p>
  <w:p w:rsidR="000E4403" w:rsidRDefault="000E4403"/>
  <w:p w:rsidR="000E4403" w:rsidRDefault="000E4403"/>
  <w:p w:rsidR="000E4403" w:rsidRDefault="000E44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08" w:rsidRDefault="00492208">
      <w:r>
        <w:separator/>
      </w:r>
    </w:p>
  </w:footnote>
  <w:footnote w:type="continuationSeparator" w:id="0">
    <w:p w:rsidR="00492208" w:rsidRDefault="00492208">
      <w:r>
        <w:continuationSeparator/>
      </w:r>
    </w:p>
  </w:footnote>
  <w:footnote w:id="1">
    <w:p w:rsidR="000E4403" w:rsidRDefault="000E4403" w:rsidP="00395B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0E4403" w:rsidRPr="008A3C06" w:rsidRDefault="000E4403" w:rsidP="00076458">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rsidR="000E4403" w:rsidRDefault="000E4403" w:rsidP="00076458"/>
    <w:p w:rsidR="000E4403" w:rsidRDefault="000E4403" w:rsidP="00076458">
      <w:pPr>
        <w:pStyle w:val="Textonotapie"/>
      </w:pPr>
    </w:p>
  </w:footnote>
  <w:footnote w:id="3">
    <w:p w:rsidR="000E4403" w:rsidRDefault="000E4403">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4">
    <w:p w:rsidR="000E4403" w:rsidRDefault="000E4403">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5">
    <w:p w:rsidR="000E4403" w:rsidRDefault="000E440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6">
    <w:p w:rsidR="000E4403" w:rsidRDefault="000E440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7">
    <w:p w:rsidR="000E4403" w:rsidRDefault="000E4403">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8">
    <w:p w:rsidR="000E4403" w:rsidRDefault="000E440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0E4403" w:rsidRDefault="000E440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0E4403" w:rsidRDefault="000E4403">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03" w:rsidRDefault="000E440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rsidR="000E4403" w:rsidRDefault="000E4403"/>
  <w:p w:rsidR="000E4403" w:rsidRDefault="000E4403"/>
  <w:p w:rsidR="000E4403" w:rsidRDefault="000E44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1843"/>
      <w:gridCol w:w="8647"/>
    </w:tblGrid>
    <w:tr w:rsidR="000E4403" w:rsidTr="00756DB6">
      <w:trPr>
        <w:trHeight w:val="1435"/>
      </w:trPr>
      <w:tc>
        <w:tcPr>
          <w:tcW w:w="1843" w:type="dxa"/>
          <w:shd w:val="clear" w:color="auto" w:fill="auto"/>
        </w:tcPr>
        <w:p w:rsidR="000E4403" w:rsidRDefault="000E4403">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Style w:val="a0"/>
            <w:tblW w:w="7938"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693"/>
            <w:gridCol w:w="5245"/>
          </w:tblGrid>
          <w:tr w:rsidR="000E4403" w:rsidTr="00756DB6">
            <w:trPr>
              <w:trHeight w:val="338"/>
            </w:trPr>
            <w:tc>
              <w:tcPr>
                <w:tcW w:w="2693" w:type="dxa"/>
              </w:tcPr>
              <w:p w:rsidR="000E4403" w:rsidRPr="00756DB6" w:rsidRDefault="000E4403" w:rsidP="00756DB6">
                <w:pPr>
                  <w:tabs>
                    <w:tab w:val="right" w:pos="8838"/>
                  </w:tabs>
                  <w:ind w:right="-105"/>
                  <w:rPr>
                    <w:rFonts w:ascii="Palatino Linotype" w:eastAsia="Palatino Linotype" w:hAnsi="Palatino Linotype" w:cs="Palatino Linotype"/>
                    <w:b/>
                    <w:color w:val="000000" w:themeColor="text1"/>
                  </w:rPr>
                </w:pPr>
                <w:r w:rsidRPr="00756DB6">
                  <w:rPr>
                    <w:rFonts w:ascii="Palatino Linotype" w:eastAsia="Palatino Linotype" w:hAnsi="Palatino Linotype" w:cs="Palatino Linotype"/>
                    <w:b/>
                    <w:color w:val="000000" w:themeColor="text1"/>
                  </w:rPr>
                  <w:t>Recurso de Revisión:</w:t>
                </w:r>
              </w:p>
            </w:tc>
            <w:tc>
              <w:tcPr>
                <w:tcW w:w="5245" w:type="dxa"/>
              </w:tcPr>
              <w:p w:rsidR="000E4403" w:rsidRPr="00756DB6" w:rsidRDefault="000E4403" w:rsidP="00756DB6">
                <w:pPr>
                  <w:tabs>
                    <w:tab w:val="right" w:pos="8838"/>
                  </w:tabs>
                  <w:ind w:right="-115" w:hanging="115"/>
                  <w:rPr>
                    <w:rFonts w:ascii="Palatino Linotype" w:eastAsia="Palatino Linotype" w:hAnsi="Palatino Linotype" w:cs="Palatino Linotype"/>
                    <w:color w:val="000000" w:themeColor="text1"/>
                  </w:rPr>
                </w:pPr>
                <w:r w:rsidRPr="00756DB6">
                  <w:rPr>
                    <w:rFonts w:ascii="Palatino Linotype" w:eastAsia="Palatino Linotype" w:hAnsi="Palatino Linotype" w:cs="Palatino Linotype"/>
                    <w:color w:val="000000" w:themeColor="text1"/>
                  </w:rPr>
                  <w:t>10993/INFOEM/IP/RR/2025 y</w:t>
                </w:r>
                <w:r>
                  <w:rPr>
                    <w:rFonts w:ascii="Palatino Linotype" w:eastAsia="Palatino Linotype" w:hAnsi="Palatino Linotype" w:cs="Palatino Linotype"/>
                    <w:color w:val="000000" w:themeColor="text1"/>
                  </w:rPr>
                  <w:t xml:space="preserve"> </w:t>
                </w:r>
                <w:r w:rsidRPr="00756DB6">
                  <w:rPr>
                    <w:rFonts w:ascii="Palatino Linotype" w:eastAsia="Palatino Linotype" w:hAnsi="Palatino Linotype" w:cs="Palatino Linotype"/>
                    <w:color w:val="000000" w:themeColor="text1"/>
                  </w:rPr>
                  <w:t>acumulados</w:t>
                </w:r>
              </w:p>
            </w:tc>
          </w:tr>
          <w:tr w:rsidR="000E4403" w:rsidTr="00756DB6">
            <w:trPr>
              <w:trHeight w:val="283"/>
            </w:trPr>
            <w:tc>
              <w:tcPr>
                <w:tcW w:w="2693" w:type="dxa"/>
              </w:tcPr>
              <w:p w:rsidR="000E4403" w:rsidRPr="00756DB6" w:rsidRDefault="000E4403" w:rsidP="00756DB6">
                <w:pPr>
                  <w:tabs>
                    <w:tab w:val="right" w:pos="8838"/>
                  </w:tabs>
                  <w:ind w:right="-105"/>
                  <w:rPr>
                    <w:rFonts w:ascii="Palatino Linotype" w:eastAsia="Palatino Linotype" w:hAnsi="Palatino Linotype" w:cs="Palatino Linotype"/>
                    <w:b/>
                    <w:color w:val="000000" w:themeColor="text1"/>
                  </w:rPr>
                </w:pPr>
                <w:bookmarkStart w:id="11" w:name="_heading=h.2s8eyo1" w:colFirst="0" w:colLast="0"/>
                <w:bookmarkEnd w:id="11"/>
                <w:r w:rsidRPr="00756DB6">
                  <w:rPr>
                    <w:rFonts w:ascii="Palatino Linotype" w:eastAsia="Palatino Linotype" w:hAnsi="Palatino Linotype" w:cs="Palatino Linotype"/>
                    <w:b/>
                    <w:color w:val="000000" w:themeColor="text1"/>
                  </w:rPr>
                  <w:t>Sujeto Obligado:</w:t>
                </w:r>
              </w:p>
            </w:tc>
            <w:tc>
              <w:tcPr>
                <w:tcW w:w="5245" w:type="dxa"/>
              </w:tcPr>
              <w:p w:rsidR="000E4403" w:rsidRPr="00756DB6" w:rsidRDefault="000E4403" w:rsidP="00756DB6">
                <w:pPr>
                  <w:ind w:left="-115" w:right="-115"/>
                  <w:jc w:val="both"/>
                  <w:rPr>
                    <w:rFonts w:ascii="Palatino Linotype" w:eastAsia="Palatino Linotype" w:hAnsi="Palatino Linotype" w:cs="Palatino Linotype"/>
                    <w:color w:val="000000" w:themeColor="text1"/>
                  </w:rPr>
                </w:pPr>
                <w:r w:rsidRPr="00756DB6">
                  <w:rPr>
                    <w:rFonts w:ascii="Palatino Linotype" w:eastAsia="Palatino Linotype" w:hAnsi="Palatino Linotype" w:cs="Palatino Linotype"/>
                    <w:color w:val="000000" w:themeColor="text1"/>
                  </w:rPr>
                  <w:t>Ayuntamiento de Tianguistenco</w:t>
                </w:r>
              </w:p>
            </w:tc>
          </w:tr>
          <w:tr w:rsidR="000E4403" w:rsidTr="00756DB6">
            <w:trPr>
              <w:trHeight w:val="283"/>
            </w:trPr>
            <w:tc>
              <w:tcPr>
                <w:tcW w:w="2693" w:type="dxa"/>
              </w:tcPr>
              <w:p w:rsidR="000E4403" w:rsidRPr="00756DB6" w:rsidRDefault="000E4403" w:rsidP="00756DB6">
                <w:pPr>
                  <w:tabs>
                    <w:tab w:val="right" w:pos="8838"/>
                  </w:tabs>
                  <w:ind w:right="-105"/>
                  <w:rPr>
                    <w:rFonts w:ascii="Palatino Linotype" w:eastAsia="Palatino Linotype" w:hAnsi="Palatino Linotype" w:cs="Palatino Linotype"/>
                    <w:b/>
                    <w:color w:val="000000" w:themeColor="text1"/>
                  </w:rPr>
                </w:pPr>
                <w:r w:rsidRPr="00756DB6">
                  <w:rPr>
                    <w:rFonts w:ascii="Palatino Linotype" w:eastAsia="Palatino Linotype" w:hAnsi="Palatino Linotype" w:cs="Palatino Linotype"/>
                    <w:b/>
                    <w:color w:val="000000" w:themeColor="text1"/>
                  </w:rPr>
                  <w:t>Comisionada Ponente:</w:t>
                </w:r>
              </w:p>
            </w:tc>
            <w:tc>
              <w:tcPr>
                <w:tcW w:w="5245" w:type="dxa"/>
              </w:tcPr>
              <w:p w:rsidR="000E4403" w:rsidRPr="00756DB6" w:rsidRDefault="000E4403" w:rsidP="00756DB6">
                <w:pPr>
                  <w:ind w:left="-113" w:right="-115"/>
                  <w:rPr>
                    <w:rFonts w:ascii="Palatino Linotype" w:eastAsia="Palatino Linotype" w:hAnsi="Palatino Linotype" w:cs="Palatino Linotype"/>
                    <w:b/>
                    <w:color w:val="000000" w:themeColor="text1"/>
                  </w:rPr>
                </w:pPr>
                <w:r w:rsidRPr="00756DB6">
                  <w:rPr>
                    <w:rFonts w:ascii="Palatino Linotype" w:eastAsia="Palatino Linotype" w:hAnsi="Palatino Linotype" w:cs="Palatino Linotype"/>
                    <w:color w:val="000000" w:themeColor="text1"/>
                  </w:rPr>
                  <w:t>María del Rosario Mejía Ayala</w:t>
                </w:r>
              </w:p>
            </w:tc>
          </w:tr>
        </w:tbl>
        <w:p w:rsidR="000E4403" w:rsidRDefault="000E4403">
          <w:pPr>
            <w:tabs>
              <w:tab w:val="right" w:pos="8838"/>
            </w:tabs>
            <w:ind w:left="-28"/>
            <w:jc w:val="both"/>
            <w:rPr>
              <w:rFonts w:ascii="Arial" w:eastAsia="Arial" w:hAnsi="Arial" w:cs="Arial"/>
              <w:b/>
              <w:sz w:val="22"/>
              <w:szCs w:val="22"/>
            </w:rPr>
          </w:pPr>
        </w:p>
      </w:tc>
    </w:tr>
  </w:tbl>
  <w:p w:rsidR="000E4403" w:rsidRDefault="000E440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7.45pt;margin-top:-128.4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560" w:type="dxa"/>
      <w:tblInd w:w="0" w:type="dxa"/>
      <w:tblLayout w:type="fixed"/>
      <w:tblLook w:val="0400" w:firstRow="0" w:lastRow="0" w:firstColumn="0" w:lastColumn="0" w:noHBand="0" w:noVBand="1"/>
    </w:tblPr>
    <w:tblGrid>
      <w:gridCol w:w="1560"/>
      <w:gridCol w:w="9000"/>
    </w:tblGrid>
    <w:tr w:rsidR="000E4403">
      <w:trPr>
        <w:trHeight w:val="1435"/>
      </w:trPr>
      <w:tc>
        <w:tcPr>
          <w:tcW w:w="1560" w:type="dxa"/>
          <w:shd w:val="clear" w:color="auto" w:fill="auto"/>
        </w:tcPr>
        <w:p w:rsidR="000E4403" w:rsidRDefault="000E4403">
          <w:pPr>
            <w:tabs>
              <w:tab w:val="right" w:pos="4273"/>
            </w:tabs>
            <w:rPr>
              <w:rFonts w:ascii="Garamond" w:eastAsia="Garamond" w:hAnsi="Garamond" w:cs="Garamond"/>
              <w:sz w:val="22"/>
              <w:szCs w:val="22"/>
            </w:rPr>
          </w:pPr>
        </w:p>
      </w:tc>
      <w:tc>
        <w:tcPr>
          <w:tcW w:w="9000" w:type="dxa"/>
          <w:shd w:val="clear" w:color="auto" w:fill="auto"/>
        </w:tcPr>
        <w:tbl>
          <w:tblPr>
            <w:tblStyle w:val="a2"/>
            <w:tblW w:w="9926" w:type="dxa"/>
            <w:tblInd w:w="1302" w:type="dxa"/>
            <w:tblBorders>
              <w:top w:val="nil"/>
              <w:left w:val="nil"/>
              <w:bottom w:val="nil"/>
              <w:right w:val="nil"/>
              <w:insideH w:val="nil"/>
              <w:insideV w:val="nil"/>
            </w:tblBorders>
            <w:tblLayout w:type="fixed"/>
            <w:tblLook w:val="0400" w:firstRow="0" w:lastRow="0" w:firstColumn="0" w:lastColumn="0" w:noHBand="0" w:noVBand="1"/>
          </w:tblPr>
          <w:tblGrid>
            <w:gridCol w:w="2542"/>
            <w:gridCol w:w="5254"/>
            <w:gridCol w:w="2130"/>
          </w:tblGrid>
          <w:tr w:rsidR="000E4403" w:rsidRPr="00756DB6" w:rsidTr="00756DB6">
            <w:trPr>
              <w:trHeight w:val="144"/>
            </w:trPr>
            <w:tc>
              <w:tcPr>
                <w:tcW w:w="2542" w:type="dxa"/>
              </w:tcPr>
              <w:p w:rsidR="000E4403" w:rsidRPr="00756DB6" w:rsidRDefault="000E4403" w:rsidP="00756DB6">
                <w:pPr>
                  <w:tabs>
                    <w:tab w:val="right" w:pos="8838"/>
                  </w:tabs>
                  <w:ind w:left="-74" w:right="-105"/>
                  <w:rPr>
                    <w:rFonts w:ascii="Palatino Linotype" w:eastAsia="Palatino Linotype" w:hAnsi="Palatino Linotype" w:cs="Palatino Linotype"/>
                    <w:b/>
                    <w:color w:val="000000" w:themeColor="text1"/>
                  </w:rPr>
                </w:pPr>
                <w:bookmarkStart w:id="12" w:name="_heading=h.17dp8vu" w:colFirst="0" w:colLast="0"/>
                <w:bookmarkEnd w:id="12"/>
                <w:r w:rsidRPr="00756DB6">
                  <w:rPr>
                    <w:rFonts w:ascii="Palatino Linotype" w:eastAsia="Palatino Linotype" w:hAnsi="Palatino Linotype" w:cs="Palatino Linotype"/>
                    <w:b/>
                    <w:color w:val="000000" w:themeColor="text1"/>
                  </w:rPr>
                  <w:t>Recurso de Revisión:</w:t>
                </w:r>
              </w:p>
            </w:tc>
            <w:tc>
              <w:tcPr>
                <w:tcW w:w="5254" w:type="dxa"/>
              </w:tcPr>
              <w:p w:rsidR="000E4403" w:rsidRPr="00756DB6" w:rsidRDefault="000E4403" w:rsidP="00756DB6">
                <w:pPr>
                  <w:tabs>
                    <w:tab w:val="right" w:pos="8838"/>
                  </w:tabs>
                  <w:ind w:left="-3" w:right="-32"/>
                  <w:rPr>
                    <w:rFonts w:ascii="Palatino Linotype" w:eastAsia="Palatino Linotype" w:hAnsi="Palatino Linotype" w:cs="Palatino Linotype"/>
                    <w:color w:val="000000" w:themeColor="text1"/>
                  </w:rPr>
                </w:pPr>
                <w:r w:rsidRPr="00756DB6">
                  <w:rPr>
                    <w:rFonts w:ascii="Palatino Linotype" w:eastAsia="Palatino Linotype" w:hAnsi="Palatino Linotype" w:cs="Palatino Linotype"/>
                    <w:color w:val="000000" w:themeColor="text1"/>
                  </w:rPr>
                  <w:t>10993/INFOEM/IP/RR/2025 y</w:t>
                </w:r>
                <w:r>
                  <w:rPr>
                    <w:rFonts w:ascii="Palatino Linotype" w:eastAsia="Palatino Linotype" w:hAnsi="Palatino Linotype" w:cs="Palatino Linotype"/>
                    <w:color w:val="000000" w:themeColor="text1"/>
                  </w:rPr>
                  <w:t xml:space="preserve"> </w:t>
                </w:r>
                <w:r w:rsidRPr="00756DB6">
                  <w:rPr>
                    <w:rFonts w:ascii="Palatino Linotype" w:eastAsia="Palatino Linotype" w:hAnsi="Palatino Linotype" w:cs="Palatino Linotype"/>
                    <w:color w:val="000000" w:themeColor="text1"/>
                  </w:rPr>
                  <w:t>acumulados</w:t>
                </w:r>
              </w:p>
            </w:tc>
            <w:tc>
              <w:tcPr>
                <w:tcW w:w="2130" w:type="dxa"/>
              </w:tcPr>
              <w:p w:rsidR="000E4403" w:rsidRPr="00756DB6" w:rsidRDefault="000E4403" w:rsidP="00756DB6">
                <w:pPr>
                  <w:tabs>
                    <w:tab w:val="right" w:pos="8838"/>
                  </w:tabs>
                  <w:ind w:left="-74" w:right="-105"/>
                  <w:jc w:val="both"/>
                  <w:rPr>
                    <w:rFonts w:ascii="Palatino Linotype" w:eastAsia="Palatino Linotype" w:hAnsi="Palatino Linotype" w:cs="Palatino Linotype"/>
                    <w:color w:val="000000" w:themeColor="text1"/>
                  </w:rPr>
                </w:pPr>
              </w:p>
            </w:tc>
          </w:tr>
          <w:tr w:rsidR="000E4403" w:rsidRPr="00756DB6" w:rsidTr="00756DB6">
            <w:trPr>
              <w:trHeight w:val="144"/>
            </w:trPr>
            <w:tc>
              <w:tcPr>
                <w:tcW w:w="2542" w:type="dxa"/>
              </w:tcPr>
              <w:p w:rsidR="000E4403" w:rsidRPr="00756DB6" w:rsidRDefault="000E4403" w:rsidP="00756DB6">
                <w:pPr>
                  <w:tabs>
                    <w:tab w:val="right" w:pos="8838"/>
                  </w:tabs>
                  <w:ind w:left="-74" w:right="-105"/>
                  <w:rPr>
                    <w:rFonts w:ascii="Palatino Linotype" w:eastAsia="Palatino Linotype" w:hAnsi="Palatino Linotype" w:cs="Palatino Linotype"/>
                    <w:b/>
                    <w:color w:val="000000" w:themeColor="text1"/>
                  </w:rPr>
                </w:pPr>
                <w:bookmarkStart w:id="13" w:name="_heading=h.3rdcrjn" w:colFirst="0" w:colLast="0"/>
                <w:bookmarkEnd w:id="13"/>
                <w:r w:rsidRPr="00756DB6">
                  <w:rPr>
                    <w:rFonts w:ascii="Palatino Linotype" w:eastAsia="Palatino Linotype" w:hAnsi="Palatino Linotype" w:cs="Palatino Linotype"/>
                    <w:b/>
                    <w:color w:val="000000" w:themeColor="text1"/>
                  </w:rPr>
                  <w:t>Recurrente:</w:t>
                </w:r>
              </w:p>
            </w:tc>
            <w:tc>
              <w:tcPr>
                <w:tcW w:w="5254" w:type="dxa"/>
              </w:tcPr>
              <w:p w:rsidR="000E4403" w:rsidRPr="00756DB6" w:rsidRDefault="000E4403" w:rsidP="00756DB6">
                <w:pPr>
                  <w:tabs>
                    <w:tab w:val="left" w:pos="3122"/>
                    <w:tab w:val="right" w:pos="8838"/>
                  </w:tabs>
                  <w:ind w:left="-3" w:right="-32"/>
                  <w:rPr>
                    <w:rFonts w:ascii="Palatino Linotype" w:eastAsia="Palatino Linotype" w:hAnsi="Palatino Linotype" w:cs="Palatino Linotype"/>
                    <w:color w:val="000000" w:themeColor="text1"/>
                  </w:rPr>
                </w:pPr>
              </w:p>
            </w:tc>
            <w:tc>
              <w:tcPr>
                <w:tcW w:w="2130" w:type="dxa"/>
              </w:tcPr>
              <w:p w:rsidR="000E4403" w:rsidRPr="00756DB6" w:rsidRDefault="000E4403" w:rsidP="00756DB6">
                <w:pPr>
                  <w:tabs>
                    <w:tab w:val="left" w:pos="3122"/>
                    <w:tab w:val="right" w:pos="8838"/>
                  </w:tabs>
                  <w:ind w:right="-105"/>
                  <w:jc w:val="both"/>
                  <w:rPr>
                    <w:rFonts w:ascii="Palatino Linotype" w:eastAsia="Palatino Linotype" w:hAnsi="Palatino Linotype" w:cs="Palatino Linotype"/>
                    <w:color w:val="000000" w:themeColor="text1"/>
                  </w:rPr>
                </w:pPr>
              </w:p>
            </w:tc>
          </w:tr>
          <w:tr w:rsidR="000E4403" w:rsidRPr="00756DB6" w:rsidTr="00756DB6">
            <w:trPr>
              <w:trHeight w:val="283"/>
            </w:trPr>
            <w:tc>
              <w:tcPr>
                <w:tcW w:w="2542" w:type="dxa"/>
              </w:tcPr>
              <w:p w:rsidR="000E4403" w:rsidRPr="00756DB6" w:rsidRDefault="000E4403" w:rsidP="00756DB6">
                <w:pPr>
                  <w:tabs>
                    <w:tab w:val="right" w:pos="8838"/>
                  </w:tabs>
                  <w:ind w:left="-74" w:right="-105"/>
                  <w:rPr>
                    <w:rFonts w:ascii="Palatino Linotype" w:eastAsia="Palatino Linotype" w:hAnsi="Palatino Linotype" w:cs="Palatino Linotype"/>
                    <w:b/>
                    <w:color w:val="000000" w:themeColor="text1"/>
                  </w:rPr>
                </w:pPr>
                <w:r w:rsidRPr="00756DB6">
                  <w:rPr>
                    <w:rFonts w:ascii="Palatino Linotype" w:eastAsia="Palatino Linotype" w:hAnsi="Palatino Linotype" w:cs="Palatino Linotype"/>
                    <w:b/>
                    <w:color w:val="000000" w:themeColor="text1"/>
                  </w:rPr>
                  <w:t>Sujeto Obligado:</w:t>
                </w:r>
              </w:p>
            </w:tc>
            <w:tc>
              <w:tcPr>
                <w:tcW w:w="5254" w:type="dxa"/>
              </w:tcPr>
              <w:p w:rsidR="000E4403" w:rsidRPr="00756DB6" w:rsidRDefault="000E4403" w:rsidP="00756DB6">
                <w:pPr>
                  <w:tabs>
                    <w:tab w:val="left" w:pos="2834"/>
                    <w:tab w:val="right" w:pos="8838"/>
                  </w:tabs>
                  <w:ind w:left="-3" w:right="-32"/>
                  <w:jc w:val="both"/>
                  <w:rPr>
                    <w:rFonts w:ascii="Palatino Linotype" w:eastAsia="Palatino Linotype" w:hAnsi="Palatino Linotype" w:cs="Palatino Linotype"/>
                    <w:color w:val="000000" w:themeColor="text1"/>
                  </w:rPr>
                </w:pPr>
                <w:r w:rsidRPr="00756DB6">
                  <w:rPr>
                    <w:rFonts w:ascii="Palatino Linotype" w:eastAsia="Palatino Linotype" w:hAnsi="Palatino Linotype" w:cs="Palatino Linotype"/>
                    <w:color w:val="000000" w:themeColor="text1"/>
                  </w:rPr>
                  <w:t>Ayuntamiento de Tianguistenco</w:t>
                </w:r>
              </w:p>
            </w:tc>
            <w:tc>
              <w:tcPr>
                <w:tcW w:w="2130" w:type="dxa"/>
              </w:tcPr>
              <w:p w:rsidR="000E4403" w:rsidRPr="00756DB6" w:rsidRDefault="000E4403" w:rsidP="00756DB6">
                <w:pPr>
                  <w:tabs>
                    <w:tab w:val="left" w:pos="2834"/>
                    <w:tab w:val="right" w:pos="8838"/>
                  </w:tabs>
                  <w:ind w:left="-74" w:right="-105"/>
                  <w:jc w:val="both"/>
                  <w:rPr>
                    <w:rFonts w:ascii="Palatino Linotype" w:eastAsia="Palatino Linotype" w:hAnsi="Palatino Linotype" w:cs="Palatino Linotype"/>
                    <w:color w:val="000000" w:themeColor="text1"/>
                  </w:rPr>
                </w:pPr>
              </w:p>
            </w:tc>
          </w:tr>
          <w:tr w:rsidR="000E4403" w:rsidRPr="00756DB6" w:rsidTr="00756DB6">
            <w:trPr>
              <w:trHeight w:val="283"/>
            </w:trPr>
            <w:tc>
              <w:tcPr>
                <w:tcW w:w="2542" w:type="dxa"/>
              </w:tcPr>
              <w:p w:rsidR="000E4403" w:rsidRPr="00756DB6" w:rsidRDefault="000E4403" w:rsidP="00756DB6">
                <w:pPr>
                  <w:tabs>
                    <w:tab w:val="right" w:pos="8838"/>
                  </w:tabs>
                  <w:ind w:left="-74" w:right="-105"/>
                  <w:rPr>
                    <w:rFonts w:ascii="Palatino Linotype" w:eastAsia="Palatino Linotype" w:hAnsi="Palatino Linotype" w:cs="Palatino Linotype"/>
                    <w:b/>
                    <w:color w:val="000000" w:themeColor="text1"/>
                  </w:rPr>
                </w:pPr>
                <w:r w:rsidRPr="00756DB6">
                  <w:rPr>
                    <w:rFonts w:ascii="Palatino Linotype" w:eastAsia="Palatino Linotype" w:hAnsi="Palatino Linotype" w:cs="Palatino Linotype"/>
                    <w:b/>
                    <w:color w:val="000000" w:themeColor="text1"/>
                  </w:rPr>
                  <w:t>Comisionada Ponente:</w:t>
                </w:r>
              </w:p>
            </w:tc>
            <w:tc>
              <w:tcPr>
                <w:tcW w:w="5254" w:type="dxa"/>
              </w:tcPr>
              <w:p w:rsidR="000E4403" w:rsidRPr="00756DB6" w:rsidRDefault="000E4403" w:rsidP="00756DB6">
                <w:pPr>
                  <w:tabs>
                    <w:tab w:val="right" w:pos="8838"/>
                  </w:tabs>
                  <w:ind w:left="-3" w:right="-32"/>
                  <w:rPr>
                    <w:rFonts w:ascii="Palatino Linotype" w:eastAsia="Palatino Linotype" w:hAnsi="Palatino Linotype" w:cs="Palatino Linotype"/>
                    <w:color w:val="000000" w:themeColor="text1"/>
                  </w:rPr>
                </w:pPr>
                <w:r w:rsidRPr="00756DB6">
                  <w:rPr>
                    <w:rFonts w:ascii="Palatino Linotype" w:eastAsia="Palatino Linotype" w:hAnsi="Palatino Linotype" w:cs="Palatino Linotype"/>
                    <w:color w:val="000000" w:themeColor="text1"/>
                  </w:rPr>
                  <w:t>María del Rosario Mejía Ayala</w:t>
                </w:r>
              </w:p>
            </w:tc>
            <w:tc>
              <w:tcPr>
                <w:tcW w:w="2130" w:type="dxa"/>
              </w:tcPr>
              <w:p w:rsidR="000E4403" w:rsidRPr="00756DB6" w:rsidRDefault="000E4403" w:rsidP="00756DB6">
                <w:pPr>
                  <w:tabs>
                    <w:tab w:val="right" w:pos="8838"/>
                  </w:tabs>
                  <w:ind w:left="-74" w:right="-105"/>
                  <w:jc w:val="both"/>
                  <w:rPr>
                    <w:rFonts w:ascii="Palatino Linotype" w:eastAsia="Palatino Linotype" w:hAnsi="Palatino Linotype" w:cs="Palatino Linotype"/>
                    <w:color w:val="000000" w:themeColor="text1"/>
                  </w:rPr>
                </w:pPr>
              </w:p>
            </w:tc>
          </w:tr>
        </w:tbl>
        <w:p w:rsidR="000E4403" w:rsidRDefault="000E4403">
          <w:pPr>
            <w:tabs>
              <w:tab w:val="right" w:pos="8838"/>
            </w:tabs>
            <w:ind w:left="-28"/>
            <w:jc w:val="both"/>
            <w:rPr>
              <w:rFonts w:ascii="Arial" w:eastAsia="Arial" w:hAnsi="Arial" w:cs="Arial"/>
              <w:b/>
              <w:sz w:val="22"/>
              <w:szCs w:val="22"/>
            </w:rPr>
          </w:pPr>
        </w:p>
      </w:tc>
    </w:tr>
  </w:tbl>
  <w:p w:rsidR="000E4403" w:rsidRPr="000E4403" w:rsidRDefault="000E4403">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3.85pt;margin-top:-132.65pt;width:663.5pt;height:12in;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D5465E"/>
    <w:multiLevelType w:val="hybridMultilevel"/>
    <w:tmpl w:val="128CE224"/>
    <w:lvl w:ilvl="0" w:tplc="F9CC997A">
      <w:start w:val="1"/>
      <w:numFmt w:val="lowerLetter"/>
      <w:lvlText w:val="%1)"/>
      <w:lvlJc w:val="left"/>
      <w:pPr>
        <w:ind w:left="1440" w:hanging="360"/>
      </w:pPr>
      <w:rPr>
        <w:rFont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1B340BD"/>
    <w:multiLevelType w:val="multilevel"/>
    <w:tmpl w:val="A420D1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73A1B"/>
    <w:multiLevelType w:val="multilevel"/>
    <w:tmpl w:val="B5BC7D0A"/>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71B82"/>
    <w:multiLevelType w:val="multilevel"/>
    <w:tmpl w:val="24B6A716"/>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7402863"/>
    <w:multiLevelType w:val="hybridMultilevel"/>
    <w:tmpl w:val="2772C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524DD"/>
    <w:multiLevelType w:val="hybridMultilevel"/>
    <w:tmpl w:val="5CE09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2D5048"/>
    <w:multiLevelType w:val="multilevel"/>
    <w:tmpl w:val="4FACD004"/>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9" w15:restartNumberingAfterBreak="0">
    <w:nsid w:val="1BC51CE6"/>
    <w:multiLevelType w:val="multilevel"/>
    <w:tmpl w:val="A23204A6"/>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F6D4709"/>
    <w:multiLevelType w:val="hybridMultilevel"/>
    <w:tmpl w:val="C7D2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0C61AE"/>
    <w:multiLevelType w:val="hybridMultilevel"/>
    <w:tmpl w:val="4F8AF2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980072"/>
    <w:multiLevelType w:val="multilevel"/>
    <w:tmpl w:val="6D72096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912B27"/>
    <w:multiLevelType w:val="multilevel"/>
    <w:tmpl w:val="592A0A4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2F324A8C"/>
    <w:multiLevelType w:val="multilevel"/>
    <w:tmpl w:val="40C06716"/>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26366"/>
    <w:multiLevelType w:val="hybridMultilevel"/>
    <w:tmpl w:val="F4DE7A9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3B334F6D"/>
    <w:multiLevelType w:val="hybridMultilevel"/>
    <w:tmpl w:val="7E2E3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7E1C71"/>
    <w:multiLevelType w:val="hybridMultilevel"/>
    <w:tmpl w:val="C6EA9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771F2D"/>
    <w:multiLevelType w:val="hybridMultilevel"/>
    <w:tmpl w:val="97E837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03E58A3"/>
    <w:multiLevelType w:val="multilevel"/>
    <w:tmpl w:val="4B94B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6"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5E634A"/>
    <w:multiLevelType w:val="multilevel"/>
    <w:tmpl w:val="CBC4CA5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41F34BA"/>
    <w:multiLevelType w:val="hybridMultilevel"/>
    <w:tmpl w:val="B5AADA32"/>
    <w:lvl w:ilvl="0" w:tplc="43A453E2">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64D32F0F"/>
    <w:multiLevelType w:val="multilevel"/>
    <w:tmpl w:val="2578D59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4" w15:restartNumberingAfterBreak="0">
    <w:nsid w:val="65E3705D"/>
    <w:multiLevelType w:val="hybridMultilevel"/>
    <w:tmpl w:val="BEC8A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0C3926"/>
    <w:multiLevelType w:val="hybridMultilevel"/>
    <w:tmpl w:val="6BBA31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38217E"/>
    <w:multiLevelType w:val="multilevel"/>
    <w:tmpl w:val="0AC0AB9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615B3C"/>
    <w:multiLevelType w:val="multilevel"/>
    <w:tmpl w:val="8D0EBF30"/>
    <w:lvl w:ilvl="0">
      <w:start w:val="1"/>
      <w:numFmt w:val="bullet"/>
      <w:lvlText w:val="●"/>
      <w:lvlJc w:val="left"/>
      <w:pPr>
        <w:ind w:left="720" w:hanging="360"/>
      </w:pPr>
      <w:rPr>
        <w:rFonts w:ascii="Noto Sans Symbols" w:eastAsia="Noto Sans Symbols" w:hAnsi="Noto Sans Symbols" w:cs="Noto Sans Symbols"/>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AAE5932"/>
    <w:multiLevelType w:val="hybridMultilevel"/>
    <w:tmpl w:val="1F28B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06B7EE5"/>
    <w:multiLevelType w:val="multilevel"/>
    <w:tmpl w:val="E7E01AA0"/>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B32108"/>
    <w:multiLevelType w:val="multilevel"/>
    <w:tmpl w:val="BFB878F8"/>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E461A17"/>
    <w:multiLevelType w:val="hybridMultilevel"/>
    <w:tmpl w:val="27AA14D4"/>
    <w:lvl w:ilvl="0" w:tplc="8DA468A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27"/>
  </w:num>
  <w:num w:numId="4">
    <w:abstractNumId w:val="39"/>
  </w:num>
  <w:num w:numId="5">
    <w:abstractNumId w:val="3"/>
  </w:num>
  <w:num w:numId="6">
    <w:abstractNumId w:val="15"/>
  </w:num>
  <w:num w:numId="7">
    <w:abstractNumId w:val="18"/>
  </w:num>
  <w:num w:numId="8">
    <w:abstractNumId w:val="13"/>
  </w:num>
  <w:num w:numId="9">
    <w:abstractNumId w:val="8"/>
  </w:num>
  <w:num w:numId="10">
    <w:abstractNumId w:val="33"/>
  </w:num>
  <w:num w:numId="11">
    <w:abstractNumId w:val="19"/>
  </w:num>
  <w:num w:numId="12">
    <w:abstractNumId w:val="41"/>
  </w:num>
  <w:num w:numId="13">
    <w:abstractNumId w:val="1"/>
  </w:num>
  <w:num w:numId="14">
    <w:abstractNumId w:val="21"/>
  </w:num>
  <w:num w:numId="15">
    <w:abstractNumId w:val="35"/>
  </w:num>
  <w:num w:numId="16">
    <w:abstractNumId w:val="43"/>
  </w:num>
  <w:num w:numId="17">
    <w:abstractNumId w:val="45"/>
  </w:num>
  <w:num w:numId="18">
    <w:abstractNumId w:val="30"/>
  </w:num>
  <w:num w:numId="19">
    <w:abstractNumId w:val="2"/>
  </w:num>
  <w:num w:numId="20">
    <w:abstractNumId w:val="16"/>
  </w:num>
  <w:num w:numId="21">
    <w:abstractNumId w:val="37"/>
  </w:num>
  <w:num w:numId="22">
    <w:abstractNumId w:val="48"/>
  </w:num>
  <w:num w:numId="23">
    <w:abstractNumId w:val="6"/>
  </w:num>
  <w:num w:numId="24">
    <w:abstractNumId w:val="10"/>
  </w:num>
  <w:num w:numId="25">
    <w:abstractNumId w:val="38"/>
  </w:num>
  <w:num w:numId="26">
    <w:abstractNumId w:val="34"/>
  </w:num>
  <w:num w:numId="27">
    <w:abstractNumId w:val="22"/>
  </w:num>
  <w:num w:numId="28">
    <w:abstractNumId w:val="44"/>
  </w:num>
  <w:num w:numId="29">
    <w:abstractNumId w:val="47"/>
  </w:num>
  <w:num w:numId="30">
    <w:abstractNumId w:val="25"/>
  </w:num>
  <w:num w:numId="31">
    <w:abstractNumId w:val="5"/>
  </w:num>
  <w:num w:numId="32">
    <w:abstractNumId w:val="29"/>
  </w:num>
  <w:num w:numId="33">
    <w:abstractNumId w:val="42"/>
  </w:num>
  <w:num w:numId="34">
    <w:abstractNumId w:val="11"/>
  </w:num>
  <w:num w:numId="35">
    <w:abstractNumId w:val="4"/>
  </w:num>
  <w:num w:numId="36">
    <w:abstractNumId w:val="12"/>
  </w:num>
  <w:num w:numId="37">
    <w:abstractNumId w:val="26"/>
  </w:num>
  <w:num w:numId="38">
    <w:abstractNumId w:val="46"/>
  </w:num>
  <w:num w:numId="39">
    <w:abstractNumId w:val="20"/>
  </w:num>
  <w:num w:numId="40">
    <w:abstractNumId w:val="23"/>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2"/>
  </w:num>
  <w:num w:numId="45">
    <w:abstractNumId w:val="28"/>
  </w:num>
  <w:num w:numId="46">
    <w:abstractNumId w:val="36"/>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20F40"/>
    <w:rsid w:val="0004369A"/>
    <w:rsid w:val="00045168"/>
    <w:rsid w:val="00051F18"/>
    <w:rsid w:val="00054778"/>
    <w:rsid w:val="00060DCC"/>
    <w:rsid w:val="00061CCE"/>
    <w:rsid w:val="00076458"/>
    <w:rsid w:val="000A1D6B"/>
    <w:rsid w:val="000A5DB9"/>
    <w:rsid w:val="000D78BD"/>
    <w:rsid w:val="000E1100"/>
    <w:rsid w:val="000E4403"/>
    <w:rsid w:val="00140862"/>
    <w:rsid w:val="00142D6D"/>
    <w:rsid w:val="001505B7"/>
    <w:rsid w:val="00152AD8"/>
    <w:rsid w:val="00162A6F"/>
    <w:rsid w:val="001718BA"/>
    <w:rsid w:val="001A427B"/>
    <w:rsid w:val="001A5CAF"/>
    <w:rsid w:val="001B432C"/>
    <w:rsid w:val="001C2792"/>
    <w:rsid w:val="001D35A0"/>
    <w:rsid w:val="00213AF9"/>
    <w:rsid w:val="00226929"/>
    <w:rsid w:val="00234A65"/>
    <w:rsid w:val="00256137"/>
    <w:rsid w:val="00265B3D"/>
    <w:rsid w:val="00280E78"/>
    <w:rsid w:val="002829E1"/>
    <w:rsid w:val="0028484F"/>
    <w:rsid w:val="00291292"/>
    <w:rsid w:val="002A2431"/>
    <w:rsid w:val="002B7097"/>
    <w:rsid w:val="002C28A1"/>
    <w:rsid w:val="002C67AB"/>
    <w:rsid w:val="002C7DFB"/>
    <w:rsid w:val="002D6F7B"/>
    <w:rsid w:val="002D7AB1"/>
    <w:rsid w:val="002E5057"/>
    <w:rsid w:val="002F44FD"/>
    <w:rsid w:val="002F6237"/>
    <w:rsid w:val="002F6F5C"/>
    <w:rsid w:val="00301157"/>
    <w:rsid w:val="00333269"/>
    <w:rsid w:val="00340903"/>
    <w:rsid w:val="003558A5"/>
    <w:rsid w:val="003631A5"/>
    <w:rsid w:val="00367627"/>
    <w:rsid w:val="00374AA3"/>
    <w:rsid w:val="00395979"/>
    <w:rsid w:val="00395B06"/>
    <w:rsid w:val="0039649F"/>
    <w:rsid w:val="003A07B1"/>
    <w:rsid w:val="003A1969"/>
    <w:rsid w:val="003A5129"/>
    <w:rsid w:val="003A6433"/>
    <w:rsid w:val="003A789B"/>
    <w:rsid w:val="003C0C31"/>
    <w:rsid w:val="003C7FBE"/>
    <w:rsid w:val="003D470B"/>
    <w:rsid w:val="003D68C2"/>
    <w:rsid w:val="003E7CFB"/>
    <w:rsid w:val="003F132A"/>
    <w:rsid w:val="003F1B36"/>
    <w:rsid w:val="003F21FF"/>
    <w:rsid w:val="003F528B"/>
    <w:rsid w:val="004013AF"/>
    <w:rsid w:val="00402E97"/>
    <w:rsid w:val="00406D21"/>
    <w:rsid w:val="00407808"/>
    <w:rsid w:val="0041509E"/>
    <w:rsid w:val="00416793"/>
    <w:rsid w:val="00420D77"/>
    <w:rsid w:val="004243BB"/>
    <w:rsid w:val="00424B8B"/>
    <w:rsid w:val="00430216"/>
    <w:rsid w:val="00430540"/>
    <w:rsid w:val="00431103"/>
    <w:rsid w:val="00447D61"/>
    <w:rsid w:val="00466933"/>
    <w:rsid w:val="00477AC7"/>
    <w:rsid w:val="00492208"/>
    <w:rsid w:val="004972CD"/>
    <w:rsid w:val="004A3480"/>
    <w:rsid w:val="004C5CCF"/>
    <w:rsid w:val="004C7524"/>
    <w:rsid w:val="004D02D4"/>
    <w:rsid w:val="004E61A8"/>
    <w:rsid w:val="0050324D"/>
    <w:rsid w:val="00504FF1"/>
    <w:rsid w:val="00515AAE"/>
    <w:rsid w:val="00517C69"/>
    <w:rsid w:val="005220D3"/>
    <w:rsid w:val="00523C5D"/>
    <w:rsid w:val="00550850"/>
    <w:rsid w:val="00565C40"/>
    <w:rsid w:val="0057489F"/>
    <w:rsid w:val="005A15DE"/>
    <w:rsid w:val="005A4F11"/>
    <w:rsid w:val="005B006F"/>
    <w:rsid w:val="005C2C44"/>
    <w:rsid w:val="005D7649"/>
    <w:rsid w:val="005E716B"/>
    <w:rsid w:val="005F4C3A"/>
    <w:rsid w:val="005F6795"/>
    <w:rsid w:val="00620C1D"/>
    <w:rsid w:val="0062123D"/>
    <w:rsid w:val="00682032"/>
    <w:rsid w:val="00694B21"/>
    <w:rsid w:val="006A1036"/>
    <w:rsid w:val="006C17AA"/>
    <w:rsid w:val="006C366E"/>
    <w:rsid w:val="006D4128"/>
    <w:rsid w:val="006F351E"/>
    <w:rsid w:val="007020AD"/>
    <w:rsid w:val="0074233C"/>
    <w:rsid w:val="00755A1A"/>
    <w:rsid w:val="00756DB6"/>
    <w:rsid w:val="007572D3"/>
    <w:rsid w:val="00772037"/>
    <w:rsid w:val="00774E27"/>
    <w:rsid w:val="00787D17"/>
    <w:rsid w:val="00793D6A"/>
    <w:rsid w:val="007B1340"/>
    <w:rsid w:val="007B7316"/>
    <w:rsid w:val="007C4920"/>
    <w:rsid w:val="007E34FD"/>
    <w:rsid w:val="007E3A50"/>
    <w:rsid w:val="0080268A"/>
    <w:rsid w:val="00811254"/>
    <w:rsid w:val="00813FDE"/>
    <w:rsid w:val="00814999"/>
    <w:rsid w:val="008202C6"/>
    <w:rsid w:val="008215C0"/>
    <w:rsid w:val="00826B91"/>
    <w:rsid w:val="00836558"/>
    <w:rsid w:val="00867DCC"/>
    <w:rsid w:val="00871F7D"/>
    <w:rsid w:val="00877153"/>
    <w:rsid w:val="00896187"/>
    <w:rsid w:val="008A640B"/>
    <w:rsid w:val="008B24AE"/>
    <w:rsid w:val="008B7F18"/>
    <w:rsid w:val="008C7769"/>
    <w:rsid w:val="008D0D2D"/>
    <w:rsid w:val="008D2490"/>
    <w:rsid w:val="008E1478"/>
    <w:rsid w:val="008E78AF"/>
    <w:rsid w:val="0091762E"/>
    <w:rsid w:val="00937C2A"/>
    <w:rsid w:val="00942F8A"/>
    <w:rsid w:val="009A203E"/>
    <w:rsid w:val="009D4323"/>
    <w:rsid w:val="009D468C"/>
    <w:rsid w:val="009E1C4C"/>
    <w:rsid w:val="009F0294"/>
    <w:rsid w:val="00A00935"/>
    <w:rsid w:val="00A06612"/>
    <w:rsid w:val="00A323B4"/>
    <w:rsid w:val="00A44CE0"/>
    <w:rsid w:val="00A52F85"/>
    <w:rsid w:val="00A6203A"/>
    <w:rsid w:val="00A64A8B"/>
    <w:rsid w:val="00A91A90"/>
    <w:rsid w:val="00AA1224"/>
    <w:rsid w:val="00AA1383"/>
    <w:rsid w:val="00AB0C6C"/>
    <w:rsid w:val="00AC6D86"/>
    <w:rsid w:val="00AF0F95"/>
    <w:rsid w:val="00AF59AD"/>
    <w:rsid w:val="00B0093C"/>
    <w:rsid w:val="00B014B1"/>
    <w:rsid w:val="00B143D7"/>
    <w:rsid w:val="00B2024F"/>
    <w:rsid w:val="00B4705D"/>
    <w:rsid w:val="00B55C5F"/>
    <w:rsid w:val="00B60133"/>
    <w:rsid w:val="00B62FF3"/>
    <w:rsid w:val="00B775B9"/>
    <w:rsid w:val="00B9387A"/>
    <w:rsid w:val="00B97F2C"/>
    <w:rsid w:val="00BD4865"/>
    <w:rsid w:val="00BF511F"/>
    <w:rsid w:val="00BF53D4"/>
    <w:rsid w:val="00C00CF8"/>
    <w:rsid w:val="00C07473"/>
    <w:rsid w:val="00C2688A"/>
    <w:rsid w:val="00C30572"/>
    <w:rsid w:val="00C33B4F"/>
    <w:rsid w:val="00C52CED"/>
    <w:rsid w:val="00C712CF"/>
    <w:rsid w:val="00C8163C"/>
    <w:rsid w:val="00CA50A8"/>
    <w:rsid w:val="00CB7DCA"/>
    <w:rsid w:val="00CC033C"/>
    <w:rsid w:val="00CC5256"/>
    <w:rsid w:val="00D10980"/>
    <w:rsid w:val="00D14781"/>
    <w:rsid w:val="00D267F7"/>
    <w:rsid w:val="00D339FB"/>
    <w:rsid w:val="00D6225D"/>
    <w:rsid w:val="00D83A57"/>
    <w:rsid w:val="00D93B1A"/>
    <w:rsid w:val="00DA2A40"/>
    <w:rsid w:val="00DA3897"/>
    <w:rsid w:val="00DB67C8"/>
    <w:rsid w:val="00DD6ABF"/>
    <w:rsid w:val="00DD6C71"/>
    <w:rsid w:val="00DD6D75"/>
    <w:rsid w:val="00DD6F0D"/>
    <w:rsid w:val="00DE73FC"/>
    <w:rsid w:val="00E06AEA"/>
    <w:rsid w:val="00E13899"/>
    <w:rsid w:val="00E1526B"/>
    <w:rsid w:val="00E20B70"/>
    <w:rsid w:val="00E45783"/>
    <w:rsid w:val="00E52E55"/>
    <w:rsid w:val="00E62E0E"/>
    <w:rsid w:val="00E6763A"/>
    <w:rsid w:val="00E77F25"/>
    <w:rsid w:val="00E8533E"/>
    <w:rsid w:val="00E96C0D"/>
    <w:rsid w:val="00EA40CC"/>
    <w:rsid w:val="00ED3370"/>
    <w:rsid w:val="00ED3486"/>
    <w:rsid w:val="00EF230F"/>
    <w:rsid w:val="00F002AA"/>
    <w:rsid w:val="00F37C81"/>
    <w:rsid w:val="00F4128B"/>
    <w:rsid w:val="00F42A9F"/>
    <w:rsid w:val="00F46499"/>
    <w:rsid w:val="00F46DF8"/>
    <w:rsid w:val="00F52D7C"/>
    <w:rsid w:val="00F56A08"/>
    <w:rsid w:val="00F61634"/>
    <w:rsid w:val="00F64456"/>
    <w:rsid w:val="00F91498"/>
    <w:rsid w:val="00FA6885"/>
    <w:rsid w:val="00FE1215"/>
    <w:rsid w:val="00FE2512"/>
    <w:rsid w:val="00FE3145"/>
    <w:rsid w:val="00FE396F"/>
    <w:rsid w:val="00FF1522"/>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6C2526-1336-4DD9-8E8D-BBFB7ED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inespaciado">
    <w:name w:val="No Spacing"/>
    <w:aliases w:val="Francesa,INAI"/>
    <w:link w:val="SinespaciadoCar"/>
    <w:uiPriority w:val="1"/>
    <w:qFormat/>
    <w:rsid w:val="00162A6F"/>
    <w:rPr>
      <w:rFonts w:ascii="Calibri" w:eastAsia="Calibri" w:hAnsi="Calibri" w:cs="Calibri"/>
      <w:lang w:val="es-ES_tradnl"/>
    </w:rPr>
  </w:style>
  <w:style w:type="character" w:customStyle="1" w:styleId="SinespaciadoCar">
    <w:name w:val="Sin espaciado Car"/>
    <w:aliases w:val="Francesa Car,INAI Car"/>
    <w:link w:val="Sinespaciado"/>
    <w:uiPriority w:val="1"/>
    <w:qFormat/>
    <w:locked/>
    <w:rsid w:val="00162A6F"/>
    <w:rPr>
      <w:rFonts w:ascii="Calibri" w:eastAsia="Calibri" w:hAnsi="Calibri" w:cs="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0089D6-B965-4926-B6AC-779B772D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71</Pages>
  <Words>16624</Words>
  <Characters>91438</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10</cp:revision>
  <cp:lastPrinted>2025-11-14T17:02:00Z</cp:lastPrinted>
  <dcterms:created xsi:type="dcterms:W3CDTF">2025-11-13T21:37:00Z</dcterms:created>
  <dcterms:modified xsi:type="dcterms:W3CDTF">2025-12-19T18:44:00Z</dcterms:modified>
</cp:coreProperties>
</file>