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9060B" w14:textId="77777777" w:rsidR="00DA0144" w:rsidRDefault="00DA0144" w:rsidP="005E7B89">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6D1991CF" w14:textId="38578F35" w:rsidR="00DA0144" w:rsidRPr="00AC17E4" w:rsidRDefault="00DA0144" w:rsidP="005E7B89">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5976</w:t>
          </w:r>
          <w:r w:rsidRPr="00AC17E4">
            <w:rPr>
              <w:rFonts w:ascii="Palatino Linotype" w:hAnsi="Palatino Linotype"/>
              <w:color w:val="auto"/>
              <w:sz w:val="22"/>
              <w:szCs w:val="22"/>
            </w:rPr>
            <w:t>/INFOEM/IP/RR/2025</w:t>
          </w:r>
        </w:p>
        <w:p w14:paraId="08FBACC9" w14:textId="77777777" w:rsidR="00DA0144" w:rsidRPr="00B73629" w:rsidRDefault="00DA0144" w:rsidP="005E7B89">
          <w:pPr>
            <w:pStyle w:val="TtulodeTDC"/>
            <w:spacing w:before="0" w:line="360" w:lineRule="auto"/>
            <w:contextualSpacing/>
            <w:rPr>
              <w:rFonts w:ascii="Palatino Linotype" w:hAnsi="Palatino Linotype"/>
              <w:color w:val="auto"/>
              <w:sz w:val="22"/>
              <w:szCs w:val="22"/>
            </w:rPr>
          </w:pPr>
        </w:p>
        <w:p w14:paraId="0CC4A8C1" w14:textId="77777777" w:rsidR="00B73629" w:rsidRPr="00B73629" w:rsidRDefault="00DA0144">
          <w:pPr>
            <w:pStyle w:val="TDC1"/>
            <w:tabs>
              <w:tab w:val="right" w:leader="dot" w:pos="8828"/>
            </w:tabs>
            <w:rPr>
              <w:rFonts w:cstheme="minorBidi"/>
              <w:noProof/>
            </w:rPr>
          </w:pPr>
          <w:r w:rsidRPr="00B73629">
            <w:rPr>
              <w:rFonts w:ascii="Palatino Linotype" w:eastAsia="Palatino Linotype" w:hAnsi="Palatino Linotype" w:cs="Palatino Linotype"/>
              <w:color w:val="000000" w:themeColor="text1"/>
            </w:rPr>
            <w:fldChar w:fldCharType="begin"/>
          </w:r>
          <w:r w:rsidRPr="00B73629">
            <w:rPr>
              <w:rFonts w:ascii="Palatino Linotype" w:hAnsi="Palatino Linotype"/>
            </w:rPr>
            <w:instrText xml:space="preserve"> TOC \o "1-3" \h \z \u </w:instrText>
          </w:r>
          <w:r w:rsidRPr="00B73629">
            <w:rPr>
              <w:rFonts w:ascii="Palatino Linotype" w:eastAsia="Palatino Linotype" w:hAnsi="Palatino Linotype" w:cs="Palatino Linotype"/>
              <w:color w:val="000000" w:themeColor="text1"/>
            </w:rPr>
            <w:fldChar w:fldCharType="separate"/>
          </w:r>
          <w:hyperlink w:anchor="_Toc206688132" w:history="1">
            <w:r w:rsidR="00B73629" w:rsidRPr="00B73629">
              <w:rPr>
                <w:rStyle w:val="Hipervnculo"/>
                <w:rFonts w:ascii="Palatino Linotype" w:hAnsi="Palatino Linotype"/>
                <w:bCs/>
                <w:noProof/>
              </w:rPr>
              <w:t>A N T E C E D E N T E S</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_Toc206688132 \h </w:instrText>
            </w:r>
            <w:r w:rsidR="00B73629" w:rsidRPr="00B73629">
              <w:rPr>
                <w:noProof/>
                <w:webHidden/>
              </w:rPr>
            </w:r>
            <w:r w:rsidR="00B73629" w:rsidRPr="00B73629">
              <w:rPr>
                <w:noProof/>
                <w:webHidden/>
              </w:rPr>
              <w:fldChar w:fldCharType="separate"/>
            </w:r>
            <w:r w:rsidR="00E82029">
              <w:rPr>
                <w:noProof/>
                <w:webHidden/>
              </w:rPr>
              <w:t>2</w:t>
            </w:r>
            <w:r w:rsidR="00B73629" w:rsidRPr="00B73629">
              <w:rPr>
                <w:noProof/>
                <w:webHidden/>
              </w:rPr>
              <w:fldChar w:fldCharType="end"/>
            </w:r>
          </w:hyperlink>
        </w:p>
        <w:p w14:paraId="6F8AA6B0" w14:textId="77777777" w:rsidR="00B73629" w:rsidRPr="00B73629" w:rsidRDefault="008808CB">
          <w:pPr>
            <w:pStyle w:val="TDC2"/>
            <w:tabs>
              <w:tab w:val="right" w:leader="dot" w:pos="8828"/>
            </w:tabs>
            <w:rPr>
              <w:rFonts w:cstheme="minorBidi"/>
              <w:noProof/>
            </w:rPr>
          </w:pPr>
          <w:hyperlink w:anchor="_Toc206688133" w:history="1">
            <w:r w:rsidR="00B73629" w:rsidRPr="00B73629">
              <w:rPr>
                <w:rStyle w:val="Hipervnculo"/>
                <w:rFonts w:ascii="Palatino Linotype" w:hAnsi="Palatino Linotype"/>
                <w:bCs/>
                <w:noProof/>
              </w:rPr>
              <w:t>I. Presentación de la solicitud de información</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_Toc206688133 \h </w:instrText>
            </w:r>
            <w:r w:rsidR="00B73629" w:rsidRPr="00B73629">
              <w:rPr>
                <w:noProof/>
                <w:webHidden/>
              </w:rPr>
            </w:r>
            <w:r w:rsidR="00B73629" w:rsidRPr="00B73629">
              <w:rPr>
                <w:noProof/>
                <w:webHidden/>
              </w:rPr>
              <w:fldChar w:fldCharType="separate"/>
            </w:r>
            <w:r w:rsidR="00E82029">
              <w:rPr>
                <w:noProof/>
                <w:webHidden/>
              </w:rPr>
              <w:t>2</w:t>
            </w:r>
            <w:r w:rsidR="00B73629" w:rsidRPr="00B73629">
              <w:rPr>
                <w:noProof/>
                <w:webHidden/>
              </w:rPr>
              <w:fldChar w:fldCharType="end"/>
            </w:r>
          </w:hyperlink>
        </w:p>
        <w:p w14:paraId="35299F15" w14:textId="77777777" w:rsidR="00B73629" w:rsidRPr="00B73629" w:rsidRDefault="008808CB">
          <w:pPr>
            <w:pStyle w:val="TDC2"/>
            <w:tabs>
              <w:tab w:val="right" w:leader="dot" w:pos="8828"/>
            </w:tabs>
            <w:rPr>
              <w:rFonts w:cstheme="minorBidi"/>
              <w:noProof/>
            </w:rPr>
          </w:pPr>
          <w:hyperlink w:anchor="_Toc206688134" w:history="1">
            <w:r w:rsidR="00B73629" w:rsidRPr="00B73629">
              <w:rPr>
                <w:rStyle w:val="Hipervnculo"/>
                <w:rFonts w:ascii="Palatino Linotype" w:hAnsi="Palatino Linotype"/>
                <w:bCs/>
                <w:noProof/>
              </w:rPr>
              <w:t>II. Respuesta del Sujeto Obligado</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_Toc206688134 \h </w:instrText>
            </w:r>
            <w:r w:rsidR="00B73629" w:rsidRPr="00B73629">
              <w:rPr>
                <w:noProof/>
                <w:webHidden/>
              </w:rPr>
            </w:r>
            <w:r w:rsidR="00B73629" w:rsidRPr="00B73629">
              <w:rPr>
                <w:noProof/>
                <w:webHidden/>
              </w:rPr>
              <w:fldChar w:fldCharType="separate"/>
            </w:r>
            <w:r w:rsidR="00E82029">
              <w:rPr>
                <w:noProof/>
                <w:webHidden/>
              </w:rPr>
              <w:t>2</w:t>
            </w:r>
            <w:r w:rsidR="00B73629" w:rsidRPr="00B73629">
              <w:rPr>
                <w:noProof/>
                <w:webHidden/>
              </w:rPr>
              <w:fldChar w:fldCharType="end"/>
            </w:r>
          </w:hyperlink>
        </w:p>
        <w:p w14:paraId="18C8A6E6" w14:textId="77777777" w:rsidR="00B73629" w:rsidRPr="00B73629" w:rsidRDefault="008808CB">
          <w:pPr>
            <w:pStyle w:val="TDC2"/>
            <w:tabs>
              <w:tab w:val="right" w:leader="dot" w:pos="8828"/>
            </w:tabs>
            <w:rPr>
              <w:rFonts w:cstheme="minorBidi"/>
              <w:noProof/>
            </w:rPr>
          </w:pPr>
          <w:hyperlink w:anchor="_Toc206688135" w:history="1">
            <w:r w:rsidR="00B73629" w:rsidRPr="00B73629">
              <w:rPr>
                <w:rStyle w:val="Hipervnculo"/>
                <w:rFonts w:ascii="Palatino Linotype" w:hAnsi="Palatino Linotype"/>
                <w:bCs/>
                <w:noProof/>
              </w:rPr>
              <w:t>III. Interposición del Recurso de Revisión</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_Toc206688135 \h </w:instrText>
            </w:r>
            <w:r w:rsidR="00B73629" w:rsidRPr="00B73629">
              <w:rPr>
                <w:noProof/>
                <w:webHidden/>
              </w:rPr>
            </w:r>
            <w:r w:rsidR="00B73629" w:rsidRPr="00B73629">
              <w:rPr>
                <w:noProof/>
                <w:webHidden/>
              </w:rPr>
              <w:fldChar w:fldCharType="separate"/>
            </w:r>
            <w:r w:rsidR="00E82029">
              <w:rPr>
                <w:noProof/>
                <w:webHidden/>
              </w:rPr>
              <w:t>3</w:t>
            </w:r>
            <w:r w:rsidR="00B73629" w:rsidRPr="00B73629">
              <w:rPr>
                <w:noProof/>
                <w:webHidden/>
              </w:rPr>
              <w:fldChar w:fldCharType="end"/>
            </w:r>
          </w:hyperlink>
        </w:p>
        <w:p w14:paraId="64B776DB" w14:textId="77777777" w:rsidR="00B73629" w:rsidRPr="00B73629" w:rsidRDefault="008808CB">
          <w:pPr>
            <w:pStyle w:val="TDC2"/>
            <w:tabs>
              <w:tab w:val="right" w:leader="dot" w:pos="8828"/>
            </w:tabs>
            <w:rPr>
              <w:rFonts w:cstheme="minorBidi"/>
              <w:noProof/>
            </w:rPr>
          </w:pPr>
          <w:hyperlink w:anchor="_Toc206688136" w:history="1">
            <w:r w:rsidR="00B73629" w:rsidRPr="00B73629">
              <w:rPr>
                <w:rStyle w:val="Hipervnculo"/>
                <w:rFonts w:ascii="Palatino Linotype" w:hAnsi="Palatino Linotype"/>
                <w:bCs/>
                <w:noProof/>
              </w:rPr>
              <w:t xml:space="preserve">IV. </w:t>
            </w:r>
            <w:r w:rsidR="00B73629" w:rsidRPr="00B73629">
              <w:rPr>
                <w:rStyle w:val="Hipervnculo"/>
                <w:rFonts w:ascii="Palatino Linotype" w:eastAsia="Batang" w:hAnsi="Palatino Linotype"/>
                <w:bCs/>
                <w:noProof/>
              </w:rPr>
              <w:t xml:space="preserve">Trámite del </w:t>
            </w:r>
            <w:r w:rsidR="00B73629" w:rsidRPr="00B73629">
              <w:rPr>
                <w:rStyle w:val="Hipervnculo"/>
                <w:rFonts w:ascii="Palatino Linotype" w:hAnsi="Palatino Linotype"/>
                <w:bCs/>
                <w:noProof/>
              </w:rPr>
              <w:t xml:space="preserve">Recurso de Revisión </w:t>
            </w:r>
            <w:r w:rsidR="00B73629" w:rsidRPr="00B73629">
              <w:rPr>
                <w:rStyle w:val="Hipervnculo"/>
                <w:rFonts w:ascii="Palatino Linotype" w:eastAsia="Batang" w:hAnsi="Palatino Linotype"/>
                <w:bCs/>
                <w:noProof/>
              </w:rPr>
              <w:t>ante este Instituto</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_Toc206688136 \h </w:instrText>
            </w:r>
            <w:r w:rsidR="00B73629" w:rsidRPr="00B73629">
              <w:rPr>
                <w:noProof/>
                <w:webHidden/>
              </w:rPr>
            </w:r>
            <w:r w:rsidR="00B73629" w:rsidRPr="00B73629">
              <w:rPr>
                <w:noProof/>
                <w:webHidden/>
              </w:rPr>
              <w:fldChar w:fldCharType="separate"/>
            </w:r>
            <w:r w:rsidR="00E82029">
              <w:rPr>
                <w:noProof/>
                <w:webHidden/>
              </w:rPr>
              <w:t>4</w:t>
            </w:r>
            <w:r w:rsidR="00B73629" w:rsidRPr="00B73629">
              <w:rPr>
                <w:noProof/>
                <w:webHidden/>
              </w:rPr>
              <w:fldChar w:fldCharType="end"/>
            </w:r>
          </w:hyperlink>
        </w:p>
        <w:p w14:paraId="6D579D53" w14:textId="77777777" w:rsidR="00B73629" w:rsidRPr="00B73629" w:rsidRDefault="008808CB">
          <w:pPr>
            <w:pStyle w:val="TDC1"/>
            <w:tabs>
              <w:tab w:val="right" w:leader="dot" w:pos="8828"/>
            </w:tabs>
            <w:rPr>
              <w:rFonts w:cstheme="minorBidi"/>
              <w:noProof/>
            </w:rPr>
          </w:pPr>
          <w:hyperlink w:anchor="_Toc206688137" w:history="1">
            <w:r w:rsidR="00B73629" w:rsidRPr="00B73629">
              <w:rPr>
                <w:rStyle w:val="Hipervnculo"/>
                <w:rFonts w:ascii="Palatino Linotype" w:hAnsi="Palatino Linotype"/>
                <w:bCs/>
                <w:noProof/>
              </w:rPr>
              <w:t>C O N S I D E R A N D O S</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_Toc206688137 \h </w:instrText>
            </w:r>
            <w:r w:rsidR="00B73629" w:rsidRPr="00B73629">
              <w:rPr>
                <w:noProof/>
                <w:webHidden/>
              </w:rPr>
            </w:r>
            <w:r w:rsidR="00B73629" w:rsidRPr="00B73629">
              <w:rPr>
                <w:noProof/>
                <w:webHidden/>
              </w:rPr>
              <w:fldChar w:fldCharType="separate"/>
            </w:r>
            <w:r w:rsidR="00E82029">
              <w:rPr>
                <w:noProof/>
                <w:webHidden/>
              </w:rPr>
              <w:t>5</w:t>
            </w:r>
            <w:r w:rsidR="00B73629" w:rsidRPr="00B73629">
              <w:rPr>
                <w:noProof/>
                <w:webHidden/>
              </w:rPr>
              <w:fldChar w:fldCharType="end"/>
            </w:r>
          </w:hyperlink>
        </w:p>
        <w:p w14:paraId="553B7D53" w14:textId="77777777" w:rsidR="00B73629" w:rsidRPr="00B73629" w:rsidRDefault="008808CB">
          <w:pPr>
            <w:pStyle w:val="TDC2"/>
            <w:tabs>
              <w:tab w:val="right" w:leader="dot" w:pos="8828"/>
            </w:tabs>
            <w:rPr>
              <w:rFonts w:cstheme="minorBidi"/>
              <w:noProof/>
            </w:rPr>
          </w:pPr>
          <w:hyperlink w:anchor="_Toc206688138" w:history="1">
            <w:r w:rsidR="00B73629" w:rsidRPr="00B73629">
              <w:rPr>
                <w:rStyle w:val="Hipervnculo"/>
                <w:rFonts w:ascii="Palatino Linotype" w:hAnsi="Palatino Linotype"/>
                <w:bCs/>
                <w:noProof/>
              </w:rPr>
              <w:t>PRIMERO. Competencia</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_Toc206688138 \h </w:instrText>
            </w:r>
            <w:r w:rsidR="00B73629" w:rsidRPr="00B73629">
              <w:rPr>
                <w:noProof/>
                <w:webHidden/>
              </w:rPr>
            </w:r>
            <w:r w:rsidR="00B73629" w:rsidRPr="00B73629">
              <w:rPr>
                <w:noProof/>
                <w:webHidden/>
              </w:rPr>
              <w:fldChar w:fldCharType="separate"/>
            </w:r>
            <w:r w:rsidR="00E82029">
              <w:rPr>
                <w:noProof/>
                <w:webHidden/>
              </w:rPr>
              <w:t>5</w:t>
            </w:r>
            <w:r w:rsidR="00B73629" w:rsidRPr="00B73629">
              <w:rPr>
                <w:noProof/>
                <w:webHidden/>
              </w:rPr>
              <w:fldChar w:fldCharType="end"/>
            </w:r>
          </w:hyperlink>
        </w:p>
        <w:p w14:paraId="6643C2E0" w14:textId="77777777" w:rsidR="00B73629" w:rsidRPr="00B73629" w:rsidRDefault="008808CB">
          <w:pPr>
            <w:pStyle w:val="TDC2"/>
            <w:tabs>
              <w:tab w:val="right" w:leader="dot" w:pos="8828"/>
            </w:tabs>
            <w:rPr>
              <w:rFonts w:cstheme="minorBidi"/>
              <w:noProof/>
            </w:rPr>
          </w:pPr>
          <w:hyperlink w:anchor="_Toc206688139" w:history="1">
            <w:r w:rsidR="00B73629" w:rsidRPr="00B73629">
              <w:rPr>
                <w:rStyle w:val="Hipervnculo"/>
                <w:rFonts w:ascii="Palatino Linotype" w:eastAsia="Calibri" w:hAnsi="Palatino Linotype"/>
                <w:bCs/>
                <w:noProof/>
                <w:lang w:val="es-ES"/>
              </w:rPr>
              <w:t xml:space="preserve">SEGUNDO. </w:t>
            </w:r>
            <w:r w:rsidR="00B73629" w:rsidRPr="00B73629">
              <w:rPr>
                <w:rStyle w:val="Hipervnculo"/>
                <w:rFonts w:ascii="Palatino Linotype" w:hAnsi="Palatino Linotype"/>
                <w:bCs/>
                <w:noProof/>
                <w:lang w:val="es-ES"/>
              </w:rPr>
              <w:t>Causales de improcedencia y sobreseimiento</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_Toc206688139 \h </w:instrText>
            </w:r>
            <w:r w:rsidR="00B73629" w:rsidRPr="00B73629">
              <w:rPr>
                <w:noProof/>
                <w:webHidden/>
              </w:rPr>
            </w:r>
            <w:r w:rsidR="00B73629" w:rsidRPr="00B73629">
              <w:rPr>
                <w:noProof/>
                <w:webHidden/>
              </w:rPr>
              <w:fldChar w:fldCharType="separate"/>
            </w:r>
            <w:r w:rsidR="00E82029">
              <w:rPr>
                <w:noProof/>
                <w:webHidden/>
              </w:rPr>
              <w:t>6</w:t>
            </w:r>
            <w:r w:rsidR="00B73629" w:rsidRPr="00B73629">
              <w:rPr>
                <w:noProof/>
                <w:webHidden/>
              </w:rPr>
              <w:fldChar w:fldCharType="end"/>
            </w:r>
          </w:hyperlink>
        </w:p>
        <w:p w14:paraId="5097F087" w14:textId="77777777" w:rsidR="00B73629" w:rsidRPr="00B73629" w:rsidRDefault="008808CB">
          <w:pPr>
            <w:pStyle w:val="TDC2"/>
            <w:tabs>
              <w:tab w:val="right" w:leader="dot" w:pos="8828"/>
            </w:tabs>
            <w:rPr>
              <w:rFonts w:cstheme="minorBidi"/>
              <w:noProof/>
            </w:rPr>
          </w:pPr>
          <w:hyperlink w:anchor="_Toc206688140" w:history="1">
            <w:r w:rsidR="00B73629" w:rsidRPr="00B73629">
              <w:rPr>
                <w:rStyle w:val="Hipervnculo"/>
                <w:rFonts w:ascii="Palatino Linotype" w:eastAsia="Calibri" w:hAnsi="Palatino Linotype"/>
                <w:bCs/>
                <w:noProof/>
                <w:lang w:val="es-ES" w:eastAsia="es-ES_tradnl"/>
              </w:rPr>
              <w:t>TERCERO. Determinación de la Controversia</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_Toc206688140 \h </w:instrText>
            </w:r>
            <w:r w:rsidR="00B73629" w:rsidRPr="00B73629">
              <w:rPr>
                <w:noProof/>
                <w:webHidden/>
              </w:rPr>
            </w:r>
            <w:r w:rsidR="00B73629" w:rsidRPr="00B73629">
              <w:rPr>
                <w:noProof/>
                <w:webHidden/>
              </w:rPr>
              <w:fldChar w:fldCharType="separate"/>
            </w:r>
            <w:r w:rsidR="00E82029">
              <w:rPr>
                <w:noProof/>
                <w:webHidden/>
              </w:rPr>
              <w:t>8</w:t>
            </w:r>
            <w:r w:rsidR="00B73629" w:rsidRPr="00B73629">
              <w:rPr>
                <w:noProof/>
                <w:webHidden/>
              </w:rPr>
              <w:fldChar w:fldCharType="end"/>
            </w:r>
          </w:hyperlink>
        </w:p>
        <w:p w14:paraId="6FF34D1F" w14:textId="77777777" w:rsidR="00B73629" w:rsidRPr="00B73629" w:rsidRDefault="008808CB">
          <w:pPr>
            <w:pStyle w:val="TDC2"/>
            <w:tabs>
              <w:tab w:val="right" w:leader="dot" w:pos="8828"/>
            </w:tabs>
            <w:rPr>
              <w:rFonts w:cstheme="minorBidi"/>
              <w:noProof/>
            </w:rPr>
          </w:pPr>
          <w:hyperlink w:anchor="_Toc206688141" w:history="1">
            <w:r w:rsidR="00B73629" w:rsidRPr="00B73629">
              <w:rPr>
                <w:rStyle w:val="Hipervnculo"/>
                <w:rFonts w:ascii="Palatino Linotype" w:hAnsi="Palatino Linotype"/>
                <w:bCs/>
                <w:noProof/>
                <w:lang w:val="es-ES"/>
              </w:rPr>
              <w:t xml:space="preserve">CUARTO. </w:t>
            </w:r>
            <w:r w:rsidR="00B73629" w:rsidRPr="00B73629">
              <w:rPr>
                <w:rStyle w:val="Hipervnculo"/>
                <w:rFonts w:ascii="Palatino Linotype" w:hAnsi="Palatino Linotype"/>
                <w:bCs/>
                <w:noProof/>
              </w:rPr>
              <w:t>Marco normativo aplicable en materia de transparencia y acceso a la información pública</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_Toc206688141 \h </w:instrText>
            </w:r>
            <w:r w:rsidR="00B73629" w:rsidRPr="00B73629">
              <w:rPr>
                <w:noProof/>
                <w:webHidden/>
              </w:rPr>
            </w:r>
            <w:r w:rsidR="00B73629" w:rsidRPr="00B73629">
              <w:rPr>
                <w:noProof/>
                <w:webHidden/>
              </w:rPr>
              <w:fldChar w:fldCharType="separate"/>
            </w:r>
            <w:r w:rsidR="00E82029">
              <w:rPr>
                <w:noProof/>
                <w:webHidden/>
              </w:rPr>
              <w:t>9</w:t>
            </w:r>
            <w:r w:rsidR="00B73629" w:rsidRPr="00B73629">
              <w:rPr>
                <w:noProof/>
                <w:webHidden/>
              </w:rPr>
              <w:fldChar w:fldCharType="end"/>
            </w:r>
          </w:hyperlink>
        </w:p>
        <w:p w14:paraId="63E2958C" w14:textId="77777777" w:rsidR="00B73629" w:rsidRPr="00B73629" w:rsidRDefault="008808CB">
          <w:pPr>
            <w:pStyle w:val="TDC2"/>
            <w:tabs>
              <w:tab w:val="right" w:leader="dot" w:pos="8828"/>
            </w:tabs>
            <w:rPr>
              <w:rFonts w:cstheme="minorBidi"/>
              <w:noProof/>
            </w:rPr>
          </w:pPr>
          <w:hyperlink w:anchor="_Toc206688142" w:history="1">
            <w:r w:rsidR="00B73629" w:rsidRPr="00B73629">
              <w:rPr>
                <w:rStyle w:val="Hipervnculo"/>
                <w:rFonts w:ascii="Palatino Linotype" w:hAnsi="Palatino Linotype"/>
                <w:bCs/>
                <w:noProof/>
                <w:lang w:val="es-ES"/>
              </w:rPr>
              <w:t>QUINTO. Estudio de Fondo</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_Toc206688142 \h </w:instrText>
            </w:r>
            <w:r w:rsidR="00B73629" w:rsidRPr="00B73629">
              <w:rPr>
                <w:noProof/>
                <w:webHidden/>
              </w:rPr>
            </w:r>
            <w:r w:rsidR="00B73629" w:rsidRPr="00B73629">
              <w:rPr>
                <w:noProof/>
                <w:webHidden/>
              </w:rPr>
              <w:fldChar w:fldCharType="separate"/>
            </w:r>
            <w:r w:rsidR="00E82029">
              <w:rPr>
                <w:noProof/>
                <w:webHidden/>
              </w:rPr>
              <w:t>10</w:t>
            </w:r>
            <w:r w:rsidR="00B73629" w:rsidRPr="00B73629">
              <w:rPr>
                <w:noProof/>
                <w:webHidden/>
              </w:rPr>
              <w:fldChar w:fldCharType="end"/>
            </w:r>
          </w:hyperlink>
        </w:p>
        <w:p w14:paraId="068FFC4C" w14:textId="77777777" w:rsidR="00B73629" w:rsidRPr="00B73629" w:rsidRDefault="008808CB">
          <w:pPr>
            <w:pStyle w:val="TDC2"/>
            <w:tabs>
              <w:tab w:val="right" w:leader="dot" w:pos="8828"/>
            </w:tabs>
            <w:rPr>
              <w:rFonts w:cstheme="minorBidi"/>
              <w:noProof/>
            </w:rPr>
          </w:pPr>
          <w:hyperlink w:anchor="_Toc206688143" w:history="1">
            <w:r w:rsidR="00B73629" w:rsidRPr="00B73629">
              <w:rPr>
                <w:rStyle w:val="Hipervnculo"/>
                <w:rFonts w:ascii="Palatino Linotype" w:hAnsi="Palatino Linotype"/>
                <w:bCs/>
                <w:noProof/>
              </w:rPr>
              <w:t>SEXTO. Decisión</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_Toc206688143 \h </w:instrText>
            </w:r>
            <w:r w:rsidR="00B73629" w:rsidRPr="00B73629">
              <w:rPr>
                <w:noProof/>
                <w:webHidden/>
              </w:rPr>
            </w:r>
            <w:r w:rsidR="00B73629" w:rsidRPr="00B73629">
              <w:rPr>
                <w:noProof/>
                <w:webHidden/>
              </w:rPr>
              <w:fldChar w:fldCharType="separate"/>
            </w:r>
            <w:r w:rsidR="00E82029">
              <w:rPr>
                <w:noProof/>
                <w:webHidden/>
              </w:rPr>
              <w:t>35</w:t>
            </w:r>
            <w:r w:rsidR="00B73629" w:rsidRPr="00B73629">
              <w:rPr>
                <w:noProof/>
                <w:webHidden/>
              </w:rPr>
              <w:fldChar w:fldCharType="end"/>
            </w:r>
          </w:hyperlink>
        </w:p>
        <w:p w14:paraId="5CCE9A51" w14:textId="77777777" w:rsidR="00B73629" w:rsidRPr="00B73629" w:rsidRDefault="008808CB">
          <w:pPr>
            <w:pStyle w:val="TDC1"/>
            <w:tabs>
              <w:tab w:val="right" w:leader="dot" w:pos="8828"/>
            </w:tabs>
            <w:rPr>
              <w:rFonts w:cstheme="minorBidi"/>
              <w:noProof/>
            </w:rPr>
          </w:pPr>
          <w:hyperlink w:anchor="_Toc206688144" w:history="1">
            <w:r w:rsidR="00B73629" w:rsidRPr="00B73629">
              <w:rPr>
                <w:rStyle w:val="Hipervnculo"/>
                <w:rFonts w:ascii="Palatino Linotype" w:eastAsia="Calibri" w:hAnsi="Palatino Linotype"/>
                <w:bCs/>
                <w:noProof/>
              </w:rPr>
              <w:t>R E S U E L V E</w:t>
            </w:r>
            <w:r w:rsidR="00B73629" w:rsidRPr="00B73629">
              <w:rPr>
                <w:noProof/>
                <w:webHidden/>
              </w:rPr>
              <w:tab/>
            </w:r>
            <w:r w:rsidR="00B73629" w:rsidRPr="00B73629">
              <w:rPr>
                <w:noProof/>
                <w:webHidden/>
              </w:rPr>
              <w:fldChar w:fldCharType="begin"/>
            </w:r>
            <w:r w:rsidR="00B73629" w:rsidRPr="00B73629">
              <w:rPr>
                <w:noProof/>
                <w:webHidden/>
              </w:rPr>
              <w:instrText xml:space="preserve"> PAGEREF _Toc206688144 \h </w:instrText>
            </w:r>
            <w:r w:rsidR="00B73629" w:rsidRPr="00B73629">
              <w:rPr>
                <w:noProof/>
                <w:webHidden/>
              </w:rPr>
            </w:r>
            <w:r w:rsidR="00B73629" w:rsidRPr="00B73629">
              <w:rPr>
                <w:noProof/>
                <w:webHidden/>
              </w:rPr>
              <w:fldChar w:fldCharType="separate"/>
            </w:r>
            <w:r w:rsidR="00E82029">
              <w:rPr>
                <w:noProof/>
                <w:webHidden/>
              </w:rPr>
              <w:t>36</w:t>
            </w:r>
            <w:r w:rsidR="00B73629" w:rsidRPr="00B73629">
              <w:rPr>
                <w:noProof/>
                <w:webHidden/>
              </w:rPr>
              <w:fldChar w:fldCharType="end"/>
            </w:r>
          </w:hyperlink>
        </w:p>
        <w:p w14:paraId="622FB850" w14:textId="4709C66E" w:rsidR="00DA0144" w:rsidRPr="005A4FA1" w:rsidRDefault="00DA0144" w:rsidP="005E7B89">
          <w:pPr>
            <w:spacing w:line="360" w:lineRule="auto"/>
            <w:contextualSpacing/>
            <w:jc w:val="both"/>
            <w:rPr>
              <w:rFonts w:ascii="Palatino Linotype" w:hAnsi="Palatino Linotype" w:cs="Tahoma"/>
              <w:sz w:val="22"/>
              <w:szCs w:val="22"/>
            </w:rPr>
          </w:pPr>
          <w:r w:rsidRPr="00B73629">
            <w:rPr>
              <w:rFonts w:ascii="Palatino Linotype" w:hAnsi="Palatino Linotype"/>
              <w:sz w:val="22"/>
              <w:szCs w:val="22"/>
              <w:lang w:val="es-ES"/>
            </w:rPr>
            <w:fldChar w:fldCharType="end"/>
          </w:r>
        </w:p>
      </w:sdtContent>
    </w:sdt>
    <w:p w14:paraId="5BBEB977" w14:textId="77777777" w:rsidR="00DA0144" w:rsidRPr="00AC17E4" w:rsidRDefault="00DA0144" w:rsidP="005E7B89">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5BE5F2F4" w14:textId="77777777" w:rsidR="0099214D" w:rsidRDefault="0099214D" w:rsidP="005E7B89">
      <w:pPr>
        <w:spacing w:line="360" w:lineRule="auto"/>
        <w:contextualSpacing/>
        <w:jc w:val="both"/>
        <w:rPr>
          <w:rFonts w:ascii="Palatino Linotype" w:hAnsi="Palatino Linotype" w:cs="Tahoma"/>
          <w:bCs/>
          <w:sz w:val="22"/>
          <w:szCs w:val="22"/>
        </w:rPr>
      </w:pPr>
    </w:p>
    <w:p w14:paraId="3EDDF35B" w14:textId="25056AFB" w:rsidR="00DA0144" w:rsidRPr="00AC17E4" w:rsidRDefault="00DA0144" w:rsidP="005E7B89">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2A7086">
        <w:rPr>
          <w:rFonts w:ascii="Palatino Linotype" w:hAnsi="Palatino Linotype" w:cs="Tahoma"/>
          <w:bCs/>
          <w:sz w:val="22"/>
          <w:szCs w:val="22"/>
        </w:rPr>
        <w:t xml:space="preserve">veinte </w:t>
      </w:r>
      <w:r>
        <w:rPr>
          <w:rFonts w:ascii="Palatino Linotype" w:hAnsi="Palatino Linotype" w:cs="Tahoma"/>
          <w:bCs/>
          <w:sz w:val="22"/>
          <w:szCs w:val="22"/>
        </w:rPr>
        <w:t xml:space="preserve">de agosto </w:t>
      </w:r>
      <w:r w:rsidRPr="00AC17E4">
        <w:rPr>
          <w:rFonts w:ascii="Palatino Linotype" w:hAnsi="Palatino Linotype" w:cs="Tahoma"/>
          <w:bCs/>
          <w:sz w:val="22"/>
          <w:szCs w:val="22"/>
        </w:rPr>
        <w:t>de dos mil veinticinco.</w:t>
      </w:r>
    </w:p>
    <w:p w14:paraId="63CDBDD4" w14:textId="77777777" w:rsidR="00DA0144" w:rsidRPr="00AC17E4" w:rsidRDefault="00DA0144" w:rsidP="005E7B89">
      <w:pPr>
        <w:spacing w:line="360" w:lineRule="auto"/>
        <w:contextualSpacing/>
        <w:rPr>
          <w:rFonts w:ascii="Palatino Linotype" w:hAnsi="Palatino Linotype" w:cs="Tahoma"/>
          <w:bCs/>
          <w:sz w:val="22"/>
          <w:szCs w:val="22"/>
        </w:rPr>
      </w:pPr>
    </w:p>
    <w:p w14:paraId="66F84AB3" w14:textId="0AA07DF1" w:rsidR="00DA0144" w:rsidRPr="00AC17E4" w:rsidRDefault="00DA0144" w:rsidP="005E7B89">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7B7A09">
        <w:rPr>
          <w:rFonts w:ascii="Palatino Linotype" w:eastAsia="Batang" w:hAnsi="Palatino Linotype" w:cs="Tahoma"/>
          <w:b/>
          <w:bCs/>
          <w:sz w:val="22"/>
          <w:szCs w:val="22"/>
          <w:lang w:val="es-ES_tradnl"/>
        </w:rPr>
        <w:t>05976/INFOEM/IP/RR/2025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7B7A09">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sidR="00482295">
        <w:rPr>
          <w:rFonts w:ascii="Palatino Linotype" w:hAnsi="Palatino Linotype"/>
          <w:bCs/>
          <w:sz w:val="22"/>
          <w:szCs w:val="22"/>
        </w:rPr>
        <w:t>02495/TOLUCA/IP/2025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5E56A951" w14:textId="77777777" w:rsidR="00DA0144" w:rsidRPr="00AC17E4" w:rsidRDefault="00DA0144" w:rsidP="005E7B89">
      <w:pPr>
        <w:spacing w:line="360" w:lineRule="auto"/>
        <w:contextualSpacing/>
        <w:jc w:val="both"/>
        <w:rPr>
          <w:rFonts w:ascii="Palatino Linotype" w:hAnsi="Palatino Linotype" w:cs="Tahoma"/>
          <w:bCs/>
          <w:sz w:val="22"/>
          <w:szCs w:val="22"/>
        </w:rPr>
      </w:pPr>
    </w:p>
    <w:p w14:paraId="3DAA5EAB" w14:textId="77777777" w:rsidR="00DA0144" w:rsidRPr="00AC17E4" w:rsidRDefault="00DA0144" w:rsidP="005E7B89">
      <w:pPr>
        <w:pStyle w:val="Ttulo1"/>
        <w:spacing w:before="0" w:after="0" w:line="360" w:lineRule="auto"/>
        <w:contextualSpacing/>
        <w:jc w:val="center"/>
        <w:rPr>
          <w:rFonts w:ascii="Palatino Linotype" w:hAnsi="Palatino Linotype"/>
          <w:b/>
          <w:bCs/>
          <w:color w:val="auto"/>
          <w:sz w:val="22"/>
          <w:szCs w:val="22"/>
        </w:rPr>
      </w:pPr>
      <w:bookmarkStart w:id="1" w:name="_Toc206688132"/>
      <w:r w:rsidRPr="00AC17E4">
        <w:rPr>
          <w:rFonts w:ascii="Palatino Linotype" w:hAnsi="Palatino Linotype"/>
          <w:b/>
          <w:bCs/>
          <w:color w:val="auto"/>
          <w:sz w:val="22"/>
          <w:szCs w:val="22"/>
        </w:rPr>
        <w:t>A N T E C E D E N T E S</w:t>
      </w:r>
      <w:bookmarkEnd w:id="1"/>
    </w:p>
    <w:p w14:paraId="4BFEA295" w14:textId="77777777" w:rsidR="00DA0144" w:rsidRPr="00AC17E4" w:rsidRDefault="00DA0144" w:rsidP="005E7B89">
      <w:pPr>
        <w:spacing w:line="360" w:lineRule="auto"/>
        <w:contextualSpacing/>
      </w:pPr>
    </w:p>
    <w:p w14:paraId="02B00D84" w14:textId="77777777" w:rsidR="00DA0144" w:rsidRPr="00AC17E4" w:rsidRDefault="00DA0144" w:rsidP="005E7B89">
      <w:pPr>
        <w:pStyle w:val="Ttulo2"/>
        <w:spacing w:before="0" w:after="0" w:line="360" w:lineRule="auto"/>
        <w:contextualSpacing/>
        <w:rPr>
          <w:rFonts w:ascii="Palatino Linotype" w:hAnsi="Palatino Linotype"/>
          <w:b/>
          <w:bCs/>
          <w:color w:val="auto"/>
          <w:sz w:val="22"/>
          <w:szCs w:val="22"/>
        </w:rPr>
      </w:pPr>
      <w:bookmarkStart w:id="2" w:name="_Toc206688133"/>
      <w:r w:rsidRPr="00AC17E4">
        <w:rPr>
          <w:rFonts w:ascii="Palatino Linotype" w:hAnsi="Palatino Linotype"/>
          <w:b/>
          <w:bCs/>
          <w:color w:val="auto"/>
          <w:sz w:val="22"/>
          <w:szCs w:val="22"/>
        </w:rPr>
        <w:t>I. Presentación de la solicitud de información</w:t>
      </w:r>
      <w:bookmarkEnd w:id="2"/>
    </w:p>
    <w:p w14:paraId="37033D32" w14:textId="77777777" w:rsidR="00DA0144" w:rsidRPr="00AC17E4" w:rsidRDefault="00DA0144" w:rsidP="005E7B89">
      <w:pPr>
        <w:pStyle w:val="Prrafodelista"/>
        <w:tabs>
          <w:tab w:val="left" w:pos="567"/>
        </w:tabs>
        <w:spacing w:line="360" w:lineRule="auto"/>
        <w:ind w:left="0"/>
        <w:jc w:val="both"/>
        <w:rPr>
          <w:rFonts w:ascii="Palatino Linotype" w:hAnsi="Palatino Linotype" w:cs="Tahoma"/>
          <w:szCs w:val="22"/>
        </w:rPr>
      </w:pPr>
    </w:p>
    <w:p w14:paraId="124F8282" w14:textId="6BACCED9" w:rsidR="00DA0144" w:rsidRPr="00AC17E4" w:rsidRDefault="00DA0144" w:rsidP="005E7B89">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veinticinco de abril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0F4E6974" w14:textId="77777777" w:rsidR="00DA0144" w:rsidRPr="00AC17E4" w:rsidRDefault="00DA0144" w:rsidP="005E7B89">
      <w:pPr>
        <w:pStyle w:val="Prrafodelista"/>
        <w:tabs>
          <w:tab w:val="left" w:pos="567"/>
        </w:tabs>
        <w:spacing w:line="360" w:lineRule="auto"/>
        <w:ind w:left="0"/>
        <w:jc w:val="both"/>
        <w:rPr>
          <w:rFonts w:ascii="Palatino Linotype" w:hAnsi="Palatino Linotype" w:cs="Tahoma"/>
          <w:b/>
          <w:szCs w:val="22"/>
        </w:rPr>
      </w:pPr>
    </w:p>
    <w:p w14:paraId="4E3051C5" w14:textId="77777777" w:rsidR="00DA0144" w:rsidRPr="00AC17E4" w:rsidRDefault="00DA0144" w:rsidP="005E7B89">
      <w:pPr>
        <w:tabs>
          <w:tab w:val="left" w:pos="4667"/>
        </w:tabs>
        <w:spacing w:line="360" w:lineRule="auto"/>
        <w:ind w:left="567" w:right="567"/>
        <w:contextualSpacing/>
        <w:jc w:val="both"/>
        <w:rPr>
          <w:rFonts w:ascii="Palatino Linotype" w:hAnsi="Palatino Linotype" w:cs="Tahoma"/>
          <w:b/>
          <w:bCs/>
          <w:i/>
        </w:rPr>
      </w:pPr>
      <w:r w:rsidRPr="00AC17E4">
        <w:rPr>
          <w:rFonts w:ascii="Palatino Linotype" w:hAnsi="Palatino Linotype" w:cs="Tahoma"/>
          <w:b/>
          <w:bCs/>
          <w:i/>
        </w:rPr>
        <w:t>“DESCRIPCIÓN CLARA Y PRECISA DE LA INFORMACIÓN SOLICITADA</w:t>
      </w:r>
    </w:p>
    <w:p w14:paraId="35695598" w14:textId="77777777" w:rsidR="0099214D" w:rsidRDefault="00DA0144" w:rsidP="005E7B89">
      <w:pPr>
        <w:spacing w:line="360" w:lineRule="auto"/>
        <w:ind w:left="567" w:right="567"/>
        <w:contextualSpacing/>
        <w:jc w:val="both"/>
        <w:rPr>
          <w:rFonts w:ascii="Palatino Linotype" w:hAnsi="Palatino Linotype" w:cs="Tahoma"/>
          <w:bCs/>
          <w:i/>
        </w:rPr>
      </w:pPr>
      <w:r w:rsidRPr="00DA0144">
        <w:rPr>
          <w:rFonts w:ascii="Palatino Linotype" w:hAnsi="Palatino Linotype"/>
          <w:i/>
          <w:lang w:eastAsia="es-MX"/>
        </w:rPr>
        <w:t>Las licencias de construcción autorizadas en esta administración</w:t>
      </w:r>
      <w:r w:rsidRPr="00AC17E4">
        <w:rPr>
          <w:rFonts w:ascii="Palatino Linotype" w:hAnsi="Palatino Linotype"/>
          <w:i/>
          <w:lang w:eastAsia="es-MX"/>
        </w:rPr>
        <w:t>.</w:t>
      </w:r>
      <w:r w:rsidRPr="00AC17E4">
        <w:rPr>
          <w:rFonts w:ascii="Palatino Linotype" w:hAnsi="Palatino Linotype" w:cs="Tahoma"/>
          <w:bCs/>
          <w:i/>
        </w:rPr>
        <w:t xml:space="preserve">” </w:t>
      </w:r>
    </w:p>
    <w:p w14:paraId="2EBDC91C" w14:textId="6C23D32D" w:rsidR="00DA0144" w:rsidRPr="00AC17E4" w:rsidRDefault="00DA0144" w:rsidP="005E7B89">
      <w:pPr>
        <w:spacing w:line="360" w:lineRule="auto"/>
        <w:ind w:left="567" w:right="567"/>
        <w:contextualSpacing/>
        <w:jc w:val="both"/>
        <w:rPr>
          <w:rFonts w:ascii="Palatino Linotype" w:hAnsi="Palatino Linotype" w:cs="Tahoma"/>
          <w:bCs/>
          <w:i/>
        </w:rPr>
      </w:pPr>
      <w:r w:rsidRPr="00AC17E4">
        <w:rPr>
          <w:rFonts w:ascii="Palatino Linotype" w:hAnsi="Palatino Linotype" w:cs="Tahoma"/>
          <w:bCs/>
          <w:i/>
        </w:rPr>
        <w:t>(Sic).</w:t>
      </w:r>
    </w:p>
    <w:p w14:paraId="41D90925" w14:textId="77777777" w:rsidR="00DA0144" w:rsidRPr="00AC17E4" w:rsidRDefault="00DA0144" w:rsidP="005E7B89">
      <w:pPr>
        <w:pStyle w:val="Prrafodelista"/>
        <w:tabs>
          <w:tab w:val="left" w:pos="567"/>
        </w:tabs>
        <w:spacing w:line="360" w:lineRule="auto"/>
        <w:ind w:left="567" w:right="567"/>
        <w:jc w:val="both"/>
        <w:rPr>
          <w:rFonts w:ascii="Palatino Linotype" w:hAnsi="Palatino Linotype"/>
          <w:b/>
          <w:bCs/>
          <w:i/>
          <w:color w:val="000000" w:themeColor="text1"/>
        </w:rPr>
      </w:pPr>
      <w:r w:rsidRPr="00AC17E4">
        <w:rPr>
          <w:rFonts w:ascii="Palatino Linotype" w:hAnsi="Palatino Linotype"/>
          <w:b/>
          <w:bCs/>
          <w:i/>
          <w:color w:val="000000" w:themeColor="text1"/>
        </w:rPr>
        <w:tab/>
      </w:r>
    </w:p>
    <w:p w14:paraId="3E409F57" w14:textId="77777777" w:rsidR="00DA0144" w:rsidRDefault="00DA0144" w:rsidP="005E7B89">
      <w:pPr>
        <w:tabs>
          <w:tab w:val="left" w:pos="4667"/>
        </w:tabs>
        <w:spacing w:line="360" w:lineRule="auto"/>
        <w:ind w:left="567" w:right="567"/>
        <w:contextualSpacing/>
        <w:jc w:val="both"/>
        <w:rPr>
          <w:rFonts w:ascii="Palatino Linotype" w:hAnsi="Palatino Linotype" w:cs="Tahoma"/>
          <w:bCs/>
          <w:i/>
        </w:rPr>
      </w:pPr>
      <w:r w:rsidRPr="00AC17E4">
        <w:rPr>
          <w:rFonts w:ascii="Palatino Linotype" w:hAnsi="Palatino Linotype" w:cs="Tahoma"/>
          <w:b/>
          <w:bCs/>
          <w:i/>
        </w:rPr>
        <w:t xml:space="preserve">Modalidad de Entrega: </w:t>
      </w:r>
      <w:r w:rsidRPr="00AC17E4">
        <w:rPr>
          <w:rFonts w:ascii="Palatino Linotype" w:hAnsi="Palatino Linotype" w:cs="Tahoma"/>
          <w:bCs/>
          <w:i/>
        </w:rPr>
        <w:t>A través de SAIMEX.</w:t>
      </w:r>
    </w:p>
    <w:p w14:paraId="6C5F5D29" w14:textId="77777777" w:rsidR="00DA0144" w:rsidRPr="00F93B78" w:rsidRDefault="00DA0144" w:rsidP="005E7B89">
      <w:pPr>
        <w:spacing w:line="360" w:lineRule="auto"/>
        <w:contextualSpacing/>
      </w:pPr>
    </w:p>
    <w:p w14:paraId="767F788A" w14:textId="3047BD76" w:rsidR="00DA0144" w:rsidRPr="00AC17E4" w:rsidRDefault="00DA0144" w:rsidP="005E7B89">
      <w:pPr>
        <w:pStyle w:val="Ttulo2"/>
        <w:spacing w:before="0" w:after="0" w:line="360" w:lineRule="auto"/>
        <w:contextualSpacing/>
        <w:rPr>
          <w:rFonts w:ascii="Palatino Linotype" w:hAnsi="Palatino Linotype"/>
          <w:b/>
          <w:bCs/>
          <w:color w:val="auto"/>
          <w:sz w:val="22"/>
          <w:szCs w:val="22"/>
        </w:rPr>
      </w:pPr>
      <w:bookmarkStart w:id="3" w:name="_Toc206688134"/>
      <w:r w:rsidRPr="00AC17E4">
        <w:rPr>
          <w:rFonts w:ascii="Palatino Linotype" w:hAnsi="Palatino Linotype"/>
          <w:b/>
          <w:bCs/>
          <w:color w:val="auto"/>
          <w:sz w:val="22"/>
          <w:szCs w:val="22"/>
        </w:rPr>
        <w:t>I</w:t>
      </w:r>
      <w:r>
        <w:rPr>
          <w:rFonts w:ascii="Palatino Linotype" w:hAnsi="Palatino Linotype"/>
          <w:b/>
          <w:bCs/>
          <w:color w:val="auto"/>
          <w:sz w:val="22"/>
          <w:szCs w:val="22"/>
        </w:rPr>
        <w:t>I</w:t>
      </w:r>
      <w:r w:rsidRPr="00AC17E4">
        <w:rPr>
          <w:rFonts w:ascii="Palatino Linotype" w:hAnsi="Palatino Linotype"/>
          <w:b/>
          <w:bCs/>
          <w:color w:val="auto"/>
          <w:sz w:val="22"/>
          <w:szCs w:val="22"/>
        </w:rPr>
        <w:t>. Respuesta del Sujeto Obligado</w:t>
      </w:r>
      <w:bookmarkEnd w:id="3"/>
    </w:p>
    <w:p w14:paraId="13403E65"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bCs/>
          <w:sz w:val="22"/>
          <w:szCs w:val="22"/>
        </w:rPr>
      </w:pPr>
    </w:p>
    <w:p w14:paraId="4806BFDB" w14:textId="77777777" w:rsidR="00DA0144" w:rsidRDefault="00DA0144" w:rsidP="005E7B89">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Cs/>
          <w:sz w:val="22"/>
          <w:szCs w:val="22"/>
        </w:rPr>
        <w:lastRenderedPageBreak/>
        <w:t xml:space="preserve">Con fecha </w:t>
      </w:r>
      <w:r>
        <w:rPr>
          <w:rFonts w:ascii="Palatino Linotype" w:hAnsi="Palatino Linotype" w:cs="Tahoma"/>
          <w:bCs/>
          <w:sz w:val="22"/>
          <w:szCs w:val="22"/>
        </w:rPr>
        <w:t xml:space="preserve">doce de mayo </w:t>
      </w:r>
      <w:r w:rsidRPr="00AC17E4">
        <w:rPr>
          <w:rFonts w:ascii="Palatino Linotype" w:hAnsi="Palatino Linotype" w:cs="Tahoma"/>
          <w:bCs/>
          <w:sz w:val="22"/>
          <w:szCs w:val="22"/>
        </w:rPr>
        <w:t>de dos mil veinticinco, el</w:t>
      </w:r>
      <w:r w:rsidRPr="00AC17E4">
        <w:rPr>
          <w:rFonts w:ascii="Palatino Linotype" w:hAnsi="Palatino Linotype" w:cs="Tahoma"/>
          <w:b/>
          <w:sz w:val="22"/>
          <w:szCs w:val="22"/>
        </w:rPr>
        <w:t xml:space="preserve"> </w:t>
      </w:r>
      <w:r w:rsidRPr="00AC17E4">
        <w:rPr>
          <w:rFonts w:ascii="Palatino Linotype" w:hAnsi="Palatino Linotype" w:cs="Tahoma"/>
          <w:sz w:val="22"/>
          <w:szCs w:val="22"/>
        </w:rPr>
        <w:t>Sujeto Obligado dio respuesta a la solicitud de acceso a la información a través del SAIMEX</w:t>
      </w:r>
      <w:r>
        <w:rPr>
          <w:rFonts w:ascii="Palatino Linotype" w:hAnsi="Palatino Linotype" w:cs="Tahoma"/>
          <w:sz w:val="22"/>
          <w:szCs w:val="22"/>
        </w:rPr>
        <w:t>, a través de la digitalización de los documentos siguientes:</w:t>
      </w:r>
    </w:p>
    <w:p w14:paraId="4C33276A" w14:textId="77777777" w:rsidR="00DA0144" w:rsidRDefault="00DA0144" w:rsidP="005E7B89">
      <w:pPr>
        <w:autoSpaceDE w:val="0"/>
        <w:autoSpaceDN w:val="0"/>
        <w:adjustRightInd w:val="0"/>
        <w:spacing w:line="360" w:lineRule="auto"/>
        <w:contextualSpacing/>
        <w:jc w:val="both"/>
        <w:rPr>
          <w:rFonts w:ascii="Palatino Linotype" w:hAnsi="Palatino Linotype" w:cs="Tahoma"/>
          <w:sz w:val="22"/>
          <w:szCs w:val="22"/>
        </w:rPr>
      </w:pPr>
    </w:p>
    <w:p w14:paraId="22A670B3" w14:textId="0D1B1F1F" w:rsidR="00DA0144" w:rsidRPr="00DA0144" w:rsidRDefault="00DA0144" w:rsidP="005E7B89">
      <w:pPr>
        <w:autoSpaceDE w:val="0"/>
        <w:autoSpaceDN w:val="0"/>
        <w:adjustRightInd w:val="0"/>
        <w:spacing w:line="360" w:lineRule="auto"/>
        <w:contextualSpacing/>
        <w:jc w:val="both"/>
        <w:rPr>
          <w:rFonts w:ascii="Palatino Linotype" w:hAnsi="Palatino Linotype" w:cs="Tahoma"/>
          <w:sz w:val="22"/>
          <w:szCs w:val="22"/>
        </w:rPr>
      </w:pPr>
      <w:r w:rsidRPr="00DA0144">
        <w:rPr>
          <w:rFonts w:ascii="Palatino Linotype" w:hAnsi="Palatino Linotype" w:cs="Tahoma"/>
          <w:sz w:val="22"/>
          <w:szCs w:val="22"/>
        </w:rPr>
        <w:t>i)</w:t>
      </w:r>
      <w:r>
        <w:rPr>
          <w:rFonts w:ascii="Palatino Linotype" w:hAnsi="Palatino Linotype" w:cs="Tahoma"/>
          <w:sz w:val="22"/>
          <w:szCs w:val="22"/>
        </w:rPr>
        <w:t xml:space="preserve"> </w:t>
      </w:r>
      <w:r w:rsidRPr="00DA0144">
        <w:rPr>
          <w:rFonts w:ascii="Palatino Linotype" w:hAnsi="Palatino Linotype" w:cs="Tahoma"/>
          <w:sz w:val="22"/>
          <w:szCs w:val="22"/>
        </w:rPr>
        <w:t>Oficio número</w:t>
      </w:r>
      <w:r>
        <w:rPr>
          <w:rFonts w:ascii="Palatino Linotype" w:hAnsi="Palatino Linotype" w:cs="Tahoma"/>
          <w:sz w:val="22"/>
          <w:szCs w:val="22"/>
        </w:rPr>
        <w:t xml:space="preserve"> DG/</w:t>
      </w:r>
      <w:proofErr w:type="spellStart"/>
      <w:r>
        <w:rPr>
          <w:rFonts w:ascii="Palatino Linotype" w:hAnsi="Palatino Linotype" w:cs="Tahoma"/>
          <w:sz w:val="22"/>
          <w:szCs w:val="22"/>
        </w:rPr>
        <w:t>IPy</w:t>
      </w:r>
      <w:proofErr w:type="spellEnd"/>
      <w:r>
        <w:rPr>
          <w:rFonts w:ascii="Palatino Linotype" w:hAnsi="Palatino Linotype" w:cs="Tahoma"/>
          <w:sz w:val="22"/>
          <w:szCs w:val="22"/>
        </w:rPr>
        <w:t xml:space="preserve"> GU/1972/2025</w:t>
      </w:r>
      <w:r w:rsidRPr="00DA0144">
        <w:rPr>
          <w:rFonts w:ascii="Palatino Linotype" w:hAnsi="Palatino Linotype" w:cs="Tahoma"/>
          <w:sz w:val="22"/>
          <w:szCs w:val="22"/>
        </w:rPr>
        <w:t>, de</w:t>
      </w:r>
      <w:r>
        <w:rPr>
          <w:rFonts w:ascii="Palatino Linotype" w:hAnsi="Palatino Linotype" w:cs="Tahoma"/>
          <w:sz w:val="22"/>
          <w:szCs w:val="22"/>
        </w:rPr>
        <w:t>l veintiocho de abril</w:t>
      </w:r>
      <w:r w:rsidRPr="00DA0144">
        <w:rPr>
          <w:rFonts w:ascii="Palatino Linotype" w:hAnsi="Palatino Linotype" w:cs="Tahoma"/>
          <w:sz w:val="22"/>
          <w:szCs w:val="22"/>
        </w:rPr>
        <w:t>, suscrito por el</w:t>
      </w:r>
      <w:r>
        <w:rPr>
          <w:rFonts w:ascii="Palatino Linotype" w:hAnsi="Palatino Linotype" w:cs="Tahoma"/>
          <w:sz w:val="22"/>
          <w:szCs w:val="22"/>
        </w:rPr>
        <w:t xml:space="preserve"> Director General de Innovación, Planeación y Gestión Urbana, dirigido al</w:t>
      </w:r>
      <w:r w:rsidRPr="00DA0144">
        <w:rPr>
          <w:rFonts w:ascii="Palatino Linotype" w:hAnsi="Palatino Linotype" w:cs="Tahoma"/>
          <w:sz w:val="22"/>
          <w:szCs w:val="22"/>
        </w:rPr>
        <w:t xml:space="preserve"> Titular de la Unidad de Transparencia, a través del cual </w:t>
      </w:r>
      <w:r w:rsidR="006B155B">
        <w:rPr>
          <w:rFonts w:ascii="Palatino Linotype" w:hAnsi="Palatino Linotype" w:cs="Tahoma"/>
          <w:sz w:val="22"/>
          <w:szCs w:val="22"/>
        </w:rPr>
        <w:t>proporcionó dos enlaces en formato cerrado mediante los cuales se podría acceder a la información.</w:t>
      </w:r>
      <w:r w:rsidRPr="00DA0144">
        <w:rPr>
          <w:rFonts w:ascii="Palatino Linotype" w:hAnsi="Palatino Linotype" w:cs="Tahoma"/>
          <w:sz w:val="22"/>
          <w:szCs w:val="22"/>
        </w:rPr>
        <w:t xml:space="preserve"> </w:t>
      </w:r>
    </w:p>
    <w:p w14:paraId="4C2D2129" w14:textId="5AB89300" w:rsidR="00DA0144" w:rsidRPr="006B155B" w:rsidRDefault="00DA0144" w:rsidP="005E7B89">
      <w:pPr>
        <w:autoSpaceDE w:val="0"/>
        <w:autoSpaceDN w:val="0"/>
        <w:adjustRightInd w:val="0"/>
        <w:spacing w:line="360" w:lineRule="auto"/>
        <w:contextualSpacing/>
        <w:jc w:val="both"/>
        <w:rPr>
          <w:rFonts w:ascii="Palatino Linotype" w:hAnsi="Palatino Linotype" w:cs="Tahoma"/>
          <w:bCs/>
          <w:i/>
          <w:sz w:val="22"/>
          <w:szCs w:val="22"/>
        </w:rPr>
      </w:pPr>
    </w:p>
    <w:p w14:paraId="69B18308" w14:textId="0DB14914" w:rsidR="00DA0144" w:rsidRDefault="00DA0144" w:rsidP="005E7B8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ii) </w:t>
      </w:r>
      <w:r w:rsidR="006B155B">
        <w:rPr>
          <w:rFonts w:ascii="Palatino Linotype" w:hAnsi="Palatino Linotype" w:cs="Tahoma"/>
          <w:bCs/>
          <w:sz w:val="22"/>
          <w:szCs w:val="22"/>
        </w:rPr>
        <w:t xml:space="preserve">La </w:t>
      </w:r>
      <w:r w:rsidR="006B155B">
        <w:rPr>
          <w:rFonts w:ascii="Palatino Linotype" w:hAnsi="Palatino Linotype" w:cs="Tahoma"/>
          <w:sz w:val="22"/>
          <w:szCs w:val="22"/>
        </w:rPr>
        <w:t>Dirección General de Innovación, Planeación y Gestión Urbana proporcionó los siguientes enlaces en formato abierto:</w:t>
      </w:r>
    </w:p>
    <w:p w14:paraId="5C917A84" w14:textId="428E95AF" w:rsidR="006B155B" w:rsidRDefault="006B155B" w:rsidP="005E7B89">
      <w:pPr>
        <w:tabs>
          <w:tab w:val="left" w:pos="4667"/>
        </w:tabs>
        <w:spacing w:line="360" w:lineRule="auto"/>
        <w:contextualSpacing/>
        <w:jc w:val="both"/>
        <w:rPr>
          <w:rFonts w:ascii="Palatino Linotype" w:hAnsi="Palatino Linotype" w:cs="Tahoma"/>
          <w:sz w:val="22"/>
          <w:szCs w:val="22"/>
        </w:rPr>
      </w:pPr>
    </w:p>
    <w:p w14:paraId="0C46FE81" w14:textId="77777777" w:rsidR="007440B1" w:rsidRPr="007440B1" w:rsidRDefault="006B155B" w:rsidP="005E7B89">
      <w:pPr>
        <w:tabs>
          <w:tab w:val="left" w:pos="4667"/>
        </w:tabs>
        <w:spacing w:line="360" w:lineRule="auto"/>
        <w:ind w:left="567"/>
        <w:contextualSpacing/>
        <w:jc w:val="both"/>
        <w:rPr>
          <w:rFonts w:ascii="Palatino Linotype" w:hAnsi="Palatino Linotype" w:cs="Tahoma"/>
        </w:rPr>
      </w:pPr>
      <w:r w:rsidRPr="007440B1">
        <w:rPr>
          <w:rFonts w:ascii="Palatino Linotype" w:hAnsi="Palatino Linotype" w:cs="Tahoma"/>
        </w:rPr>
        <w:t>“…</w:t>
      </w:r>
    </w:p>
    <w:p w14:paraId="3040181B" w14:textId="63BFFD29" w:rsidR="006B155B" w:rsidRPr="00847340" w:rsidRDefault="008808CB" w:rsidP="005E7B89">
      <w:pPr>
        <w:tabs>
          <w:tab w:val="left" w:pos="4667"/>
        </w:tabs>
        <w:spacing w:line="360" w:lineRule="auto"/>
        <w:ind w:left="567"/>
        <w:contextualSpacing/>
        <w:jc w:val="both"/>
        <w:rPr>
          <w:rFonts w:ascii="Palatino Linotype" w:hAnsi="Palatino Linotype" w:cs="Tahoma"/>
        </w:rPr>
      </w:pPr>
      <w:hyperlink r:id="rId8" w:anchor="/info-fraccion/108/197/1" w:history="1">
        <w:r w:rsidR="007440B1" w:rsidRPr="007440B1">
          <w:rPr>
            <w:rStyle w:val="Hipervnculo"/>
            <w:rFonts w:ascii="Palatino Linotype" w:hAnsi="Palatino Linotype" w:cs="Tahoma"/>
            <w:bCs/>
            <w:i/>
            <w:iCs/>
            <w:color w:val="auto"/>
          </w:rPr>
          <w:t>https://ipomex.org.mx/ipomex/#/info-fraccion/108/197/1</w:t>
        </w:r>
      </w:hyperlink>
    </w:p>
    <w:p w14:paraId="27C19F6C" w14:textId="77777777" w:rsidR="007440B1" w:rsidRPr="007440B1" w:rsidRDefault="008808CB" w:rsidP="005E7B89">
      <w:pPr>
        <w:tabs>
          <w:tab w:val="left" w:pos="4667"/>
        </w:tabs>
        <w:spacing w:line="360" w:lineRule="auto"/>
        <w:ind w:left="567"/>
        <w:contextualSpacing/>
        <w:jc w:val="both"/>
        <w:rPr>
          <w:rFonts w:ascii="Palatino Linotype" w:hAnsi="Palatino Linotype" w:cs="Tahoma"/>
          <w:bCs/>
          <w:i/>
          <w:iCs/>
        </w:rPr>
      </w:pPr>
      <w:hyperlink r:id="rId9" w:anchor="/info-fraccion/108/197/1" w:history="1">
        <w:r w:rsidR="006B155B" w:rsidRPr="007440B1">
          <w:rPr>
            <w:rStyle w:val="Hipervnculo"/>
            <w:rFonts w:ascii="Palatino Linotype" w:hAnsi="Palatino Linotype" w:cs="Tahoma"/>
            <w:bCs/>
            <w:i/>
            <w:iCs/>
            <w:color w:val="auto"/>
          </w:rPr>
          <w:t>https://infoem2.ipomex.org.mx/ipomex/#/info-fraccion/108/197/1</w:t>
        </w:r>
      </w:hyperlink>
    </w:p>
    <w:p w14:paraId="57B08616" w14:textId="3E1431A7" w:rsidR="006B155B" w:rsidRPr="007440B1" w:rsidRDefault="006B155B" w:rsidP="005E7B89">
      <w:pPr>
        <w:tabs>
          <w:tab w:val="left" w:pos="4667"/>
        </w:tabs>
        <w:spacing w:line="360" w:lineRule="auto"/>
        <w:ind w:left="567"/>
        <w:contextualSpacing/>
        <w:jc w:val="both"/>
        <w:rPr>
          <w:rFonts w:ascii="Palatino Linotype" w:hAnsi="Palatino Linotype" w:cs="Tahoma"/>
          <w:bCs/>
          <w:i/>
          <w:iCs/>
        </w:rPr>
      </w:pPr>
      <w:r w:rsidRPr="007440B1">
        <w:rPr>
          <w:rFonts w:ascii="Palatino Linotype" w:hAnsi="Palatino Linotype" w:cs="Tahoma"/>
          <w:bCs/>
          <w:i/>
          <w:iCs/>
        </w:rPr>
        <w:t>…”</w:t>
      </w:r>
    </w:p>
    <w:p w14:paraId="6AD751AA" w14:textId="7CD6CE2D" w:rsidR="006B155B" w:rsidRPr="006B155B" w:rsidRDefault="006B155B" w:rsidP="005E7B89">
      <w:pPr>
        <w:tabs>
          <w:tab w:val="left" w:pos="4667"/>
        </w:tabs>
        <w:spacing w:line="360" w:lineRule="auto"/>
        <w:contextualSpacing/>
        <w:jc w:val="both"/>
        <w:rPr>
          <w:rFonts w:ascii="Palatino Linotype" w:hAnsi="Palatino Linotype" w:cs="Tahoma"/>
          <w:bCs/>
          <w:i/>
          <w:iCs/>
        </w:rPr>
      </w:pPr>
      <w:r w:rsidRPr="006B155B">
        <w:rPr>
          <w:rFonts w:ascii="Palatino Linotype" w:hAnsi="Palatino Linotype" w:cs="Tahoma"/>
          <w:bCs/>
          <w:i/>
          <w:iCs/>
        </w:rPr>
        <w:t xml:space="preserve"> </w:t>
      </w:r>
    </w:p>
    <w:p w14:paraId="7A5DF716" w14:textId="4B292114" w:rsidR="00DA0144" w:rsidRPr="00AC17E4" w:rsidRDefault="006B155B" w:rsidP="005E7B89">
      <w:pPr>
        <w:pStyle w:val="Ttulo2"/>
        <w:spacing w:before="0" w:after="0" w:line="360" w:lineRule="auto"/>
        <w:contextualSpacing/>
        <w:rPr>
          <w:rFonts w:ascii="Palatino Linotype" w:hAnsi="Palatino Linotype"/>
          <w:b/>
          <w:bCs/>
          <w:color w:val="auto"/>
          <w:sz w:val="22"/>
          <w:szCs w:val="22"/>
        </w:rPr>
      </w:pPr>
      <w:bookmarkStart w:id="4" w:name="_Toc206688135"/>
      <w:r>
        <w:rPr>
          <w:rFonts w:ascii="Palatino Linotype" w:hAnsi="Palatino Linotype"/>
          <w:b/>
          <w:bCs/>
          <w:color w:val="auto"/>
          <w:sz w:val="22"/>
          <w:szCs w:val="22"/>
        </w:rPr>
        <w:t>III</w:t>
      </w:r>
      <w:r w:rsidR="00DA0144" w:rsidRPr="00AC17E4">
        <w:rPr>
          <w:rFonts w:ascii="Palatino Linotype" w:hAnsi="Palatino Linotype"/>
          <w:b/>
          <w:bCs/>
          <w:color w:val="auto"/>
          <w:sz w:val="22"/>
          <w:szCs w:val="22"/>
        </w:rPr>
        <w:t>. Interposición del Recurso de Revisión</w:t>
      </w:r>
      <w:bookmarkEnd w:id="4"/>
    </w:p>
    <w:p w14:paraId="01DCF4FE"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sz w:val="22"/>
          <w:szCs w:val="22"/>
        </w:rPr>
      </w:pPr>
    </w:p>
    <w:p w14:paraId="14AF5A44" w14:textId="73D04468" w:rsidR="00DA0144" w:rsidRDefault="00DA0144" w:rsidP="005E7B89">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6B155B">
        <w:rPr>
          <w:rFonts w:ascii="Palatino Linotype" w:hAnsi="Palatino Linotype" w:cs="Tahoma"/>
          <w:sz w:val="22"/>
          <w:szCs w:val="22"/>
        </w:rPr>
        <w:t xml:space="preserve">veintiséis 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6BF7D07C" w14:textId="77777777" w:rsidR="006B155B" w:rsidRPr="009C3D5D" w:rsidRDefault="006B155B" w:rsidP="005E7B89">
      <w:pPr>
        <w:autoSpaceDE w:val="0"/>
        <w:autoSpaceDN w:val="0"/>
        <w:adjustRightInd w:val="0"/>
        <w:spacing w:line="360" w:lineRule="auto"/>
        <w:contextualSpacing/>
        <w:jc w:val="both"/>
        <w:rPr>
          <w:rFonts w:ascii="Palatino Linotype" w:hAnsi="Palatino Linotype" w:cs="Tahoma"/>
          <w:b/>
          <w:bCs/>
          <w:sz w:val="22"/>
          <w:szCs w:val="22"/>
          <w:lang w:val="es-ES"/>
        </w:rPr>
      </w:pPr>
    </w:p>
    <w:p w14:paraId="262699B4" w14:textId="77777777" w:rsidR="00DA0144" w:rsidRPr="00AC17E4" w:rsidRDefault="00DA0144" w:rsidP="005E7B89">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31E3654F" w14:textId="476DBB97" w:rsidR="00DA0144" w:rsidRPr="00967419" w:rsidRDefault="00DA0144" w:rsidP="005E7B89">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6B155B" w:rsidRPr="006B155B">
        <w:rPr>
          <w:rFonts w:ascii="Palatino Linotype" w:hAnsi="Palatino Linotype"/>
          <w:i/>
          <w:lang w:eastAsia="es-MX"/>
        </w:rPr>
        <w:t>LA RESPUESTA NO ENTREGA LO SOLICITADO DAN UN LINK DONDE NO ESTA LA IFNROMACIÓN COMPLETA LA OCULTAN Y ESE LINK LO ENTREGA FUERA DEL PLAZO SE EXIGE SE ENTREGE POR SAIMEX COMO SE SOLICITO</w:t>
      </w:r>
      <w:r w:rsidRPr="00AC17E4">
        <w:rPr>
          <w:rFonts w:ascii="Palatino Linotype" w:hAnsi="Palatino Linotype"/>
          <w:i/>
          <w:iCs/>
          <w:color w:val="000000"/>
        </w:rPr>
        <w:t>.</w:t>
      </w:r>
      <w:r w:rsidRPr="00AC17E4">
        <w:rPr>
          <w:rFonts w:ascii="Palatino Linotype" w:hAnsi="Palatino Linotype" w:cs="Tahoma"/>
          <w:i/>
          <w:iCs/>
        </w:rPr>
        <w:t xml:space="preserve">” </w:t>
      </w:r>
      <w:r>
        <w:rPr>
          <w:rFonts w:ascii="Palatino Linotype" w:hAnsi="Palatino Linotype" w:cs="Tahoma"/>
          <w:i/>
          <w:iCs/>
        </w:rPr>
        <w:t>(Sic)</w:t>
      </w:r>
    </w:p>
    <w:p w14:paraId="7BB25625" w14:textId="77777777" w:rsidR="00DA0144" w:rsidRPr="00AC17E4" w:rsidRDefault="00DA0144" w:rsidP="005E7B89">
      <w:pPr>
        <w:autoSpaceDE w:val="0"/>
        <w:autoSpaceDN w:val="0"/>
        <w:adjustRightInd w:val="0"/>
        <w:spacing w:line="360" w:lineRule="auto"/>
        <w:ind w:left="567" w:right="567"/>
        <w:contextualSpacing/>
        <w:jc w:val="both"/>
        <w:rPr>
          <w:rFonts w:ascii="Palatino Linotype" w:hAnsi="Palatino Linotype" w:cs="Tahoma"/>
          <w:i/>
          <w:iCs/>
        </w:rPr>
      </w:pPr>
    </w:p>
    <w:p w14:paraId="039FD077" w14:textId="77777777" w:rsidR="00DA0144" w:rsidRPr="00AC17E4" w:rsidRDefault="00DA0144" w:rsidP="005E7B89">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lastRenderedPageBreak/>
        <w:t>RAZONES O MOTIVOS DE LA INCONFORMIDAD</w:t>
      </w:r>
    </w:p>
    <w:p w14:paraId="250D24FF" w14:textId="57C26965" w:rsidR="00DA0144" w:rsidRPr="00AC17E4" w:rsidRDefault="00DA0144" w:rsidP="005E7B89">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6B155B" w:rsidRPr="006B155B">
        <w:rPr>
          <w:rFonts w:ascii="Palatino Linotype" w:hAnsi="Palatino Linotype"/>
          <w:i/>
          <w:iCs/>
          <w:color w:val="000000"/>
        </w:rPr>
        <w:t>LA RESPUESTA NO ENTREGA LO SOLICITADO DAN UN LINK DONDE NO ESTA LA IFNROMACIÓN COMPLETA LA OCULTAN Y ESE LINK LO ENTREGA FUERA DEL PLAZO SE EXIGE SE ENTREGE POR SAIMEX COMO SE SOLICITO</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(Sic)</w:t>
      </w:r>
    </w:p>
    <w:p w14:paraId="04511438" w14:textId="77777777" w:rsidR="00DA0144" w:rsidRPr="00AC17E4" w:rsidRDefault="00DA0144" w:rsidP="005E7B89">
      <w:pPr>
        <w:spacing w:line="360" w:lineRule="auto"/>
        <w:ind w:left="567" w:right="567"/>
        <w:contextualSpacing/>
        <w:jc w:val="both"/>
        <w:rPr>
          <w:rFonts w:ascii="Palatino Linotype" w:hAnsi="Palatino Linotype" w:cs="Tahoma"/>
          <w:i/>
          <w:iCs/>
        </w:rPr>
      </w:pPr>
    </w:p>
    <w:p w14:paraId="35816A0F" w14:textId="1E12D0CF" w:rsidR="00DA0144" w:rsidRPr="00AC17E4" w:rsidRDefault="006B155B" w:rsidP="005E7B89">
      <w:pPr>
        <w:pStyle w:val="Ttulo2"/>
        <w:spacing w:before="0" w:after="0" w:line="360" w:lineRule="auto"/>
        <w:contextualSpacing/>
        <w:rPr>
          <w:rFonts w:ascii="Palatino Linotype" w:eastAsia="Batang" w:hAnsi="Palatino Linotype"/>
          <w:b/>
          <w:bCs/>
          <w:color w:val="auto"/>
          <w:sz w:val="22"/>
          <w:szCs w:val="22"/>
        </w:rPr>
      </w:pPr>
      <w:bookmarkStart w:id="5" w:name="_Toc206688136"/>
      <w:r>
        <w:rPr>
          <w:rFonts w:ascii="Palatino Linotype" w:hAnsi="Palatino Linotype"/>
          <w:b/>
          <w:bCs/>
          <w:color w:val="auto"/>
          <w:sz w:val="22"/>
          <w:szCs w:val="22"/>
        </w:rPr>
        <w:t>I</w:t>
      </w:r>
      <w:r w:rsidR="00DA0144" w:rsidRPr="00AC17E4">
        <w:rPr>
          <w:rFonts w:ascii="Palatino Linotype" w:hAnsi="Palatino Linotype"/>
          <w:b/>
          <w:bCs/>
          <w:color w:val="auto"/>
          <w:sz w:val="22"/>
          <w:szCs w:val="22"/>
        </w:rPr>
        <w:t xml:space="preserve">V. </w:t>
      </w:r>
      <w:r w:rsidR="00DA0144" w:rsidRPr="00AC17E4">
        <w:rPr>
          <w:rFonts w:ascii="Palatino Linotype" w:eastAsia="Batang" w:hAnsi="Palatino Linotype"/>
          <w:b/>
          <w:bCs/>
          <w:color w:val="auto"/>
          <w:sz w:val="22"/>
          <w:szCs w:val="22"/>
        </w:rPr>
        <w:t xml:space="preserve">Trámite del </w:t>
      </w:r>
      <w:r w:rsidR="00DA0144" w:rsidRPr="00AC17E4">
        <w:rPr>
          <w:rFonts w:ascii="Palatino Linotype" w:hAnsi="Palatino Linotype"/>
          <w:b/>
          <w:bCs/>
          <w:color w:val="auto"/>
          <w:sz w:val="22"/>
          <w:szCs w:val="22"/>
        </w:rPr>
        <w:t xml:space="preserve">Recurso de Revisión </w:t>
      </w:r>
      <w:r w:rsidR="00DA0144" w:rsidRPr="00AC17E4">
        <w:rPr>
          <w:rFonts w:ascii="Palatino Linotype" w:eastAsia="Batang" w:hAnsi="Palatino Linotype"/>
          <w:b/>
          <w:bCs/>
          <w:color w:val="auto"/>
          <w:sz w:val="22"/>
          <w:szCs w:val="22"/>
        </w:rPr>
        <w:t>ante este Instituto</w:t>
      </w:r>
      <w:bookmarkEnd w:id="5"/>
    </w:p>
    <w:p w14:paraId="40CE8064" w14:textId="77777777" w:rsidR="00DA0144" w:rsidRPr="00AC17E4" w:rsidRDefault="00DA0144" w:rsidP="005E7B89">
      <w:pPr>
        <w:spacing w:line="360" w:lineRule="auto"/>
        <w:contextualSpacing/>
        <w:jc w:val="both"/>
        <w:rPr>
          <w:rFonts w:ascii="Palatino Linotype" w:eastAsia="Batang" w:hAnsi="Palatino Linotype" w:cs="Tahoma"/>
          <w:b/>
          <w:bCs/>
          <w:sz w:val="22"/>
          <w:szCs w:val="22"/>
        </w:rPr>
      </w:pPr>
    </w:p>
    <w:p w14:paraId="4D2045FB" w14:textId="610C4070" w:rsidR="00DA0144" w:rsidRPr="00AC17E4" w:rsidRDefault="00DA0144" w:rsidP="005E7B89">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hAnsi="Palatino Linotype" w:cs="Tahoma"/>
          <w:sz w:val="22"/>
          <w:szCs w:val="22"/>
        </w:rPr>
        <w:t>veinti</w:t>
      </w:r>
      <w:r w:rsidR="006B155B">
        <w:rPr>
          <w:rFonts w:ascii="Palatino Linotype" w:hAnsi="Palatino Linotype" w:cs="Tahoma"/>
          <w:sz w:val="22"/>
          <w:szCs w:val="22"/>
        </w:rPr>
        <w:t>séis de mayo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5</w:t>
      </w:r>
      <w:r w:rsidR="006B155B">
        <w:rPr>
          <w:rFonts w:ascii="Palatino Linotype" w:eastAsia="Batang" w:hAnsi="Palatino Linotype" w:cs="Tahoma"/>
          <w:b/>
          <w:sz w:val="22"/>
          <w:szCs w:val="22"/>
          <w:lang w:val="es-ES_tradnl"/>
        </w:rPr>
        <w:t>9</w:t>
      </w:r>
      <w:r>
        <w:rPr>
          <w:rFonts w:ascii="Palatino Linotype" w:eastAsia="Batang" w:hAnsi="Palatino Linotype" w:cs="Tahoma"/>
          <w:b/>
          <w:sz w:val="22"/>
          <w:szCs w:val="22"/>
          <w:lang w:val="es-ES_tradnl"/>
        </w:rPr>
        <w:t>76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6A299D3A" w14:textId="77777777" w:rsidR="00DA0144" w:rsidRPr="00AC17E4" w:rsidRDefault="00DA0144" w:rsidP="005E7B89">
      <w:pPr>
        <w:spacing w:line="360" w:lineRule="auto"/>
        <w:contextualSpacing/>
        <w:jc w:val="both"/>
        <w:rPr>
          <w:rFonts w:ascii="Palatino Linotype" w:eastAsia="Batang" w:hAnsi="Palatino Linotype" w:cs="Tahoma"/>
          <w:b/>
          <w:bCs/>
          <w:sz w:val="22"/>
          <w:szCs w:val="22"/>
        </w:rPr>
      </w:pPr>
    </w:p>
    <w:p w14:paraId="59819B40" w14:textId="1B3D9B38" w:rsidR="00DA0144" w:rsidRPr="00AC17E4" w:rsidRDefault="00DA0144" w:rsidP="005E7B89">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veinti</w:t>
      </w:r>
      <w:r w:rsidR="006B155B">
        <w:rPr>
          <w:rFonts w:ascii="Palatino Linotype" w:eastAsia="Batang" w:hAnsi="Palatino Linotype" w:cs="Tahoma"/>
          <w:bCs/>
          <w:sz w:val="22"/>
          <w:szCs w:val="22"/>
          <w:lang w:val="es-ES_tradnl"/>
        </w:rPr>
        <w:t>nueve</w:t>
      </w:r>
      <w:r>
        <w:rPr>
          <w:rFonts w:ascii="Palatino Linotype" w:eastAsia="Batang" w:hAnsi="Palatino Linotype" w:cs="Tahoma"/>
          <w:bCs/>
          <w:sz w:val="22"/>
          <w:szCs w:val="22"/>
          <w:lang w:val="es-ES_tradnl"/>
        </w:rPr>
        <w:t xml:space="preserve"> de </w:t>
      </w:r>
      <w:r w:rsidR="006B155B">
        <w:rPr>
          <w:rFonts w:ascii="Palatino Linotype" w:eastAsia="Batang" w:hAnsi="Palatino Linotype" w:cs="Tahoma"/>
          <w:bCs/>
          <w:sz w:val="22"/>
          <w:szCs w:val="22"/>
          <w:lang w:val="es-ES_tradnl"/>
        </w:rPr>
        <w:t xml:space="preserve">mayo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5C2DD6A4" w14:textId="77777777" w:rsidR="00DA0144" w:rsidRPr="00AC17E4" w:rsidRDefault="00DA0144" w:rsidP="005E7B89">
      <w:pPr>
        <w:spacing w:line="360" w:lineRule="auto"/>
        <w:contextualSpacing/>
        <w:jc w:val="both"/>
        <w:rPr>
          <w:rFonts w:ascii="Palatino Linotype" w:eastAsia="Batang" w:hAnsi="Palatino Linotype" w:cs="Tahoma"/>
          <w:bCs/>
          <w:sz w:val="22"/>
          <w:szCs w:val="22"/>
          <w:lang w:val="es-ES_tradnl"/>
        </w:rPr>
      </w:pPr>
    </w:p>
    <w:p w14:paraId="65903D19" w14:textId="7F221026" w:rsidR="00DA0144" w:rsidRPr="0051031F" w:rsidRDefault="00DA0144" w:rsidP="005E7B89">
      <w:pPr>
        <w:autoSpaceDE w:val="0"/>
        <w:autoSpaceDN w:val="0"/>
        <w:adjustRightInd w:val="0"/>
        <w:spacing w:line="360" w:lineRule="auto"/>
        <w:contextualSpacing/>
        <w:jc w:val="both"/>
        <w:rPr>
          <w:rFonts w:ascii="Palatino Linotype" w:hAnsi="Palatino Linotype" w:cs="Tahoma"/>
          <w:b/>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6B155B">
        <w:rPr>
          <w:rFonts w:ascii="Palatino Linotype" w:hAnsi="Palatino Linotype" w:cs="Tahoma"/>
          <w:sz w:val="22"/>
          <w:szCs w:val="22"/>
        </w:rPr>
        <w:t xml:space="preserve">nueve de junio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del oficio sin número, de fecha de su presentación, suscrito por el Titular de la Unidad de Transparencia, dirigido al Comisionado Ponente, a través del cual ratifica su respuesta inicial.</w:t>
      </w:r>
    </w:p>
    <w:p w14:paraId="6984DB05" w14:textId="77777777" w:rsidR="00DA0144" w:rsidRPr="00AC17E4" w:rsidRDefault="00DA0144" w:rsidP="005E7B89">
      <w:pPr>
        <w:spacing w:line="360" w:lineRule="auto"/>
        <w:contextualSpacing/>
        <w:jc w:val="both"/>
        <w:rPr>
          <w:rFonts w:ascii="Palatino Linotype" w:hAnsi="Palatino Linotype" w:cs="Tahoma"/>
          <w:b/>
          <w:sz w:val="22"/>
          <w:szCs w:val="22"/>
        </w:rPr>
      </w:pPr>
    </w:p>
    <w:p w14:paraId="28D34115" w14:textId="462007BE" w:rsidR="00DA0144" w:rsidRPr="00AC17E4" w:rsidRDefault="00DA0144" w:rsidP="005E7B89">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lastRenderedPageBreak/>
        <w:t>e</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6B155B">
        <w:rPr>
          <w:rFonts w:ascii="Palatino Linotype" w:hAnsi="Palatino Linotype" w:cs="Tahoma"/>
          <w:sz w:val="22"/>
          <w:szCs w:val="22"/>
        </w:rPr>
        <w:t xml:space="preserve">dos </w:t>
      </w:r>
      <w:r>
        <w:rPr>
          <w:rFonts w:ascii="Palatino Linotype" w:hAnsi="Palatino Linotype" w:cs="Tahoma"/>
          <w:sz w:val="22"/>
          <w:szCs w:val="22"/>
        </w:rPr>
        <w:t xml:space="preserve">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4B749C8B"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b/>
          <w:sz w:val="22"/>
          <w:szCs w:val="22"/>
        </w:rPr>
      </w:pPr>
    </w:p>
    <w:p w14:paraId="53A65923" w14:textId="58DF7F91" w:rsidR="00DA0144" w:rsidRPr="00723DBE" w:rsidRDefault="00DA0144" w:rsidP="005E7B89">
      <w:pPr>
        <w:spacing w:line="360" w:lineRule="auto"/>
        <w:contextualSpacing/>
        <w:jc w:val="both"/>
        <w:rPr>
          <w:rFonts w:ascii="Palatino Linotype" w:eastAsia="Calibri" w:hAnsi="Palatino Linotype" w:cs="Tahoma"/>
          <w:iCs/>
          <w:sz w:val="22"/>
          <w:szCs w:val="22"/>
          <w:lang w:val="es-ES" w:eastAsia="en-US"/>
        </w:rPr>
      </w:pPr>
      <w:bookmarkStart w:id="6" w:name="_Hlk145410441"/>
      <w:r w:rsidRPr="00723DBE">
        <w:rPr>
          <w:rFonts w:ascii="Palatino Linotype" w:hAnsi="Palatino Linotype" w:cs="Tahoma"/>
          <w:b/>
          <w:bCs/>
          <w:sz w:val="22"/>
          <w:szCs w:val="22"/>
        </w:rPr>
        <w:t xml:space="preserve">f) </w:t>
      </w:r>
      <w:r w:rsidRPr="00723DBE">
        <w:rPr>
          <w:rFonts w:ascii="Palatino Linotype" w:eastAsia="Calibri" w:hAnsi="Palatino Linotype" w:cs="Tahoma"/>
          <w:b/>
          <w:sz w:val="22"/>
          <w:szCs w:val="22"/>
          <w:lang w:eastAsia="en-US"/>
        </w:rPr>
        <w:t xml:space="preserve">Ampliación de plazo para resolver. </w:t>
      </w:r>
      <w:r w:rsidRPr="00723DBE">
        <w:rPr>
          <w:rFonts w:ascii="Palatino Linotype" w:eastAsia="Calibri" w:hAnsi="Palatino Linotype" w:cs="Tahoma"/>
          <w:iCs/>
          <w:sz w:val="22"/>
          <w:szCs w:val="22"/>
          <w:lang w:val="es-ES" w:eastAsia="en-US"/>
        </w:rPr>
        <w:t xml:space="preserve">El </w:t>
      </w:r>
      <w:r w:rsidR="001B6B30">
        <w:rPr>
          <w:rFonts w:ascii="Palatino Linotype" w:eastAsia="Calibri" w:hAnsi="Palatino Linotype" w:cs="Tahoma"/>
          <w:iCs/>
          <w:sz w:val="22"/>
          <w:szCs w:val="22"/>
          <w:lang w:val="es-ES" w:eastAsia="en-US"/>
        </w:rPr>
        <w:t>doc</w:t>
      </w:r>
      <w:r w:rsidR="0099214D">
        <w:rPr>
          <w:rFonts w:ascii="Palatino Linotype" w:eastAsia="Calibri" w:hAnsi="Palatino Linotype" w:cs="Tahoma"/>
          <w:iCs/>
          <w:sz w:val="22"/>
          <w:szCs w:val="22"/>
          <w:lang w:val="es-ES" w:eastAsia="en-US"/>
        </w:rPr>
        <w:t>e</w:t>
      </w:r>
      <w:r w:rsidR="001B6B30">
        <w:rPr>
          <w:rFonts w:ascii="Palatino Linotype" w:eastAsia="Calibri" w:hAnsi="Palatino Linotype" w:cs="Tahoma"/>
          <w:iCs/>
          <w:sz w:val="22"/>
          <w:szCs w:val="22"/>
          <w:lang w:val="es-ES" w:eastAsia="en-US"/>
        </w:rPr>
        <w:t xml:space="preserve"> </w:t>
      </w:r>
      <w:r>
        <w:rPr>
          <w:rFonts w:ascii="Palatino Linotype" w:eastAsia="Calibri" w:hAnsi="Palatino Linotype" w:cs="Tahoma"/>
          <w:iCs/>
          <w:sz w:val="22"/>
          <w:szCs w:val="22"/>
          <w:lang w:val="es-ES" w:eastAsia="en-US"/>
        </w:rPr>
        <w:t xml:space="preserve">de </w:t>
      </w:r>
      <w:r w:rsidR="007440B1">
        <w:rPr>
          <w:rFonts w:ascii="Palatino Linotype" w:eastAsia="Calibri" w:hAnsi="Palatino Linotype" w:cs="Tahoma"/>
          <w:iCs/>
          <w:sz w:val="22"/>
          <w:szCs w:val="22"/>
          <w:lang w:val="es-ES" w:eastAsia="en-US"/>
        </w:rPr>
        <w:t xml:space="preserve">agosto </w:t>
      </w:r>
      <w:r w:rsidRPr="00723DBE">
        <w:rPr>
          <w:rFonts w:ascii="Palatino Linotype" w:eastAsia="Calibri" w:hAnsi="Palatino Linotype" w:cs="Tahoma"/>
          <w:iCs/>
          <w:sz w:val="22"/>
          <w:szCs w:val="22"/>
          <w:lang w:val="es-ES" w:eastAsia="en-US"/>
        </w:rPr>
        <w:t>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2FB668FC" w14:textId="77777777" w:rsidR="00DA0144" w:rsidRDefault="00DA0144" w:rsidP="005E7B89">
      <w:pPr>
        <w:spacing w:line="360" w:lineRule="auto"/>
        <w:contextualSpacing/>
        <w:jc w:val="both"/>
        <w:rPr>
          <w:rFonts w:ascii="Palatino Linotype" w:hAnsi="Palatino Linotype" w:cs="Tahoma"/>
          <w:b/>
          <w:bCs/>
          <w:sz w:val="22"/>
          <w:szCs w:val="22"/>
        </w:rPr>
      </w:pPr>
    </w:p>
    <w:p w14:paraId="03E65A27" w14:textId="685740B1" w:rsidR="00DA0144" w:rsidRPr="00967419" w:rsidRDefault="00DA0144" w:rsidP="005E7B89">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g)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7079CE">
        <w:rPr>
          <w:rFonts w:ascii="Palatino Linotype" w:hAnsi="Palatino Linotype" w:cs="Tahoma"/>
          <w:bCs/>
          <w:sz w:val="22"/>
          <w:szCs w:val="22"/>
        </w:rPr>
        <w:t>diecinueve</w:t>
      </w:r>
      <w:r w:rsidR="001B6B30">
        <w:rPr>
          <w:rFonts w:ascii="Palatino Linotype" w:hAnsi="Palatino Linotype" w:cs="Tahoma"/>
          <w:bCs/>
          <w:sz w:val="22"/>
          <w:szCs w:val="22"/>
        </w:rPr>
        <w:t xml:space="preserve"> </w:t>
      </w:r>
      <w:r w:rsidR="006B155B">
        <w:rPr>
          <w:rFonts w:ascii="Palatino Linotype" w:hAnsi="Palatino Linotype" w:cs="Tahoma"/>
          <w:bCs/>
          <w:sz w:val="22"/>
          <w:szCs w:val="22"/>
        </w:rPr>
        <w:t xml:space="preserve">de agosto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99214D">
        <w:rPr>
          <w:rFonts w:ascii="Palatino Linotype" w:hAnsi="Palatino Linotype" w:cs="Tahoma"/>
          <w:bCs/>
          <w:sz w:val="22"/>
          <w:szCs w:val="22"/>
          <w:lang w:val="es-ES"/>
        </w:rPr>
        <w:t>veintiuno de dicho mes y año</w:t>
      </w:r>
      <w:r w:rsidRPr="00AC17E4">
        <w:rPr>
          <w:rFonts w:ascii="Palatino Linotype" w:hAnsi="Palatino Linotype" w:cs="Tahoma"/>
          <w:bCs/>
          <w:sz w:val="22"/>
          <w:szCs w:val="22"/>
          <w:lang w:val="es-ES"/>
        </w:rPr>
        <w:t>.</w:t>
      </w:r>
    </w:p>
    <w:bookmarkEnd w:id="6"/>
    <w:p w14:paraId="371D2C09"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b/>
          <w:sz w:val="22"/>
          <w:szCs w:val="22"/>
          <w:lang w:val="es-ES"/>
        </w:rPr>
      </w:pPr>
    </w:p>
    <w:p w14:paraId="752F3300" w14:textId="77777777" w:rsidR="00DA0144" w:rsidRPr="00AC17E4" w:rsidRDefault="00DA0144" w:rsidP="005E7B89">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5D9B853" w14:textId="77777777" w:rsidR="00DA0144" w:rsidRPr="00AC17E4" w:rsidRDefault="00DA0144" w:rsidP="005E7B89">
      <w:pPr>
        <w:spacing w:line="360" w:lineRule="auto"/>
        <w:contextualSpacing/>
      </w:pPr>
    </w:p>
    <w:p w14:paraId="4C81116F" w14:textId="77777777" w:rsidR="00DA0144" w:rsidRPr="00AC17E4" w:rsidRDefault="00DA0144" w:rsidP="005E7B89">
      <w:pPr>
        <w:pStyle w:val="Ttulo1"/>
        <w:spacing w:before="0" w:after="0" w:line="360" w:lineRule="auto"/>
        <w:contextualSpacing/>
        <w:jc w:val="center"/>
        <w:rPr>
          <w:rFonts w:ascii="Palatino Linotype" w:hAnsi="Palatino Linotype"/>
          <w:b/>
          <w:bCs/>
          <w:color w:val="auto"/>
          <w:sz w:val="22"/>
          <w:szCs w:val="22"/>
        </w:rPr>
      </w:pPr>
      <w:bookmarkStart w:id="7" w:name="_Toc206688137"/>
      <w:r w:rsidRPr="00AC17E4">
        <w:rPr>
          <w:rFonts w:ascii="Palatino Linotype" w:hAnsi="Palatino Linotype"/>
          <w:b/>
          <w:bCs/>
          <w:color w:val="auto"/>
          <w:sz w:val="22"/>
          <w:szCs w:val="22"/>
        </w:rPr>
        <w:t>C O N S I D E R A N D O S</w:t>
      </w:r>
      <w:bookmarkEnd w:id="7"/>
    </w:p>
    <w:p w14:paraId="0E869B88" w14:textId="77777777" w:rsidR="00DA0144" w:rsidRPr="00AC17E4" w:rsidRDefault="00DA0144" w:rsidP="005E7B89">
      <w:pPr>
        <w:spacing w:line="360" w:lineRule="auto"/>
        <w:contextualSpacing/>
      </w:pPr>
    </w:p>
    <w:p w14:paraId="5D095977" w14:textId="77777777" w:rsidR="00DA0144" w:rsidRPr="00AC17E4" w:rsidRDefault="00DA0144" w:rsidP="005E7B89">
      <w:pPr>
        <w:pStyle w:val="Ttulo2"/>
        <w:spacing w:before="0" w:after="0" w:line="360" w:lineRule="auto"/>
        <w:contextualSpacing/>
        <w:rPr>
          <w:rFonts w:ascii="Palatino Linotype" w:hAnsi="Palatino Linotype"/>
          <w:b/>
          <w:bCs/>
          <w:color w:val="auto"/>
          <w:sz w:val="22"/>
          <w:szCs w:val="22"/>
        </w:rPr>
      </w:pPr>
      <w:bookmarkStart w:id="8" w:name="_Toc206688138"/>
      <w:r w:rsidRPr="00AC17E4">
        <w:rPr>
          <w:rFonts w:ascii="Palatino Linotype" w:hAnsi="Palatino Linotype"/>
          <w:b/>
          <w:bCs/>
          <w:color w:val="auto"/>
          <w:sz w:val="22"/>
          <w:szCs w:val="22"/>
        </w:rPr>
        <w:t>PRIMERO. Competencia</w:t>
      </w:r>
      <w:bookmarkEnd w:id="8"/>
    </w:p>
    <w:p w14:paraId="4ABA18C0" w14:textId="77777777" w:rsidR="00DA0144" w:rsidRPr="00AC17E4" w:rsidRDefault="00DA0144" w:rsidP="005E7B89">
      <w:pPr>
        <w:spacing w:line="360" w:lineRule="auto"/>
        <w:contextualSpacing/>
        <w:rPr>
          <w:rFonts w:eastAsia="Batang"/>
        </w:rPr>
      </w:pPr>
    </w:p>
    <w:p w14:paraId="5AACF392" w14:textId="77777777" w:rsidR="007440B1" w:rsidRPr="008C181A" w:rsidRDefault="007440B1" w:rsidP="005E7B89">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B71E3E">
        <w:rPr>
          <w:rFonts w:ascii="Palatino Linotype" w:hAnsi="Palatino Linotype" w:cs="Tahoma"/>
          <w:bCs/>
          <w:sz w:val="22"/>
          <w:szCs w:val="22"/>
        </w:rPr>
        <w:lastRenderedPageBreak/>
        <w:t xml:space="preserve">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019D7EA" w14:textId="77777777" w:rsidR="00DA0144" w:rsidRPr="00AC17E4" w:rsidRDefault="00DA0144" w:rsidP="005E7B89">
      <w:pPr>
        <w:spacing w:line="360" w:lineRule="auto"/>
        <w:contextualSpacing/>
        <w:jc w:val="both"/>
        <w:rPr>
          <w:rFonts w:ascii="Palatino Linotype" w:eastAsia="Calibri" w:hAnsi="Palatino Linotype" w:cs="Tahoma"/>
          <w:bCs/>
          <w:color w:val="000000"/>
          <w:sz w:val="22"/>
          <w:szCs w:val="22"/>
          <w:lang w:eastAsia="es-ES_tradnl"/>
        </w:rPr>
      </w:pPr>
    </w:p>
    <w:p w14:paraId="5A7D113C" w14:textId="77777777" w:rsidR="00DA0144" w:rsidRPr="00AC17E4" w:rsidRDefault="00DA0144" w:rsidP="005E7B89">
      <w:pPr>
        <w:pStyle w:val="Ttulo2"/>
        <w:spacing w:before="0" w:after="0" w:line="360" w:lineRule="auto"/>
        <w:contextualSpacing/>
        <w:rPr>
          <w:rFonts w:ascii="Palatino Linotype" w:hAnsi="Palatino Linotype"/>
          <w:b/>
          <w:bCs/>
          <w:color w:val="auto"/>
          <w:sz w:val="22"/>
          <w:szCs w:val="22"/>
          <w:lang w:val="es-ES"/>
        </w:rPr>
      </w:pPr>
      <w:bookmarkStart w:id="9" w:name="_Toc206688139"/>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9"/>
    </w:p>
    <w:p w14:paraId="0B0B13DA"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b/>
          <w:sz w:val="22"/>
          <w:szCs w:val="22"/>
          <w:lang w:val="es-ES"/>
        </w:rPr>
      </w:pPr>
    </w:p>
    <w:p w14:paraId="430538A2" w14:textId="77777777" w:rsidR="00DA0144" w:rsidRPr="00AC17E4" w:rsidRDefault="00DA0144" w:rsidP="005E7B89">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3A5A7FA9" w14:textId="77777777" w:rsidR="00DA0144" w:rsidRPr="00AC17E4" w:rsidRDefault="00DA0144" w:rsidP="005E7B89">
      <w:pPr>
        <w:spacing w:line="360" w:lineRule="auto"/>
        <w:contextualSpacing/>
        <w:jc w:val="both"/>
        <w:rPr>
          <w:rFonts w:ascii="Palatino Linotype" w:eastAsia="Calibri" w:hAnsi="Palatino Linotype" w:cs="Tahoma"/>
          <w:b/>
          <w:color w:val="000000"/>
          <w:sz w:val="22"/>
          <w:szCs w:val="22"/>
          <w:lang w:val="es-ES" w:eastAsia="es-MX"/>
        </w:rPr>
      </w:pPr>
    </w:p>
    <w:p w14:paraId="3CE043F2" w14:textId="77777777" w:rsidR="00DA0144" w:rsidRPr="00AC17E4" w:rsidRDefault="00DA0144" w:rsidP="005E7B89">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29B74AF" w14:textId="77777777" w:rsidR="00DA0144" w:rsidRPr="00AC17E4" w:rsidRDefault="00DA0144" w:rsidP="005E7B89">
      <w:pPr>
        <w:spacing w:line="360" w:lineRule="auto"/>
        <w:contextualSpacing/>
        <w:jc w:val="both"/>
        <w:rPr>
          <w:rFonts w:ascii="Palatino Linotype" w:hAnsi="Palatino Linotype" w:cs="Tahoma"/>
          <w:sz w:val="22"/>
          <w:szCs w:val="22"/>
          <w:lang w:val="es-ES"/>
        </w:rPr>
      </w:pPr>
    </w:p>
    <w:p w14:paraId="20D801EB" w14:textId="77777777" w:rsidR="00DA0144" w:rsidRPr="00AC17E4" w:rsidRDefault="00DA0144" w:rsidP="005E7B89">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CE4B86" w14:textId="77777777" w:rsidR="00DA0144" w:rsidRPr="00AC17E4" w:rsidRDefault="00DA0144" w:rsidP="005E7B89">
      <w:pPr>
        <w:spacing w:line="360" w:lineRule="auto"/>
        <w:contextualSpacing/>
        <w:jc w:val="both"/>
        <w:rPr>
          <w:rFonts w:ascii="Palatino Linotype" w:hAnsi="Palatino Linotype" w:cs="Tahoma"/>
          <w:sz w:val="22"/>
          <w:szCs w:val="22"/>
          <w:lang w:val="es-ES"/>
        </w:rPr>
      </w:pPr>
    </w:p>
    <w:p w14:paraId="1A34122C" w14:textId="77777777" w:rsidR="00DA0144" w:rsidRPr="00AC17E4" w:rsidRDefault="00DA0144" w:rsidP="005E7B89">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AA9E831" w14:textId="77777777" w:rsidR="00DA0144" w:rsidRPr="00AC17E4" w:rsidRDefault="00DA0144" w:rsidP="005E7B89">
      <w:pPr>
        <w:spacing w:line="360" w:lineRule="auto"/>
        <w:contextualSpacing/>
        <w:jc w:val="both"/>
        <w:rPr>
          <w:rFonts w:ascii="Palatino Linotype" w:hAnsi="Palatino Linotype" w:cs="Tahoma"/>
          <w:sz w:val="22"/>
          <w:szCs w:val="22"/>
          <w:lang w:val="es-ES"/>
        </w:rPr>
      </w:pPr>
    </w:p>
    <w:p w14:paraId="433D8135" w14:textId="09B7E688" w:rsidR="00DA0144" w:rsidRPr="00AC17E4" w:rsidRDefault="00DA0144" w:rsidP="005E7B89">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6B155B">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6B155B">
        <w:rPr>
          <w:rFonts w:ascii="Palatino Linotype" w:hAnsi="Palatino Linotype" w:cs="Tahoma"/>
          <w:sz w:val="22"/>
          <w:szCs w:val="22"/>
          <w:lang w:val="es-ES"/>
        </w:rPr>
        <w:t>entrega de información incompleta</w:t>
      </w:r>
      <w:r w:rsidRPr="00AC17E4">
        <w:rPr>
          <w:rFonts w:ascii="Palatino Linotype" w:hAnsi="Palatino Linotype" w:cs="Tahoma"/>
          <w:sz w:val="22"/>
          <w:szCs w:val="22"/>
          <w:lang w:val="es-ES"/>
        </w:rPr>
        <w:t>.</w:t>
      </w:r>
    </w:p>
    <w:p w14:paraId="2992AD31" w14:textId="77777777" w:rsidR="00DA0144" w:rsidRPr="00AC17E4" w:rsidRDefault="00DA0144" w:rsidP="005E7B89">
      <w:pPr>
        <w:spacing w:line="360" w:lineRule="auto"/>
        <w:contextualSpacing/>
        <w:jc w:val="both"/>
        <w:rPr>
          <w:rFonts w:ascii="Palatino Linotype" w:hAnsi="Palatino Linotype" w:cs="Tahoma"/>
          <w:sz w:val="22"/>
          <w:szCs w:val="22"/>
          <w:lang w:val="es-ES"/>
        </w:rPr>
      </w:pPr>
    </w:p>
    <w:p w14:paraId="7B0AE998" w14:textId="77777777" w:rsidR="00DA0144" w:rsidRPr="00AC17E4" w:rsidRDefault="00DA0144" w:rsidP="005E7B89">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CB06048" w14:textId="77777777" w:rsidR="00DA0144" w:rsidRPr="00AC17E4" w:rsidRDefault="00DA0144" w:rsidP="005E7B89">
      <w:pPr>
        <w:spacing w:line="360" w:lineRule="auto"/>
        <w:contextualSpacing/>
        <w:jc w:val="both"/>
        <w:rPr>
          <w:rFonts w:ascii="Palatino Linotype" w:hAnsi="Palatino Linotype" w:cs="Tahoma"/>
          <w:sz w:val="22"/>
          <w:szCs w:val="22"/>
        </w:rPr>
      </w:pPr>
    </w:p>
    <w:p w14:paraId="456A91EF" w14:textId="77777777" w:rsidR="00DA0144" w:rsidRPr="00AC17E4" w:rsidRDefault="00DA0144" w:rsidP="005E7B89">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246D4755" w14:textId="77777777" w:rsidR="00DA0144" w:rsidRPr="00AC17E4" w:rsidRDefault="00DA0144" w:rsidP="005E7B89">
      <w:pPr>
        <w:spacing w:line="360" w:lineRule="auto"/>
        <w:contextualSpacing/>
        <w:jc w:val="both"/>
        <w:rPr>
          <w:rFonts w:ascii="Palatino Linotype" w:hAnsi="Palatino Linotype" w:cs="Tahoma"/>
          <w:sz w:val="22"/>
          <w:szCs w:val="22"/>
        </w:rPr>
      </w:pPr>
    </w:p>
    <w:p w14:paraId="0F5642A0" w14:textId="77777777" w:rsidR="00DA0144" w:rsidRPr="00AC17E4" w:rsidRDefault="00DA0144" w:rsidP="005E7B89">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B46B72F" w14:textId="77777777" w:rsidR="00DA0144" w:rsidRPr="00AC17E4" w:rsidRDefault="00DA0144" w:rsidP="005E7B89">
      <w:pPr>
        <w:spacing w:line="360" w:lineRule="auto"/>
        <w:contextualSpacing/>
        <w:jc w:val="both"/>
        <w:rPr>
          <w:rFonts w:ascii="Palatino Linotype" w:hAnsi="Palatino Linotype" w:cs="Tahoma"/>
          <w:sz w:val="22"/>
          <w:szCs w:val="22"/>
        </w:rPr>
      </w:pPr>
    </w:p>
    <w:p w14:paraId="62EE75B7" w14:textId="77777777" w:rsidR="00DA0144" w:rsidRDefault="00DA0144" w:rsidP="005E7B89">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7F863B0C" w14:textId="77777777" w:rsidR="006D2BF0" w:rsidRPr="00591ED8" w:rsidRDefault="006D2BF0" w:rsidP="005E7B89">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0" w:name="_Toc203518780"/>
      <w:bookmarkStart w:id="11" w:name="_Toc206688140"/>
      <w:r w:rsidRPr="00591ED8">
        <w:rPr>
          <w:rFonts w:ascii="Palatino Linotype" w:eastAsia="Calibri" w:hAnsi="Palatino Linotype"/>
          <w:b/>
          <w:bCs/>
          <w:color w:val="auto"/>
          <w:sz w:val="22"/>
          <w:szCs w:val="22"/>
          <w:lang w:val="es-ES" w:eastAsia="es-ES_tradnl"/>
        </w:rPr>
        <w:lastRenderedPageBreak/>
        <w:t>TERCERO. Determinación de la Controversia</w:t>
      </w:r>
      <w:bookmarkEnd w:id="10"/>
      <w:bookmarkEnd w:id="11"/>
    </w:p>
    <w:p w14:paraId="5B9435CA" w14:textId="77777777" w:rsidR="006D2BF0" w:rsidRPr="00591ED8" w:rsidRDefault="006D2BF0" w:rsidP="005E7B89">
      <w:pPr>
        <w:spacing w:line="360" w:lineRule="auto"/>
        <w:contextualSpacing/>
        <w:jc w:val="both"/>
        <w:rPr>
          <w:rFonts w:ascii="Palatino Linotype" w:hAnsi="Palatino Linotype" w:cs="Tahoma"/>
          <w:sz w:val="22"/>
          <w:szCs w:val="22"/>
          <w:lang w:val="es-ES"/>
        </w:rPr>
      </w:pPr>
    </w:p>
    <w:p w14:paraId="5FE07F17" w14:textId="4C3076B1" w:rsidR="006D2BF0" w:rsidRPr="00962E0E" w:rsidRDefault="006D2BF0" w:rsidP="005E7B89">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 xml:space="preserve"> las licencias de construcción emitidas por el Ayuntamiento de Toluca, del primero de enero al veintic</w:t>
      </w:r>
      <w:r w:rsidR="007440B1">
        <w:rPr>
          <w:rFonts w:ascii="Palatino Linotype" w:hAnsi="Palatino Linotype" w:cs="Tahoma"/>
          <w:sz w:val="22"/>
          <w:szCs w:val="22"/>
        </w:rPr>
        <w:t>inc</w:t>
      </w:r>
      <w:r>
        <w:rPr>
          <w:rFonts w:ascii="Palatino Linotype" w:hAnsi="Palatino Linotype" w:cs="Tahoma"/>
          <w:sz w:val="22"/>
          <w:szCs w:val="22"/>
        </w:rPr>
        <w:t>o de abril de dos mil veinticinco.</w:t>
      </w:r>
    </w:p>
    <w:p w14:paraId="42788719" w14:textId="77777777" w:rsidR="006D2BF0" w:rsidRPr="00B71E3E" w:rsidRDefault="006D2BF0" w:rsidP="005E7B89">
      <w:pPr>
        <w:spacing w:line="360" w:lineRule="auto"/>
        <w:contextualSpacing/>
        <w:jc w:val="both"/>
        <w:rPr>
          <w:rFonts w:ascii="Palatino Linotype" w:hAnsi="Palatino Linotype"/>
          <w:color w:val="000000"/>
          <w:sz w:val="22"/>
          <w:szCs w:val="22"/>
          <w:lang w:eastAsia="es-ES_tradnl"/>
        </w:rPr>
      </w:pPr>
    </w:p>
    <w:p w14:paraId="24E39995" w14:textId="4067BD75" w:rsidR="006D2BF0" w:rsidRPr="00004DA0" w:rsidRDefault="006D2BF0" w:rsidP="005E7B89">
      <w:pPr>
        <w:spacing w:line="360" w:lineRule="auto"/>
        <w:contextualSpacing/>
        <w:jc w:val="both"/>
        <w:rPr>
          <w:rFonts w:ascii="Palatino Linotype" w:hAnsi="Palatino Linotype"/>
          <w:b/>
          <w:bCs/>
          <w:color w:val="0D0D0D"/>
          <w:sz w:val="22"/>
          <w:szCs w:val="22"/>
        </w:rPr>
      </w:pPr>
      <w:r w:rsidRPr="00E56C68">
        <w:rPr>
          <w:rFonts w:ascii="Palatino Linotype" w:hAnsi="Palatino Linotype"/>
          <w:color w:val="000000"/>
          <w:sz w:val="22"/>
          <w:szCs w:val="22"/>
        </w:rPr>
        <w:t>En respuesta, el Sujeto Obligado, a través del</w:t>
      </w:r>
      <w:r>
        <w:rPr>
          <w:rFonts w:ascii="Palatino Linotype" w:hAnsi="Palatino Linotype"/>
          <w:color w:val="000000"/>
          <w:sz w:val="22"/>
          <w:szCs w:val="22"/>
        </w:rPr>
        <w:t xml:space="preserve"> Titular de la Dirección General de Innovación, Planeación y Gestión Urbana, proporcionó dos enlaces en formato abierto por los que indicó que se podía consultar la información</w:t>
      </w:r>
      <w:r w:rsidRPr="00E56C68">
        <w:rPr>
          <w:rFonts w:ascii="Palatino Linotype" w:hAnsi="Palatino Linotype" w:cs="Tahoma"/>
          <w:sz w:val="22"/>
          <w:szCs w:val="22"/>
        </w:rPr>
        <w:t>;</w:t>
      </w:r>
      <w:r w:rsidRPr="00E56C68">
        <w:rPr>
          <w:rFonts w:ascii="Palatino Linotype" w:hAnsi="Palatino Linotype"/>
          <w:sz w:val="22"/>
          <w:szCs w:val="22"/>
        </w:rPr>
        <w:t xml:space="preserve"> </w:t>
      </w:r>
      <w:r w:rsidRPr="00E56C68">
        <w:rPr>
          <w:rFonts w:ascii="Palatino Linotype" w:hAnsi="Palatino Linotype" w:cs="Tahoma"/>
          <w:sz w:val="22"/>
          <w:szCs w:val="22"/>
          <w:lang w:val="es-ES"/>
        </w:rPr>
        <w:t>ante dicha circunstancia, el Particular se inconformó</w:t>
      </w:r>
      <w:r>
        <w:rPr>
          <w:rFonts w:ascii="Palatino Linotype" w:hAnsi="Palatino Linotype" w:cs="Tahoma"/>
          <w:sz w:val="22"/>
          <w:szCs w:val="22"/>
          <w:lang w:val="es-ES"/>
        </w:rPr>
        <w:t xml:space="preserve"> por que en los enlaces proporcionados no se localizaba la información de manera completa, sumado a que los enlaces los había proporcionado fuera del término de Ley, por lo que requería la información </w:t>
      </w:r>
      <w:r w:rsidR="00693F89">
        <w:rPr>
          <w:rFonts w:ascii="Palatino Linotype" w:hAnsi="Palatino Linotype" w:cs="Tahoma"/>
          <w:sz w:val="22"/>
          <w:szCs w:val="22"/>
          <w:lang w:val="es-ES"/>
        </w:rPr>
        <w:t>a través del SAIMEX</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sidR="00693F89">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Pr="00E56C68">
        <w:rPr>
          <w:rFonts w:ascii="Palatino Linotype" w:hAnsi="Palatino Linotype" w:cs="Tahoma"/>
          <w:sz w:val="22"/>
          <w:szCs w:val="22"/>
        </w:rPr>
        <w:t>.</w:t>
      </w:r>
    </w:p>
    <w:p w14:paraId="4A87B841" w14:textId="77777777" w:rsidR="006D2BF0" w:rsidRDefault="006D2BF0" w:rsidP="005E7B89">
      <w:pPr>
        <w:spacing w:line="360" w:lineRule="auto"/>
        <w:contextualSpacing/>
        <w:jc w:val="both"/>
        <w:rPr>
          <w:rFonts w:ascii="Palatino Linotype" w:eastAsia="Calibri" w:hAnsi="Palatino Linotype" w:cs="Tahoma"/>
          <w:iCs/>
          <w:sz w:val="22"/>
          <w:szCs w:val="22"/>
          <w:lang w:val="es-ES" w:eastAsia="es-ES_tradnl"/>
        </w:rPr>
      </w:pPr>
    </w:p>
    <w:p w14:paraId="53B46842" w14:textId="77777777" w:rsidR="006D2BF0" w:rsidRPr="005979FE" w:rsidRDefault="006D2BF0" w:rsidP="005E7B89">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4B10933A" w14:textId="77777777" w:rsidR="006D2BF0" w:rsidRPr="00B71E3E" w:rsidRDefault="006D2BF0" w:rsidP="005E7B89">
      <w:pPr>
        <w:spacing w:line="360" w:lineRule="auto"/>
        <w:contextualSpacing/>
        <w:jc w:val="both"/>
        <w:rPr>
          <w:rFonts w:ascii="Palatino Linotype" w:hAnsi="Palatino Linotype"/>
          <w:color w:val="000000"/>
          <w:sz w:val="22"/>
          <w:szCs w:val="22"/>
          <w:lang w:eastAsia="es-ES_tradnl"/>
        </w:rPr>
      </w:pPr>
    </w:p>
    <w:p w14:paraId="55ECFD73" w14:textId="77777777" w:rsidR="006D2BF0" w:rsidRPr="00903CC5" w:rsidRDefault="006D2BF0" w:rsidP="005E7B89">
      <w:pPr>
        <w:pStyle w:val="Ttulo2"/>
        <w:spacing w:before="0" w:after="0" w:line="360" w:lineRule="auto"/>
        <w:contextualSpacing/>
        <w:jc w:val="both"/>
        <w:rPr>
          <w:rFonts w:ascii="Palatino Linotype" w:hAnsi="Palatino Linotype"/>
          <w:b/>
          <w:bCs/>
          <w:color w:val="auto"/>
          <w:sz w:val="22"/>
          <w:szCs w:val="22"/>
        </w:rPr>
      </w:pPr>
      <w:bookmarkStart w:id="12" w:name="_Toc199369391"/>
      <w:bookmarkStart w:id="13" w:name="_Toc203518781"/>
      <w:bookmarkStart w:id="14" w:name="_Toc206688141"/>
      <w:r w:rsidRPr="00903CC5">
        <w:rPr>
          <w:rFonts w:ascii="Palatino Linotype" w:hAnsi="Palatino Linotype"/>
          <w:b/>
          <w:bCs/>
          <w:color w:val="auto"/>
          <w:sz w:val="22"/>
          <w:szCs w:val="22"/>
          <w:lang w:val="es-ES"/>
        </w:rPr>
        <w:lastRenderedPageBreak/>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2"/>
      <w:bookmarkEnd w:id="13"/>
      <w:bookmarkEnd w:id="14"/>
    </w:p>
    <w:p w14:paraId="7FC3F566"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1BAA34FB"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BBF3C73"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227EFB9E" w14:textId="77777777" w:rsidR="006D2BF0" w:rsidRPr="00B71E3E" w:rsidRDefault="006D2BF0" w:rsidP="005E7B89">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87AF57"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7C5E9FBA"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55229DFA"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2C135FF4"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E54EF33"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1B697662"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37EF5502" w14:textId="77777777" w:rsidR="006D2BF0" w:rsidRPr="00B71E3E" w:rsidRDefault="006D2BF0" w:rsidP="005E7B89">
      <w:pPr>
        <w:widowControl w:val="0"/>
        <w:spacing w:line="360" w:lineRule="auto"/>
        <w:contextualSpacing/>
        <w:jc w:val="both"/>
        <w:rPr>
          <w:rFonts w:ascii="Palatino Linotype" w:hAnsi="Palatino Linotype" w:cs="Tahoma"/>
          <w:sz w:val="22"/>
          <w:szCs w:val="22"/>
          <w:lang w:eastAsia="es-MX"/>
        </w:rPr>
      </w:pPr>
    </w:p>
    <w:p w14:paraId="739D0B89" w14:textId="77777777" w:rsidR="006D2BF0" w:rsidRDefault="006D2BF0" w:rsidP="005E7B89">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19, que, se presume que la información debe existir si se refiere a las facultades, competencias y funciones que los ordenamientos jurídicos aplicables otorgan a los sujetos </w:t>
      </w:r>
      <w:r w:rsidRPr="00B71E3E">
        <w:rPr>
          <w:rFonts w:ascii="Palatino Linotype" w:hAnsi="Palatino Linotype" w:cs="Tahoma"/>
          <w:sz w:val="22"/>
          <w:szCs w:val="22"/>
          <w:lang w:eastAsia="es-MX"/>
        </w:rPr>
        <w:lastRenderedPageBreak/>
        <w:t>obligados y en caso de que dichas facultades no se hayan ejercido, se deberá motivar la respuesta en función de las causas que motivaron tal circunstancia.</w:t>
      </w:r>
    </w:p>
    <w:p w14:paraId="6AD0707E" w14:textId="77777777" w:rsidR="006D2BF0" w:rsidRPr="00004DA0" w:rsidRDefault="006D2BF0" w:rsidP="005E7B89">
      <w:pPr>
        <w:widowControl w:val="0"/>
        <w:spacing w:line="360" w:lineRule="auto"/>
        <w:contextualSpacing/>
        <w:jc w:val="both"/>
        <w:rPr>
          <w:rFonts w:ascii="Palatino Linotype" w:hAnsi="Palatino Linotype" w:cs="Tahoma"/>
          <w:sz w:val="22"/>
          <w:szCs w:val="22"/>
          <w:lang w:eastAsia="es-MX"/>
        </w:rPr>
      </w:pPr>
    </w:p>
    <w:p w14:paraId="59787700" w14:textId="77777777" w:rsidR="006D2BF0" w:rsidRPr="00903CC5" w:rsidRDefault="006D2BF0" w:rsidP="005E7B89">
      <w:pPr>
        <w:pStyle w:val="Ttulo2"/>
        <w:spacing w:before="0" w:after="0" w:line="360" w:lineRule="auto"/>
        <w:contextualSpacing/>
        <w:rPr>
          <w:rFonts w:ascii="Palatino Linotype" w:hAnsi="Palatino Linotype"/>
          <w:b/>
          <w:bCs/>
          <w:color w:val="auto"/>
          <w:sz w:val="22"/>
          <w:szCs w:val="22"/>
          <w:lang w:val="es-ES"/>
        </w:rPr>
      </w:pPr>
      <w:bookmarkStart w:id="15" w:name="_Toc199369392"/>
      <w:bookmarkStart w:id="16" w:name="_Toc203518782"/>
      <w:bookmarkStart w:id="17" w:name="_Toc206688142"/>
      <w:r w:rsidRPr="00903CC5">
        <w:rPr>
          <w:rFonts w:ascii="Palatino Linotype" w:hAnsi="Palatino Linotype"/>
          <w:b/>
          <w:bCs/>
          <w:color w:val="auto"/>
          <w:sz w:val="22"/>
          <w:szCs w:val="22"/>
          <w:lang w:val="es-ES"/>
        </w:rPr>
        <w:t>QUINTO. Estudio de Fondo</w:t>
      </w:r>
      <w:bookmarkEnd w:id="15"/>
      <w:bookmarkEnd w:id="16"/>
      <w:bookmarkEnd w:id="17"/>
    </w:p>
    <w:p w14:paraId="7D7A241F" w14:textId="77777777" w:rsidR="006D2BF0" w:rsidRPr="00B71E3E" w:rsidRDefault="006D2BF0" w:rsidP="005E7B89">
      <w:pPr>
        <w:spacing w:line="360" w:lineRule="auto"/>
        <w:contextualSpacing/>
        <w:jc w:val="both"/>
        <w:rPr>
          <w:rFonts w:ascii="Palatino Linotype" w:hAnsi="Palatino Linotype" w:cs="Tahoma"/>
          <w:b/>
          <w:sz w:val="22"/>
          <w:szCs w:val="22"/>
          <w:lang w:val="es-ES"/>
        </w:rPr>
      </w:pPr>
    </w:p>
    <w:p w14:paraId="51C8B365" w14:textId="01B96235" w:rsidR="006D2BF0" w:rsidRDefault="006D2BF0" w:rsidP="005E7B89">
      <w:pPr>
        <w:widowControl w:val="0"/>
        <w:spacing w:line="360" w:lineRule="auto"/>
        <w:contextualSpacing/>
        <w:jc w:val="both"/>
        <w:rPr>
          <w:rFonts w:ascii="Palatino Linotype" w:hAnsi="Palatino Linotype" w:cs="Tahoma"/>
          <w:sz w:val="22"/>
          <w:szCs w:val="22"/>
        </w:rPr>
      </w:pPr>
      <w:r w:rsidRPr="00084118">
        <w:rPr>
          <w:rFonts w:ascii="Palatino Linotype" w:hAnsi="Palatino Linotype" w:cs="Tahoma"/>
          <w:bCs/>
          <w:iCs/>
          <w:sz w:val="22"/>
          <w:szCs w:val="22"/>
        </w:rPr>
        <w:t xml:space="preserve">Expuestas las posturas de las partes, se procede a realizar el análisis del agravio hecho valer por la ahora Recurrente, concerniente a la </w:t>
      </w:r>
      <w:r w:rsidR="007440B1">
        <w:rPr>
          <w:rFonts w:ascii="Palatino Linotype" w:hAnsi="Palatino Linotype" w:cs="Tahoma"/>
          <w:bCs/>
          <w:iCs/>
          <w:sz w:val="22"/>
          <w:szCs w:val="22"/>
        </w:rPr>
        <w:t xml:space="preserve">entrega de </w:t>
      </w:r>
      <w:r w:rsidRPr="00084118">
        <w:rPr>
          <w:rFonts w:ascii="Palatino Linotype" w:hAnsi="Palatino Linotype" w:cs="Tahoma"/>
          <w:bCs/>
          <w:iCs/>
          <w:sz w:val="22"/>
          <w:szCs w:val="22"/>
        </w:rPr>
        <w:t>información</w:t>
      </w:r>
      <w:r w:rsidR="007440B1">
        <w:rPr>
          <w:rFonts w:ascii="Palatino Linotype" w:hAnsi="Palatino Linotype" w:cs="Tahoma"/>
          <w:bCs/>
          <w:iCs/>
          <w:sz w:val="22"/>
          <w:szCs w:val="22"/>
        </w:rPr>
        <w:t xml:space="preserve"> incompleta</w:t>
      </w:r>
      <w:r w:rsidRPr="00084118">
        <w:rPr>
          <w:rFonts w:ascii="Palatino Linotype" w:hAnsi="Palatino Linotype" w:cs="Tahoma"/>
          <w:bCs/>
          <w:iCs/>
          <w:sz w:val="22"/>
          <w:szCs w:val="22"/>
        </w:rPr>
        <w:t>, por lo que, en principio</w:t>
      </w:r>
      <w:r>
        <w:rPr>
          <w:rFonts w:ascii="Palatino Linotype" w:hAnsi="Palatino Linotype" w:cs="Tahoma"/>
          <w:bCs/>
          <w:iCs/>
          <w:sz w:val="22"/>
          <w:szCs w:val="22"/>
        </w:rPr>
        <w:t xml:space="preserve"> es necesario contextualizar la solicitud</w:t>
      </w:r>
      <w:r w:rsidRPr="00084118">
        <w:rPr>
          <w:rFonts w:ascii="Palatino Linotype" w:hAnsi="Palatino Linotype" w:cs="Tahoma"/>
          <w:bCs/>
          <w:iCs/>
          <w:sz w:val="22"/>
          <w:szCs w:val="22"/>
        </w:rPr>
        <w:t xml:space="preserve"> de información</w:t>
      </w:r>
      <w:r>
        <w:rPr>
          <w:rFonts w:ascii="Palatino Linotype" w:hAnsi="Palatino Linotype" w:cs="Tahoma"/>
          <w:bCs/>
          <w:iCs/>
          <w:sz w:val="22"/>
          <w:szCs w:val="22"/>
        </w:rPr>
        <w:t xml:space="preserve"> relacionada con las licencias de construcción</w:t>
      </w:r>
      <w:r>
        <w:rPr>
          <w:rFonts w:ascii="Palatino Linotype" w:hAnsi="Palatino Linotype" w:cs="Tahoma"/>
          <w:sz w:val="22"/>
          <w:szCs w:val="22"/>
        </w:rPr>
        <w:t>.</w:t>
      </w:r>
    </w:p>
    <w:p w14:paraId="1B970688" w14:textId="77777777" w:rsidR="006D2BF0" w:rsidRDefault="006D2BF0" w:rsidP="005E7B89">
      <w:pPr>
        <w:spacing w:line="360" w:lineRule="auto"/>
        <w:ind w:right="-28"/>
        <w:contextualSpacing/>
        <w:jc w:val="both"/>
        <w:rPr>
          <w:rFonts w:ascii="Palatino Linotype" w:eastAsia="Palatino Linotype" w:hAnsi="Palatino Linotype" w:cs="Palatino Linotype"/>
          <w:sz w:val="22"/>
          <w:szCs w:val="22"/>
        </w:rPr>
      </w:pPr>
    </w:p>
    <w:p w14:paraId="0BE244E9" w14:textId="77777777" w:rsidR="006D2BF0" w:rsidRPr="001C63DE" w:rsidRDefault="006D2BF0" w:rsidP="005E7B89">
      <w:pPr>
        <w:spacing w:line="360" w:lineRule="auto"/>
        <w:contextualSpacing/>
        <w:jc w:val="both"/>
        <w:rPr>
          <w:rFonts w:ascii="Palatino Linotype" w:hAnsi="Palatino Linotype" w:cs="Tahoma"/>
          <w:iCs/>
          <w:sz w:val="22"/>
          <w:szCs w:val="22"/>
        </w:rPr>
      </w:pPr>
      <w:r w:rsidRPr="001C63DE">
        <w:rPr>
          <w:rFonts w:ascii="Palatino Linotype" w:hAnsi="Palatino Linotype" w:cs="Tahoma"/>
          <w:iCs/>
          <w:sz w:val="22"/>
          <w:szCs w:val="22"/>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027A4649" w14:textId="77777777" w:rsidR="006D2BF0" w:rsidRPr="001C63DE" w:rsidRDefault="006D2BF0" w:rsidP="005E7B89">
      <w:pPr>
        <w:spacing w:line="360" w:lineRule="auto"/>
        <w:contextualSpacing/>
        <w:jc w:val="both"/>
        <w:rPr>
          <w:rFonts w:ascii="Palatino Linotype" w:hAnsi="Palatino Linotype" w:cs="Tahoma"/>
          <w:iCs/>
          <w:sz w:val="22"/>
          <w:szCs w:val="22"/>
        </w:rPr>
      </w:pPr>
    </w:p>
    <w:p w14:paraId="27E7155E" w14:textId="77777777" w:rsidR="006D2BF0" w:rsidRPr="001C63DE" w:rsidRDefault="006D2BF0" w:rsidP="005E7B89">
      <w:pPr>
        <w:spacing w:line="360" w:lineRule="auto"/>
        <w:contextualSpacing/>
        <w:jc w:val="both"/>
        <w:rPr>
          <w:rFonts w:ascii="Palatino Linotype" w:hAnsi="Palatino Linotype" w:cs="Tahoma"/>
          <w:iCs/>
          <w:sz w:val="22"/>
          <w:szCs w:val="22"/>
        </w:rPr>
      </w:pPr>
      <w:r w:rsidRPr="001C63DE">
        <w:rPr>
          <w:rFonts w:ascii="Palatino Linotype" w:hAnsi="Palatino Linotype"/>
          <w:sz w:val="22"/>
          <w:szCs w:val="22"/>
        </w:rPr>
        <w:t xml:space="preserve">Sobre el tema, las </w:t>
      </w:r>
      <w:r w:rsidRPr="001C63DE">
        <w:rPr>
          <w:rFonts w:ascii="Palatino Linotype" w:hAnsi="Palatino Linotype"/>
          <w:b/>
          <w:bCs/>
          <w:sz w:val="22"/>
          <w:szCs w:val="22"/>
          <w:u w:val="single"/>
        </w:rPr>
        <w:t>licencias de construcción,</w:t>
      </w:r>
      <w:r w:rsidRPr="001C63DE">
        <w:rPr>
          <w:rFonts w:ascii="Palatino Linotype" w:hAnsi="Palatino Linotype"/>
          <w:sz w:val="22"/>
          <w:szCs w:val="22"/>
        </w:rPr>
        <w:t xml:space="preserve"> se trae a colación el artículo 18.20 del Código Administrativo del Estado de México el cual establece que las licencias de construcción tienen por objeto autorizar:</w:t>
      </w:r>
    </w:p>
    <w:p w14:paraId="672B8F7D" w14:textId="77777777" w:rsidR="006D2BF0" w:rsidRPr="001C63DE" w:rsidRDefault="006D2BF0" w:rsidP="005E7B89">
      <w:pPr>
        <w:spacing w:line="360" w:lineRule="auto"/>
        <w:contextualSpacing/>
        <w:jc w:val="both"/>
        <w:rPr>
          <w:rFonts w:ascii="Palatino Linotype" w:hAnsi="Palatino Linotype" w:cs="Tahoma"/>
          <w:bCs/>
          <w:iCs/>
          <w:sz w:val="22"/>
          <w:szCs w:val="22"/>
        </w:rPr>
      </w:pPr>
    </w:p>
    <w:p w14:paraId="0D2CA52D"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sz w:val="22"/>
          <w:szCs w:val="22"/>
        </w:rPr>
      </w:pPr>
      <w:r w:rsidRPr="001C63DE">
        <w:rPr>
          <w:rFonts w:ascii="Palatino Linotype" w:hAnsi="Palatino Linotype"/>
          <w:sz w:val="22"/>
          <w:szCs w:val="22"/>
        </w:rPr>
        <w:t xml:space="preserve">Obra nueva; </w:t>
      </w:r>
    </w:p>
    <w:p w14:paraId="04C95F02"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Ampliación, modificación o reparación que afecte elementos estructurales de la obra existente; </w:t>
      </w:r>
    </w:p>
    <w:p w14:paraId="3C4E70EC"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Demolición parcial o total; </w:t>
      </w:r>
    </w:p>
    <w:p w14:paraId="284ED31F"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Excavación o relleno; </w:t>
      </w:r>
    </w:p>
    <w:p w14:paraId="73060761"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Construcción de bardas; </w:t>
      </w:r>
    </w:p>
    <w:p w14:paraId="4955FA24"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Obras de conexión a las redes de agua potable y drenaje; </w:t>
      </w:r>
    </w:p>
    <w:p w14:paraId="026A121F"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Modificación del proyecto de una obra autorizada; </w:t>
      </w:r>
    </w:p>
    <w:p w14:paraId="3A45D6F9"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lastRenderedPageBreak/>
        <w:t xml:space="preserve">Construcción e instalación de estaciones repetidoras y antenas para radiotelecomunicaciones; </w:t>
      </w:r>
    </w:p>
    <w:p w14:paraId="2454F2A4"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Anuncios publicitarios que requieran de elementos estructurales; y </w:t>
      </w:r>
    </w:p>
    <w:p w14:paraId="69ED426F" w14:textId="77777777" w:rsidR="006D2BF0" w:rsidRPr="001C63DE" w:rsidRDefault="006D2BF0" w:rsidP="005E7B89">
      <w:pPr>
        <w:pStyle w:val="Prrafodelista"/>
        <w:numPr>
          <w:ilvl w:val="0"/>
          <w:numId w:val="5"/>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Instalaciones o modificaciones de ascensores para personas, montacargas, escaleras mecánicas o cualquier otro mecanismo de transporte electromecánico.</w:t>
      </w:r>
    </w:p>
    <w:p w14:paraId="4E1A99C1" w14:textId="77777777" w:rsidR="006D2BF0" w:rsidRPr="001C63DE" w:rsidRDefault="006D2BF0" w:rsidP="005E7B89">
      <w:pPr>
        <w:spacing w:line="360" w:lineRule="auto"/>
        <w:contextualSpacing/>
        <w:jc w:val="both"/>
        <w:rPr>
          <w:rFonts w:ascii="Palatino Linotype" w:hAnsi="Palatino Linotype" w:cs="Tahoma"/>
          <w:bCs/>
          <w:iCs/>
          <w:color w:val="FF0000"/>
          <w:sz w:val="22"/>
          <w:szCs w:val="22"/>
        </w:rPr>
      </w:pPr>
    </w:p>
    <w:p w14:paraId="6D895D7F" w14:textId="77777777" w:rsidR="006D2BF0" w:rsidRPr="001C63DE" w:rsidRDefault="006D2BF0" w:rsidP="005E7B89">
      <w:pPr>
        <w:spacing w:line="360" w:lineRule="auto"/>
        <w:contextualSpacing/>
        <w:jc w:val="both"/>
        <w:rPr>
          <w:rFonts w:ascii="Palatino Linotype" w:hAnsi="Palatino Linotype"/>
          <w:sz w:val="22"/>
          <w:szCs w:val="22"/>
        </w:rPr>
      </w:pPr>
      <w:r w:rsidRPr="001C63DE">
        <w:rPr>
          <w:rFonts w:ascii="Palatino Linotype" w:hAnsi="Palatino Linotype" w:cs="Tahoma"/>
          <w:bCs/>
          <w:iCs/>
          <w:sz w:val="22"/>
          <w:szCs w:val="22"/>
        </w:rPr>
        <w:t xml:space="preserve">Además, refiere que </w:t>
      </w:r>
      <w:r w:rsidRPr="001C63DE">
        <w:rPr>
          <w:rFonts w:ascii="Palatino Linotype" w:hAnsi="Palatino Linotype"/>
          <w:sz w:val="22"/>
          <w:szCs w:val="22"/>
        </w:rPr>
        <w:t>la autoridad municipal que emita la licencia de construcción deberá revisar que en el proyecto que autoriza se observen las disposiciones de este Libro, las Normas Técnicas y demás disposiciones jurídicas aplicables y deberá otorgar o negar la misma.</w:t>
      </w:r>
    </w:p>
    <w:p w14:paraId="49D4CFEA" w14:textId="77777777" w:rsidR="006D2BF0" w:rsidRPr="001C63DE" w:rsidRDefault="006D2BF0" w:rsidP="005E7B89">
      <w:pPr>
        <w:spacing w:line="360" w:lineRule="auto"/>
        <w:contextualSpacing/>
        <w:jc w:val="both"/>
        <w:rPr>
          <w:rFonts w:ascii="Palatino Linotype" w:hAnsi="Palatino Linotype"/>
          <w:sz w:val="22"/>
          <w:szCs w:val="22"/>
        </w:rPr>
      </w:pPr>
    </w:p>
    <w:p w14:paraId="04392ABD" w14:textId="77777777" w:rsidR="006D2BF0" w:rsidRDefault="006D2BF0" w:rsidP="005E7B89">
      <w:pPr>
        <w:spacing w:line="360" w:lineRule="auto"/>
        <w:contextualSpacing/>
        <w:jc w:val="both"/>
        <w:rPr>
          <w:rFonts w:ascii="Palatino Linotype" w:hAnsi="Palatino Linotype"/>
          <w:sz w:val="22"/>
          <w:szCs w:val="22"/>
        </w:rPr>
      </w:pPr>
      <w:r w:rsidRPr="001C63DE">
        <w:rPr>
          <w:rFonts w:ascii="Palatino Linotype" w:hAnsi="Palatino Linotype"/>
          <w:sz w:val="22"/>
          <w:szCs w:val="22"/>
        </w:rPr>
        <w:t xml:space="preserve">En ese mismo orden de ideas, el artículo 96 </w:t>
      </w:r>
      <w:proofErr w:type="spellStart"/>
      <w:r w:rsidRPr="001C63DE">
        <w:rPr>
          <w:rFonts w:ascii="Palatino Linotype" w:hAnsi="Palatino Linotype"/>
          <w:sz w:val="22"/>
          <w:szCs w:val="22"/>
        </w:rPr>
        <w:t>sexies</w:t>
      </w:r>
      <w:proofErr w:type="spellEnd"/>
      <w:r w:rsidRPr="001C63DE">
        <w:rPr>
          <w:rFonts w:ascii="Palatino Linotype" w:hAnsi="Palatino Linotype"/>
          <w:sz w:val="22"/>
          <w:szCs w:val="22"/>
        </w:rPr>
        <w:t xml:space="preserve"> de la Ley Orgánica Municipal del Estado de México, establece que el Director de Desarrollo Urbano o el Titular de la Unidad Administrativa equivalente, dentro de sus atribuciones tiene la de analizar las cédulas informativas de zonificación, licencias de uso de suelo y </w:t>
      </w:r>
      <w:r w:rsidRPr="001C63DE">
        <w:rPr>
          <w:rFonts w:ascii="Palatino Linotype" w:hAnsi="Palatino Linotype"/>
          <w:b/>
          <w:bCs/>
          <w:sz w:val="22"/>
          <w:szCs w:val="22"/>
        </w:rPr>
        <w:t>licencias de construcción</w:t>
      </w:r>
      <w:r w:rsidRPr="001C63DE">
        <w:rPr>
          <w:rFonts w:ascii="Palatino Linotype" w:hAnsi="Palatino Linotype"/>
          <w:sz w:val="22"/>
          <w:szCs w:val="22"/>
        </w:rPr>
        <w:t>.</w:t>
      </w:r>
    </w:p>
    <w:p w14:paraId="20294943" w14:textId="77777777" w:rsidR="006D2BF0" w:rsidRDefault="006D2BF0" w:rsidP="005E7B89">
      <w:pPr>
        <w:spacing w:line="360" w:lineRule="auto"/>
        <w:contextualSpacing/>
        <w:jc w:val="both"/>
        <w:rPr>
          <w:rFonts w:ascii="Palatino Linotype" w:hAnsi="Palatino Linotype"/>
          <w:sz w:val="22"/>
          <w:szCs w:val="22"/>
        </w:rPr>
      </w:pPr>
    </w:p>
    <w:p w14:paraId="6AEC5672" w14:textId="1EC3FD93" w:rsidR="006D2BF0" w:rsidRDefault="006D2BF0" w:rsidP="005E7B89">
      <w:pPr>
        <w:spacing w:line="360" w:lineRule="auto"/>
        <w:contextualSpacing/>
        <w:jc w:val="both"/>
        <w:rPr>
          <w:rFonts w:ascii="Palatino Linotype" w:hAnsi="Palatino Linotype"/>
          <w:sz w:val="22"/>
          <w:szCs w:val="22"/>
        </w:rPr>
      </w:pPr>
      <w:r w:rsidRPr="009B2708">
        <w:rPr>
          <w:rFonts w:ascii="Palatino Linotype" w:hAnsi="Palatino Linotype"/>
          <w:sz w:val="22"/>
          <w:szCs w:val="22"/>
        </w:rPr>
        <w:t>En relación con lo expuesto, se localizó en la página oficial del Sujeto Obligado</w:t>
      </w:r>
      <w:r w:rsidR="00B03C1A" w:rsidRPr="00B03C1A">
        <w:t xml:space="preserve"> </w:t>
      </w:r>
      <w:hyperlink r:id="rId10" w:history="1">
        <w:r w:rsidR="00B03C1A" w:rsidRPr="00191CC3">
          <w:rPr>
            <w:rStyle w:val="Hipervnculo"/>
            <w:rFonts w:ascii="Palatino Linotype" w:hAnsi="Palatino Linotype"/>
            <w:sz w:val="22"/>
            <w:szCs w:val="22"/>
          </w:rPr>
          <w:t>http://187.174.218.138/RMTYS/PAGINA/</w:t>
        </w:r>
      </w:hyperlink>
      <w:r w:rsidRPr="0019149E">
        <w:rPr>
          <w:rFonts w:ascii="Palatino Linotype" w:hAnsi="Palatino Linotype"/>
          <w:sz w:val="22"/>
          <w:szCs w:val="22"/>
        </w:rPr>
        <w:t>,</w:t>
      </w:r>
      <w:r w:rsidR="00B03C1A">
        <w:rPr>
          <w:rFonts w:ascii="Palatino Linotype" w:hAnsi="Palatino Linotype"/>
          <w:sz w:val="22"/>
          <w:szCs w:val="22"/>
        </w:rPr>
        <w:t xml:space="preserve"> </w:t>
      </w:r>
      <w:r>
        <w:rPr>
          <w:rFonts w:ascii="Palatino Linotype" w:hAnsi="Palatino Linotype"/>
          <w:sz w:val="22"/>
          <w:szCs w:val="22"/>
        </w:rPr>
        <w:t xml:space="preserve">(consultada el </w:t>
      </w:r>
      <w:r w:rsidR="0019149E">
        <w:rPr>
          <w:rFonts w:ascii="Palatino Linotype" w:hAnsi="Palatino Linotype"/>
          <w:sz w:val="22"/>
          <w:szCs w:val="22"/>
        </w:rPr>
        <w:t xml:space="preserve">siete </w:t>
      </w:r>
      <w:r>
        <w:rPr>
          <w:rFonts w:ascii="Palatino Linotype" w:hAnsi="Palatino Linotype"/>
          <w:sz w:val="22"/>
          <w:szCs w:val="22"/>
        </w:rPr>
        <w:t xml:space="preserve">de </w:t>
      </w:r>
      <w:r w:rsidR="0019149E">
        <w:rPr>
          <w:rFonts w:ascii="Palatino Linotype" w:hAnsi="Palatino Linotype"/>
          <w:sz w:val="22"/>
          <w:szCs w:val="22"/>
        </w:rPr>
        <w:t xml:space="preserve">agosto </w:t>
      </w:r>
      <w:r>
        <w:rPr>
          <w:rFonts w:ascii="Palatino Linotype" w:hAnsi="Palatino Linotype"/>
          <w:sz w:val="22"/>
          <w:szCs w:val="22"/>
        </w:rPr>
        <w:t>de dos mil veinticinco)</w:t>
      </w:r>
      <w:r w:rsidRPr="009B2708">
        <w:rPr>
          <w:rFonts w:ascii="Palatino Linotype" w:hAnsi="Palatino Linotype"/>
          <w:sz w:val="22"/>
          <w:szCs w:val="22"/>
        </w:rPr>
        <w:t xml:space="preserve"> en el apartado de tr</w:t>
      </w:r>
      <w:r>
        <w:rPr>
          <w:rFonts w:ascii="Palatino Linotype" w:hAnsi="Palatino Linotype"/>
          <w:sz w:val="22"/>
          <w:szCs w:val="22"/>
        </w:rPr>
        <w:t>á</w:t>
      </w:r>
      <w:r w:rsidRPr="009B2708">
        <w:rPr>
          <w:rFonts w:ascii="Palatino Linotype" w:hAnsi="Palatino Linotype"/>
          <w:sz w:val="22"/>
          <w:szCs w:val="22"/>
        </w:rPr>
        <w:t>mites y servicios</w:t>
      </w:r>
      <w:r>
        <w:rPr>
          <w:rFonts w:ascii="Palatino Linotype" w:hAnsi="Palatino Linotype"/>
          <w:sz w:val="22"/>
          <w:szCs w:val="22"/>
        </w:rPr>
        <w:t xml:space="preserve">, se localizó que </w:t>
      </w:r>
      <w:r w:rsidRPr="009B2708">
        <w:rPr>
          <w:rFonts w:ascii="Palatino Linotype" w:hAnsi="Palatino Linotype"/>
          <w:sz w:val="22"/>
          <w:szCs w:val="22"/>
        </w:rPr>
        <w:t>emi</w:t>
      </w:r>
      <w:r w:rsidR="00E11C4C">
        <w:rPr>
          <w:rFonts w:ascii="Palatino Linotype" w:hAnsi="Palatino Linotype"/>
          <w:sz w:val="22"/>
          <w:szCs w:val="22"/>
        </w:rPr>
        <w:t>te</w:t>
      </w:r>
      <w:r w:rsidRPr="009B2708">
        <w:rPr>
          <w:rFonts w:ascii="Palatino Linotype" w:hAnsi="Palatino Linotype"/>
          <w:sz w:val="22"/>
          <w:szCs w:val="22"/>
        </w:rPr>
        <w:t xml:space="preserve"> licencias</w:t>
      </w:r>
      <w:r w:rsidR="00E11C4C">
        <w:rPr>
          <w:rFonts w:ascii="Palatino Linotype" w:hAnsi="Palatino Linotype"/>
          <w:sz w:val="22"/>
          <w:szCs w:val="22"/>
        </w:rPr>
        <w:t xml:space="preserve"> </w:t>
      </w:r>
      <w:r w:rsidRPr="009B2708">
        <w:rPr>
          <w:rFonts w:ascii="Palatino Linotype" w:hAnsi="Palatino Linotype"/>
          <w:sz w:val="22"/>
          <w:szCs w:val="22"/>
        </w:rPr>
        <w:t>de construcción</w:t>
      </w:r>
      <w:r w:rsidR="00E11C4C">
        <w:rPr>
          <w:rFonts w:ascii="Palatino Linotype" w:hAnsi="Palatino Linotype"/>
          <w:sz w:val="22"/>
          <w:szCs w:val="22"/>
        </w:rPr>
        <w:t xml:space="preserve"> a saber las siguientes:</w:t>
      </w:r>
    </w:p>
    <w:p w14:paraId="3E7FC488" w14:textId="77777777" w:rsidR="00E11C4C" w:rsidRDefault="00E11C4C" w:rsidP="005E7B89">
      <w:pPr>
        <w:spacing w:line="360" w:lineRule="auto"/>
        <w:contextualSpacing/>
        <w:jc w:val="both"/>
        <w:rPr>
          <w:rFonts w:ascii="Palatino Linotype" w:hAnsi="Palatino Linotype"/>
          <w:sz w:val="22"/>
          <w:szCs w:val="22"/>
        </w:rPr>
      </w:pPr>
    </w:p>
    <w:p w14:paraId="3D5329A4" w14:textId="29019856" w:rsidR="00E11C4C" w:rsidRDefault="00E11C4C" w:rsidP="005E7B89">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 xml:space="preserve">Licencia de Construcción para bardas de </w:t>
      </w:r>
      <w:r w:rsidR="00BB6B4E">
        <w:rPr>
          <w:rFonts w:ascii="Palatino Linotype" w:hAnsi="Palatino Linotype"/>
          <w:sz w:val="22"/>
          <w:szCs w:val="22"/>
        </w:rPr>
        <w:t>más</w:t>
      </w:r>
      <w:r>
        <w:rPr>
          <w:rFonts w:ascii="Palatino Linotype" w:hAnsi="Palatino Linotype"/>
          <w:sz w:val="22"/>
          <w:szCs w:val="22"/>
        </w:rPr>
        <w:t xml:space="preserve"> de 10 metros de largo;</w:t>
      </w:r>
    </w:p>
    <w:p w14:paraId="25958D28" w14:textId="411E3CAB" w:rsidR="00E11C4C" w:rsidRDefault="00E11C4C" w:rsidP="005E7B89">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Licencia de Construcción para excavación o relleno;</w:t>
      </w:r>
    </w:p>
    <w:p w14:paraId="6707EA92" w14:textId="1A7F43A6" w:rsidR="00E11C4C" w:rsidRDefault="00E11C4C" w:rsidP="005E7B89">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 xml:space="preserve">Licencia de Construcción para obra nueva, ampliación, modificación o reparación que afecte elementos estructurales de una obra existente mayor a 60 m2; </w:t>
      </w:r>
    </w:p>
    <w:p w14:paraId="4B42299D" w14:textId="118F10DE" w:rsidR="00E11C4C" w:rsidRDefault="00E11C4C" w:rsidP="005E7B89">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Licencia de Construcción para la modificación de proyecto de una obra autorizada;</w:t>
      </w:r>
    </w:p>
    <w:p w14:paraId="2422F789" w14:textId="394A83BE" w:rsidR="00E11C4C" w:rsidRDefault="00E11C4C" w:rsidP="005E7B89">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lastRenderedPageBreak/>
        <w:t>Licencia de Construcción para instalación de estaciones repetidoras y antenas de radiotelecomunicaciones etc.; y</w:t>
      </w:r>
    </w:p>
    <w:p w14:paraId="1AAAA237" w14:textId="1B2BC2C0" w:rsidR="0019149E" w:rsidRPr="00E11C4C" w:rsidRDefault="00E11C4C" w:rsidP="005E7B89">
      <w:pPr>
        <w:pStyle w:val="Prrafodelista"/>
        <w:numPr>
          <w:ilvl w:val="0"/>
          <w:numId w:val="13"/>
        </w:numPr>
        <w:spacing w:line="360" w:lineRule="auto"/>
        <w:jc w:val="both"/>
        <w:rPr>
          <w:rFonts w:ascii="Palatino Linotype" w:hAnsi="Palatino Linotype"/>
          <w:sz w:val="22"/>
          <w:szCs w:val="22"/>
        </w:rPr>
      </w:pPr>
      <w:r w:rsidRPr="00E11C4C">
        <w:rPr>
          <w:rFonts w:ascii="Palatino Linotype" w:hAnsi="Palatino Linotype"/>
          <w:sz w:val="22"/>
          <w:szCs w:val="22"/>
        </w:rPr>
        <w:t>Licencia de Construcción para</w:t>
      </w:r>
      <w:r>
        <w:rPr>
          <w:rFonts w:ascii="Palatino Linotype" w:hAnsi="Palatino Linotype"/>
          <w:sz w:val="22"/>
          <w:szCs w:val="22"/>
        </w:rPr>
        <w:t xml:space="preserve"> demolición parcial o total.</w:t>
      </w:r>
    </w:p>
    <w:p w14:paraId="1EEDBD1F" w14:textId="77777777" w:rsidR="006D2BF0" w:rsidRDefault="006D2BF0" w:rsidP="005E7B89">
      <w:pPr>
        <w:spacing w:line="360" w:lineRule="auto"/>
        <w:contextualSpacing/>
        <w:jc w:val="both"/>
        <w:rPr>
          <w:rFonts w:ascii="Palatino Linotype" w:hAnsi="Palatino Linotype" w:cs="Tahoma"/>
          <w:bCs/>
          <w:iCs/>
          <w:sz w:val="22"/>
          <w:szCs w:val="22"/>
        </w:rPr>
      </w:pPr>
    </w:p>
    <w:p w14:paraId="217D121D" w14:textId="30664B0C" w:rsidR="006D2BF0" w:rsidRDefault="006D2BF0" w:rsidP="005E7B89">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Además</w:t>
      </w:r>
      <w:r w:rsidR="005B5EB0">
        <w:rPr>
          <w:rFonts w:ascii="Palatino Linotype" w:hAnsi="Palatino Linotype" w:cs="Tahoma"/>
          <w:bCs/>
          <w:iCs/>
          <w:sz w:val="22"/>
          <w:szCs w:val="22"/>
        </w:rPr>
        <w:t>,</w:t>
      </w:r>
      <w:r>
        <w:rPr>
          <w:rFonts w:ascii="Palatino Linotype" w:hAnsi="Palatino Linotype" w:cs="Tahoma"/>
          <w:bCs/>
          <w:iCs/>
          <w:sz w:val="22"/>
          <w:szCs w:val="22"/>
        </w:rPr>
        <w:t xml:space="preserve"> </w:t>
      </w:r>
      <w:r w:rsidRPr="009B2708">
        <w:rPr>
          <w:rFonts w:ascii="Palatino Linotype" w:hAnsi="Palatino Linotype" w:cs="Tahoma"/>
          <w:bCs/>
          <w:iCs/>
          <w:sz w:val="22"/>
          <w:szCs w:val="22"/>
        </w:rPr>
        <w:t xml:space="preserve">se </w:t>
      </w:r>
      <w:r w:rsidR="005B5EB0">
        <w:rPr>
          <w:rFonts w:ascii="Palatino Linotype" w:hAnsi="Palatino Linotype" w:cs="Tahoma"/>
          <w:bCs/>
          <w:iCs/>
          <w:sz w:val="22"/>
          <w:szCs w:val="22"/>
        </w:rPr>
        <w:t>logró localizar el Registro Municipal de Trámites y servicios en los que se advirtieron</w:t>
      </w:r>
      <w:r w:rsidRPr="009B2708">
        <w:rPr>
          <w:rFonts w:ascii="Palatino Linotype" w:hAnsi="Palatino Linotype" w:cs="Tahoma"/>
          <w:bCs/>
          <w:iCs/>
          <w:sz w:val="22"/>
          <w:szCs w:val="22"/>
        </w:rPr>
        <w:t xml:space="preserve"> los requisitos para realizar</w:t>
      </w:r>
      <w:r>
        <w:rPr>
          <w:rFonts w:ascii="Palatino Linotype" w:hAnsi="Palatino Linotype" w:cs="Tahoma"/>
          <w:bCs/>
          <w:iCs/>
          <w:sz w:val="22"/>
          <w:szCs w:val="22"/>
        </w:rPr>
        <w:t xml:space="preserve"> </w:t>
      </w:r>
      <w:r w:rsidR="005B5EB0">
        <w:rPr>
          <w:rFonts w:ascii="Palatino Linotype" w:hAnsi="Palatino Linotype" w:cs="Tahoma"/>
          <w:bCs/>
          <w:iCs/>
          <w:sz w:val="22"/>
          <w:szCs w:val="22"/>
        </w:rPr>
        <w:t xml:space="preserve">el trámite de licencia de construcción en el siguiente enlace </w:t>
      </w:r>
      <w:hyperlink r:id="rId11" w:history="1">
        <w:r w:rsidR="005B5EB0" w:rsidRPr="00191CC3">
          <w:rPr>
            <w:rStyle w:val="Hipervnculo"/>
            <w:rFonts w:ascii="Palatino Linotype" w:hAnsi="Palatino Linotype" w:cs="Tahoma"/>
            <w:bCs/>
            <w:iCs/>
            <w:sz w:val="22"/>
            <w:szCs w:val="22"/>
          </w:rPr>
          <w:t>http://suno.toluca.gob.mx/RMTYS/PAGINA/index.php?NUM_CEDULA=444</w:t>
        </w:r>
      </w:hyperlink>
      <w:r>
        <w:rPr>
          <w:rFonts w:ascii="Palatino Linotype" w:hAnsi="Palatino Linotype" w:cs="Tahoma"/>
          <w:bCs/>
          <w:iCs/>
          <w:sz w:val="22"/>
          <w:szCs w:val="22"/>
        </w:rPr>
        <w:t>,</w:t>
      </w:r>
      <w:r w:rsidR="005B5EB0">
        <w:rPr>
          <w:rFonts w:ascii="Palatino Linotype" w:hAnsi="Palatino Linotype" w:cs="Tahoma"/>
          <w:bCs/>
          <w:iCs/>
          <w:sz w:val="22"/>
          <w:szCs w:val="22"/>
        </w:rPr>
        <w:t xml:space="preserve"> entre los que se localizan</w:t>
      </w:r>
      <w:r w:rsidRPr="009B2708">
        <w:rPr>
          <w:rFonts w:ascii="Palatino Linotype" w:hAnsi="Palatino Linotype" w:cs="Tahoma"/>
          <w:bCs/>
          <w:iCs/>
          <w:sz w:val="22"/>
          <w:szCs w:val="22"/>
        </w:rPr>
        <w:t xml:space="preserve"> los siguientes:</w:t>
      </w:r>
    </w:p>
    <w:p w14:paraId="562C9513" w14:textId="77777777" w:rsidR="006D2BF0" w:rsidRDefault="006D2BF0" w:rsidP="005E7B89">
      <w:pPr>
        <w:spacing w:line="360" w:lineRule="auto"/>
        <w:contextualSpacing/>
        <w:jc w:val="both"/>
        <w:rPr>
          <w:rFonts w:ascii="Palatino Linotype" w:hAnsi="Palatino Linotype" w:cs="Tahoma"/>
          <w:bCs/>
          <w:iCs/>
          <w:sz w:val="22"/>
          <w:szCs w:val="22"/>
        </w:rPr>
      </w:pPr>
    </w:p>
    <w:p w14:paraId="075FD462" w14:textId="77777777" w:rsidR="006D2BF0" w:rsidRDefault="006D2BF0" w:rsidP="005E7B89">
      <w:pPr>
        <w:spacing w:line="360" w:lineRule="auto"/>
        <w:contextualSpacing/>
        <w:jc w:val="both"/>
        <w:rPr>
          <w:rFonts w:ascii="Palatino Linotype" w:hAnsi="Palatino Linotype" w:cs="Tahoma"/>
          <w:b/>
          <w:iCs/>
          <w:sz w:val="22"/>
          <w:szCs w:val="22"/>
        </w:rPr>
      </w:pPr>
      <w:r w:rsidRPr="005F435C">
        <w:rPr>
          <w:rFonts w:ascii="Palatino Linotype" w:hAnsi="Palatino Linotype" w:cs="Tahoma"/>
          <w:b/>
          <w:iCs/>
          <w:sz w:val="22"/>
          <w:szCs w:val="22"/>
        </w:rPr>
        <w:t>PARA PERSONAS FÍSICAS</w:t>
      </w:r>
    </w:p>
    <w:p w14:paraId="02636090" w14:textId="65D3AEFB" w:rsidR="006D2BF0" w:rsidRDefault="006D2BF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Solicitud </w:t>
      </w:r>
      <w:r w:rsidR="005B5EB0">
        <w:rPr>
          <w:rFonts w:ascii="Palatino Linotype" w:hAnsi="Palatino Linotype" w:cs="Tahoma"/>
          <w:bCs/>
          <w:iCs/>
          <w:sz w:val="22"/>
          <w:szCs w:val="22"/>
        </w:rPr>
        <w:t>original</w:t>
      </w:r>
      <w:r>
        <w:rPr>
          <w:rFonts w:ascii="Palatino Linotype" w:hAnsi="Palatino Linotype" w:cs="Tahoma"/>
          <w:bCs/>
          <w:iCs/>
          <w:sz w:val="22"/>
          <w:szCs w:val="22"/>
        </w:rPr>
        <w:t>;</w:t>
      </w:r>
    </w:p>
    <w:p w14:paraId="397C2731" w14:textId="687E4EF9" w:rsidR="006D2BF0" w:rsidRDefault="005B5EB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Croquis arquitectónico</w:t>
      </w:r>
      <w:r w:rsidR="006D2BF0">
        <w:rPr>
          <w:rFonts w:ascii="Palatino Linotype" w:hAnsi="Palatino Linotype" w:cs="Tahoma"/>
          <w:bCs/>
          <w:iCs/>
          <w:sz w:val="22"/>
          <w:szCs w:val="22"/>
        </w:rPr>
        <w:t>;</w:t>
      </w:r>
    </w:p>
    <w:p w14:paraId="5132B45A" w14:textId="4E852A45" w:rsidR="006D2BF0" w:rsidRDefault="006D2BF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Uso de Suelo</w:t>
      </w:r>
      <w:r w:rsidR="005B5EB0">
        <w:rPr>
          <w:rFonts w:ascii="Palatino Linotype" w:hAnsi="Palatino Linotype" w:cs="Tahoma"/>
          <w:bCs/>
          <w:iCs/>
          <w:sz w:val="22"/>
          <w:szCs w:val="22"/>
        </w:rPr>
        <w:t xml:space="preserve"> vigente</w:t>
      </w:r>
      <w:r>
        <w:rPr>
          <w:rFonts w:ascii="Palatino Linotype" w:hAnsi="Palatino Linotype" w:cs="Tahoma"/>
          <w:bCs/>
          <w:iCs/>
          <w:sz w:val="22"/>
          <w:szCs w:val="22"/>
        </w:rPr>
        <w:t>;</w:t>
      </w:r>
    </w:p>
    <w:p w14:paraId="213DC939" w14:textId="77777777" w:rsidR="006D2BF0" w:rsidRDefault="006D2BF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Constancia de Alineamiento y número oficial;</w:t>
      </w:r>
    </w:p>
    <w:p w14:paraId="5A5D5218" w14:textId="2619C00C" w:rsidR="006D2BF0" w:rsidRDefault="005B5EB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Reglamento del condominio (en su caso) </w:t>
      </w:r>
      <w:r w:rsidR="006D2BF0">
        <w:rPr>
          <w:rFonts w:ascii="Palatino Linotype" w:hAnsi="Palatino Linotype" w:cs="Tahoma"/>
          <w:bCs/>
          <w:iCs/>
          <w:sz w:val="22"/>
          <w:szCs w:val="22"/>
        </w:rPr>
        <w:t>;</w:t>
      </w:r>
    </w:p>
    <w:p w14:paraId="49233A03" w14:textId="77777777" w:rsidR="006D2BF0" w:rsidRDefault="006D2BF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Planos Estructurales y de Instalaciones Hidráulicas, Sanitarias, Eléctricas y Especiales;</w:t>
      </w:r>
    </w:p>
    <w:p w14:paraId="67755004" w14:textId="765E6859" w:rsidR="006D2BF0" w:rsidRDefault="005B5EB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Autorización del Instituto Nacional de Antropología e Historia (En su caso) </w:t>
      </w:r>
      <w:r w:rsidR="006D2BF0">
        <w:rPr>
          <w:rFonts w:ascii="Palatino Linotype" w:hAnsi="Palatino Linotype" w:cs="Tahoma"/>
          <w:bCs/>
          <w:iCs/>
          <w:sz w:val="22"/>
          <w:szCs w:val="22"/>
        </w:rPr>
        <w:t>;</w:t>
      </w:r>
    </w:p>
    <w:p w14:paraId="1A8B9BDF" w14:textId="22EE151C" w:rsidR="006D2BF0" w:rsidRDefault="005B5EB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Documento que acredite la personalidad del solicitante</w:t>
      </w:r>
      <w:r w:rsidR="006D2BF0">
        <w:rPr>
          <w:rFonts w:ascii="Palatino Linotype" w:hAnsi="Palatino Linotype" w:cs="Tahoma"/>
          <w:bCs/>
          <w:iCs/>
          <w:sz w:val="22"/>
          <w:szCs w:val="22"/>
        </w:rPr>
        <w:t>;</w:t>
      </w:r>
      <w:r>
        <w:rPr>
          <w:rFonts w:ascii="Palatino Linotype" w:hAnsi="Palatino Linotype" w:cs="Tahoma"/>
          <w:bCs/>
          <w:iCs/>
          <w:sz w:val="22"/>
          <w:szCs w:val="22"/>
        </w:rPr>
        <w:t xml:space="preserve"> y</w:t>
      </w:r>
    </w:p>
    <w:p w14:paraId="528D9F42" w14:textId="4910469C" w:rsidR="005B5EB0" w:rsidRDefault="005B5EB0" w:rsidP="005E7B89">
      <w:pPr>
        <w:pStyle w:val="Prrafodelista"/>
        <w:numPr>
          <w:ilvl w:val="0"/>
          <w:numId w:val="7"/>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Documento que acredite la propiedad.</w:t>
      </w:r>
    </w:p>
    <w:p w14:paraId="4DF94D70" w14:textId="77777777" w:rsidR="006D2BF0" w:rsidRPr="005F435C" w:rsidRDefault="006D2BF0" w:rsidP="005E7B89">
      <w:pPr>
        <w:spacing w:line="360" w:lineRule="auto"/>
        <w:contextualSpacing/>
        <w:jc w:val="both"/>
        <w:rPr>
          <w:rFonts w:ascii="Palatino Linotype" w:hAnsi="Palatino Linotype" w:cs="Tahoma"/>
          <w:b/>
          <w:iCs/>
          <w:sz w:val="22"/>
          <w:szCs w:val="22"/>
        </w:rPr>
      </w:pPr>
    </w:p>
    <w:p w14:paraId="701C94B5" w14:textId="77777777" w:rsidR="006D2BF0" w:rsidRDefault="006D2BF0" w:rsidP="005E7B89">
      <w:pPr>
        <w:spacing w:line="360" w:lineRule="auto"/>
        <w:contextualSpacing/>
        <w:jc w:val="both"/>
        <w:rPr>
          <w:rFonts w:ascii="Palatino Linotype" w:hAnsi="Palatino Linotype"/>
          <w:b/>
          <w:bCs/>
          <w:sz w:val="22"/>
          <w:szCs w:val="22"/>
        </w:rPr>
      </w:pPr>
      <w:r w:rsidRPr="00161075">
        <w:rPr>
          <w:rFonts w:ascii="Palatino Linotype" w:hAnsi="Palatino Linotype"/>
          <w:b/>
          <w:bCs/>
          <w:sz w:val="22"/>
          <w:szCs w:val="22"/>
        </w:rPr>
        <w:t>PERSONAS JURÍDICO-COLECTIVAS</w:t>
      </w:r>
      <w:r>
        <w:rPr>
          <w:rFonts w:ascii="Palatino Linotype" w:hAnsi="Palatino Linotype"/>
          <w:b/>
          <w:bCs/>
          <w:sz w:val="22"/>
          <w:szCs w:val="22"/>
        </w:rPr>
        <w:t xml:space="preserve"> E INSTITUCIONES PÚBLICAS </w:t>
      </w:r>
    </w:p>
    <w:p w14:paraId="1381C77D" w14:textId="77777777" w:rsidR="006D2BF0" w:rsidRPr="00161075" w:rsidRDefault="006D2BF0" w:rsidP="005E7B89">
      <w:pPr>
        <w:spacing w:line="360" w:lineRule="auto"/>
        <w:contextualSpacing/>
        <w:jc w:val="both"/>
        <w:rPr>
          <w:rFonts w:ascii="Palatino Linotype" w:hAnsi="Palatino Linotype"/>
          <w:b/>
          <w:bCs/>
          <w:sz w:val="22"/>
          <w:szCs w:val="22"/>
        </w:rPr>
      </w:pPr>
    </w:p>
    <w:p w14:paraId="74CEB0E4" w14:textId="77777777" w:rsidR="006D2BF0" w:rsidRPr="001C63DE" w:rsidRDefault="006D2BF0" w:rsidP="005E7B89">
      <w:pPr>
        <w:spacing w:line="360" w:lineRule="auto"/>
        <w:contextualSpacing/>
        <w:jc w:val="both"/>
        <w:rPr>
          <w:rFonts w:ascii="Palatino Linotype" w:hAnsi="Palatino Linotype"/>
          <w:sz w:val="22"/>
          <w:szCs w:val="22"/>
        </w:rPr>
      </w:pPr>
      <w:r>
        <w:rPr>
          <w:rFonts w:ascii="Palatino Linotype" w:hAnsi="Palatino Linotype"/>
          <w:sz w:val="22"/>
          <w:szCs w:val="22"/>
        </w:rPr>
        <w:t>Se requerirán los documentos que se requieren para personas físicas, y el Acta Constitutiva de Empresa y Poder Notarial e identificación oficial vigente del representante legal.</w:t>
      </w:r>
    </w:p>
    <w:p w14:paraId="38651AA8" w14:textId="77777777" w:rsidR="006D2BF0" w:rsidRPr="001C63DE" w:rsidRDefault="006D2BF0" w:rsidP="005E7B89">
      <w:pPr>
        <w:spacing w:line="360" w:lineRule="auto"/>
        <w:contextualSpacing/>
        <w:jc w:val="both"/>
        <w:rPr>
          <w:rFonts w:ascii="Palatino Linotype" w:eastAsia="Palatino Linotype" w:hAnsi="Palatino Linotype" w:cs="Palatino Linotype"/>
          <w:sz w:val="22"/>
          <w:szCs w:val="22"/>
        </w:rPr>
      </w:pPr>
    </w:p>
    <w:p w14:paraId="19BC7461" w14:textId="0CE758B1" w:rsidR="006D2BF0" w:rsidRDefault="006D2BF0" w:rsidP="005E7B89">
      <w:pPr>
        <w:spacing w:line="360" w:lineRule="auto"/>
        <w:contextualSpacing/>
        <w:jc w:val="both"/>
        <w:rPr>
          <w:rFonts w:ascii="Palatino Linotype" w:hAnsi="Palatino Linotype" w:cs="Tahoma"/>
          <w:sz w:val="22"/>
          <w:szCs w:val="22"/>
        </w:rPr>
      </w:pPr>
      <w:r>
        <w:rPr>
          <w:rFonts w:ascii="Palatino Linotype" w:eastAsia="Palatino Linotype" w:hAnsi="Palatino Linotype" w:cs="Palatino Linotype"/>
          <w:sz w:val="22"/>
          <w:szCs w:val="22"/>
        </w:rPr>
        <w:lastRenderedPageBreak/>
        <w:t xml:space="preserve">Conforme a lo expuesto, se logra observar que el Sujeto Obligado cuenta con información relacionada con lo solicitado, y que la pretensión del Particular es acceder </w:t>
      </w:r>
      <w:r w:rsidR="00BB6B4E">
        <w:rPr>
          <w:rFonts w:ascii="Palatino Linotype" w:eastAsia="Palatino Linotype" w:hAnsi="Palatino Linotype" w:cs="Palatino Linotype"/>
          <w:sz w:val="22"/>
          <w:szCs w:val="22"/>
        </w:rPr>
        <w:t>a</w:t>
      </w:r>
      <w:r>
        <w:rPr>
          <w:rFonts w:ascii="Palatino Linotype" w:hAnsi="Palatino Linotype" w:cs="Tahoma"/>
          <w:sz w:val="22"/>
          <w:szCs w:val="22"/>
        </w:rPr>
        <w:t xml:space="preserve"> las licencias de construcción emitidas por parte del Ayuntamiento de </w:t>
      </w:r>
      <w:r w:rsidR="00626ABB">
        <w:rPr>
          <w:rFonts w:ascii="Palatino Linotype" w:hAnsi="Palatino Linotype" w:cs="Tahoma"/>
          <w:sz w:val="22"/>
          <w:szCs w:val="22"/>
        </w:rPr>
        <w:t>Toluca</w:t>
      </w:r>
      <w:r>
        <w:rPr>
          <w:rFonts w:ascii="Palatino Linotype" w:hAnsi="Palatino Linotype" w:cs="Tahoma"/>
          <w:sz w:val="22"/>
          <w:szCs w:val="22"/>
        </w:rPr>
        <w:t>,</w:t>
      </w:r>
      <w:r w:rsidR="00626ABB">
        <w:rPr>
          <w:rFonts w:ascii="Palatino Linotype" w:hAnsi="Palatino Linotype" w:cs="Tahoma"/>
          <w:sz w:val="22"/>
          <w:szCs w:val="22"/>
        </w:rPr>
        <w:t xml:space="preserve"> del primero de enero</w:t>
      </w:r>
      <w:r>
        <w:rPr>
          <w:rFonts w:ascii="Palatino Linotype" w:hAnsi="Palatino Linotype" w:cs="Tahoma"/>
          <w:sz w:val="22"/>
          <w:szCs w:val="22"/>
        </w:rPr>
        <w:t xml:space="preserve"> al </w:t>
      </w:r>
      <w:r w:rsidR="00626ABB">
        <w:rPr>
          <w:rFonts w:ascii="Palatino Linotype" w:hAnsi="Palatino Linotype" w:cs="Tahoma"/>
          <w:sz w:val="22"/>
          <w:szCs w:val="22"/>
        </w:rPr>
        <w:t xml:space="preserve">veinticuatro de abril </w:t>
      </w:r>
      <w:r>
        <w:rPr>
          <w:rFonts w:ascii="Palatino Linotype" w:hAnsi="Palatino Linotype" w:cs="Tahoma"/>
          <w:sz w:val="22"/>
          <w:szCs w:val="22"/>
        </w:rPr>
        <w:t>de dos mil veinticinco.</w:t>
      </w:r>
    </w:p>
    <w:p w14:paraId="633403DD" w14:textId="77777777" w:rsidR="006D2BF0" w:rsidRDefault="006D2BF0" w:rsidP="005E7B89">
      <w:pPr>
        <w:spacing w:line="360" w:lineRule="auto"/>
        <w:contextualSpacing/>
        <w:jc w:val="both"/>
        <w:rPr>
          <w:rFonts w:ascii="Palatino Linotype" w:hAnsi="Palatino Linotype" w:cs="Tahoma"/>
          <w:sz w:val="22"/>
          <w:szCs w:val="22"/>
        </w:rPr>
      </w:pPr>
    </w:p>
    <w:p w14:paraId="5D851B7C" w14:textId="2A43FB52" w:rsidR="006D2BF0" w:rsidRPr="001E7B8B" w:rsidRDefault="00626ABB" w:rsidP="005E7B89">
      <w:pPr>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 xml:space="preserve">Así, de las constancias que integran el expediente se desprende que el Sujeto Obligado turnó la solicitud de información a la </w:t>
      </w:r>
      <w:r>
        <w:rPr>
          <w:rFonts w:ascii="Palatino Linotype" w:hAnsi="Palatino Linotype" w:cs="Tahoma"/>
          <w:sz w:val="22"/>
          <w:szCs w:val="22"/>
        </w:rPr>
        <w:t>Dirección General de Innovación, Planeación y Gestión Urbana</w:t>
      </w:r>
      <w:r w:rsidR="006D2BF0" w:rsidRPr="001E7B8B">
        <w:rPr>
          <w:rFonts w:ascii="Palatino Linotype" w:hAnsi="Palatino Linotype" w:cs="Tahoma"/>
          <w:bCs/>
          <w:iCs/>
          <w:sz w:val="22"/>
          <w:szCs w:val="22"/>
        </w:rPr>
        <w:t>,</w:t>
      </w:r>
      <w:r>
        <w:rPr>
          <w:rFonts w:ascii="Palatino Linotype" w:hAnsi="Palatino Linotype" w:cs="Tahoma"/>
          <w:bCs/>
          <w:iCs/>
          <w:sz w:val="22"/>
          <w:szCs w:val="22"/>
        </w:rPr>
        <w:t xml:space="preserve"> por lo que</w:t>
      </w:r>
      <w:r w:rsidR="006D2BF0" w:rsidRPr="001E7B8B">
        <w:rPr>
          <w:rFonts w:ascii="Palatino Linotype" w:hAnsi="Palatino Linotype" w:cs="Tahoma"/>
          <w:bCs/>
          <w:iCs/>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A527510" w14:textId="22423DB1" w:rsidR="006D2BF0" w:rsidRPr="001E7B8B" w:rsidRDefault="006D2BF0" w:rsidP="005E7B89">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0861C5C0" w14:textId="6B9DD6E8" w:rsidR="006D2BF0" w:rsidRDefault="006D2BF0" w:rsidP="005E7B89">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Así, es necesario traer al estudio lo</w:t>
      </w:r>
      <w:r>
        <w:rPr>
          <w:rFonts w:ascii="Palatino Linotype" w:hAnsi="Palatino Linotype" w:cs="Tahoma"/>
          <w:bCs/>
          <w:iCs/>
          <w:sz w:val="22"/>
          <w:szCs w:val="22"/>
        </w:rPr>
        <w:t>s</w:t>
      </w:r>
      <w:r w:rsidRPr="001E7B8B">
        <w:rPr>
          <w:rFonts w:ascii="Palatino Linotype" w:hAnsi="Palatino Linotype" w:cs="Tahoma"/>
          <w:bCs/>
          <w:iCs/>
          <w:sz w:val="22"/>
          <w:szCs w:val="22"/>
        </w:rPr>
        <w:t xml:space="preserve"> artículos </w:t>
      </w:r>
      <w:r w:rsidR="00626ABB">
        <w:rPr>
          <w:rFonts w:ascii="Palatino Linotype" w:hAnsi="Palatino Linotype" w:cs="Tahoma"/>
          <w:bCs/>
          <w:iCs/>
          <w:sz w:val="22"/>
          <w:szCs w:val="22"/>
        </w:rPr>
        <w:t xml:space="preserve">89 y 90 fracción I numeral 9 </w:t>
      </w:r>
      <w:r w:rsidRPr="001E7B8B">
        <w:rPr>
          <w:rFonts w:ascii="Palatino Linotype" w:hAnsi="Palatino Linotype" w:cs="Tahoma"/>
          <w:bCs/>
          <w:iCs/>
          <w:sz w:val="22"/>
          <w:szCs w:val="22"/>
        </w:rPr>
        <w:t xml:space="preserve">del </w:t>
      </w:r>
      <w:r>
        <w:rPr>
          <w:rFonts w:ascii="Palatino Linotype" w:hAnsi="Palatino Linotype" w:cs="Tahoma"/>
          <w:bCs/>
          <w:iCs/>
          <w:sz w:val="22"/>
          <w:szCs w:val="22"/>
        </w:rPr>
        <w:t xml:space="preserve">Bando Municipal de </w:t>
      </w:r>
      <w:r w:rsidR="00626ABB">
        <w:rPr>
          <w:rFonts w:ascii="Palatino Linotype" w:hAnsi="Palatino Linotype" w:cs="Tahoma"/>
          <w:bCs/>
          <w:iCs/>
          <w:sz w:val="22"/>
          <w:szCs w:val="22"/>
        </w:rPr>
        <w:t>Toluca</w:t>
      </w:r>
      <w:r w:rsidRPr="001E7B8B">
        <w:rPr>
          <w:rFonts w:ascii="Palatino Linotype" w:hAnsi="Palatino Linotype" w:cs="Tahoma"/>
          <w:bCs/>
          <w:iCs/>
          <w:sz w:val="22"/>
          <w:szCs w:val="22"/>
        </w:rPr>
        <w:t xml:space="preserve">, </w:t>
      </w:r>
      <w:r w:rsidR="00246A6E">
        <w:rPr>
          <w:rFonts w:ascii="Palatino Linotype" w:hAnsi="Palatino Linotype" w:cs="Tahoma"/>
          <w:bCs/>
          <w:iCs/>
          <w:sz w:val="22"/>
          <w:szCs w:val="22"/>
        </w:rPr>
        <w:t xml:space="preserve">en relación con el Código Reglamentario de Toluca, ambos de </w:t>
      </w:r>
      <w:r w:rsidRPr="001E7B8B">
        <w:rPr>
          <w:rFonts w:ascii="Palatino Linotype" w:hAnsi="Palatino Linotype" w:cs="Tahoma"/>
          <w:bCs/>
          <w:iCs/>
          <w:sz w:val="22"/>
          <w:szCs w:val="22"/>
        </w:rPr>
        <w:t>dos mil veinticinco,</w:t>
      </w:r>
      <w:r>
        <w:rPr>
          <w:rFonts w:ascii="Palatino Linotype" w:hAnsi="Palatino Linotype" w:cs="Tahoma"/>
          <w:bCs/>
          <w:iCs/>
          <w:sz w:val="22"/>
          <w:szCs w:val="22"/>
        </w:rPr>
        <w:t xml:space="preserve"> en los cuales</w:t>
      </w:r>
      <w:r w:rsidRPr="001E7B8B">
        <w:rPr>
          <w:rFonts w:ascii="Palatino Linotype" w:hAnsi="Palatino Linotype" w:cs="Tahoma"/>
          <w:bCs/>
          <w:iCs/>
          <w:sz w:val="22"/>
          <w:szCs w:val="22"/>
        </w:rPr>
        <w:t xml:space="preserve"> </w:t>
      </w:r>
      <w:r>
        <w:rPr>
          <w:rFonts w:ascii="Palatino Linotype" w:hAnsi="Palatino Linotype" w:cs="Tahoma"/>
          <w:bCs/>
          <w:iCs/>
          <w:sz w:val="22"/>
          <w:szCs w:val="22"/>
        </w:rPr>
        <w:t xml:space="preserve">se </w:t>
      </w:r>
      <w:r w:rsidRPr="001E7B8B">
        <w:rPr>
          <w:rFonts w:ascii="Palatino Linotype" w:hAnsi="Palatino Linotype" w:cs="Tahoma"/>
          <w:bCs/>
          <w:iCs/>
          <w:sz w:val="22"/>
          <w:szCs w:val="22"/>
        </w:rPr>
        <w:t>establece que el Sujeto Obligado para el ejercicio de sus funciones contará con diversas unidades administrativas, entre otras</w:t>
      </w:r>
      <w:r>
        <w:rPr>
          <w:rFonts w:ascii="Palatino Linotype" w:hAnsi="Palatino Linotype" w:cs="Tahoma"/>
          <w:bCs/>
          <w:iCs/>
          <w:sz w:val="22"/>
          <w:szCs w:val="22"/>
        </w:rPr>
        <w:t xml:space="preserve"> la </w:t>
      </w:r>
      <w:r w:rsidR="00D90F93" w:rsidRPr="00D90F93">
        <w:rPr>
          <w:rFonts w:ascii="Palatino Linotype" w:hAnsi="Palatino Linotype" w:cs="Tahoma"/>
          <w:bCs/>
          <w:iCs/>
          <w:sz w:val="22"/>
          <w:szCs w:val="22"/>
        </w:rPr>
        <w:t>Dirección General de Innovación, Planeación y Gestión Urbana</w:t>
      </w:r>
      <w:r w:rsidR="00246A6E">
        <w:rPr>
          <w:rFonts w:ascii="Palatino Linotype" w:hAnsi="Palatino Linotype" w:cs="Tahoma"/>
          <w:bCs/>
          <w:iCs/>
          <w:sz w:val="22"/>
          <w:szCs w:val="22"/>
        </w:rPr>
        <w:t xml:space="preserve">, </w:t>
      </w:r>
      <w:r>
        <w:rPr>
          <w:rFonts w:ascii="Palatino Linotype" w:hAnsi="Palatino Linotype" w:cs="Tahoma"/>
          <w:bCs/>
          <w:iCs/>
          <w:sz w:val="22"/>
          <w:szCs w:val="22"/>
        </w:rPr>
        <w:t xml:space="preserve">la cual tendrá </w:t>
      </w:r>
      <w:r w:rsidR="00246A6E">
        <w:rPr>
          <w:rFonts w:ascii="Palatino Linotype" w:hAnsi="Palatino Linotype" w:cs="Tahoma"/>
          <w:bCs/>
          <w:iCs/>
          <w:sz w:val="22"/>
          <w:szCs w:val="22"/>
        </w:rPr>
        <w:t xml:space="preserve">diversas </w:t>
      </w:r>
      <w:r>
        <w:rPr>
          <w:rFonts w:ascii="Palatino Linotype" w:hAnsi="Palatino Linotype" w:cs="Tahoma"/>
          <w:bCs/>
          <w:iCs/>
          <w:sz w:val="22"/>
          <w:szCs w:val="22"/>
        </w:rPr>
        <w:t>atribuciones entre otras las siguientes:</w:t>
      </w:r>
    </w:p>
    <w:p w14:paraId="29EC0F8C" w14:textId="77777777" w:rsidR="006D2BF0" w:rsidRDefault="006D2BF0" w:rsidP="005E7B89">
      <w:pPr>
        <w:spacing w:line="360" w:lineRule="auto"/>
        <w:contextualSpacing/>
        <w:jc w:val="both"/>
        <w:rPr>
          <w:rFonts w:ascii="Palatino Linotype" w:hAnsi="Palatino Linotype" w:cs="Tahoma"/>
          <w:bCs/>
          <w:iCs/>
          <w:sz w:val="22"/>
          <w:szCs w:val="22"/>
        </w:rPr>
      </w:pPr>
    </w:p>
    <w:p w14:paraId="4E9A4C21"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 xml:space="preserve">Organizar, dirigir, autorizar y vigilar el proceso de la emisión de licencias de construcción de obras nuevas y extemporáneas, prorrogas y/o permisos de construcción, demoliciones y excavaciones, constancias de suspensión de obra, regularización de obra edificada, constancia de terminación de obra, permiso para </w:t>
      </w:r>
      <w:r w:rsidRPr="00246A6E">
        <w:rPr>
          <w:rFonts w:ascii="Palatino Linotype" w:hAnsi="Palatino Linotype" w:cs="Tahoma"/>
          <w:bCs/>
          <w:iCs/>
          <w:sz w:val="22"/>
          <w:szCs w:val="22"/>
        </w:rPr>
        <w:lastRenderedPageBreak/>
        <w:t>obra en la infraestructura vial local, licencias de uso de suelo, dictámenes, opiniones técnicas y opiniones técnicamente justificadas,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w:t>
      </w:r>
    </w:p>
    <w:p w14:paraId="371272F4" w14:textId="319F7D65" w:rsidR="006D2BF0"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Nombrar, habilitar y facultar al personal necesario para la realización de las actividades de verificación en la materia de Desarrollo Urbano;</w:t>
      </w:r>
    </w:p>
    <w:p w14:paraId="551C3B78"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Intervenir con la Consejería Jurídica en la recuperación administrativa de los bienes de dominio público y/o privado del municipio;</w:t>
      </w:r>
    </w:p>
    <w:p w14:paraId="0E096732"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 xml:space="preserve">Iniciar, tramitar y resolver los procedimientos administrativos, así como proponer a la o el Presidente Municipal convenios de colaboración con instancias, federales, estatales, municipales y con instancias privadas, en el ámbito de sus atribuciones y facultades; </w:t>
      </w:r>
    </w:p>
    <w:p w14:paraId="6BDDCD5E"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 xml:space="preserve">Supervisar de manera conjunta con representantes de la Secretaría de Desarrollo Urbano e Infraestructura de Gobierno del Estado de México, y las dependencias municipales responsables de vigilar los avances de las obras de urbanización, infraestructura primaria y obras de equipamiento de los conjuntos urbanos, fraccionamientos y lotificaciones en condominio autorizados en el municipio; </w:t>
      </w:r>
    </w:p>
    <w:p w14:paraId="64F33067"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 xml:space="preserve">Coadyuvar con la documentación y elementos que como Dirección correspondan, al área encargada de la inscripción de las áreas de donación ante el Instituto de la Función Registral del Estado de México, establecidas a favor del municipio provenientes de las obligaciones de Conjuntos Urbanos, Subdivisiones y Lotificaciones en Condominio; así como verificar y coordinar la supervisión de las obras de urbanización, infraestructura y equipamiento urbano de los conjuntos urbanos, subdivisiones; y condominios; </w:t>
      </w:r>
    </w:p>
    <w:p w14:paraId="5B62C73D" w14:textId="77777777" w:rsid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lastRenderedPageBreak/>
        <w:t xml:space="preserve">Aprobar y autorizar el cambio a régimen </w:t>
      </w:r>
      <w:proofErr w:type="spellStart"/>
      <w:r w:rsidRPr="00246A6E">
        <w:rPr>
          <w:rFonts w:ascii="Palatino Linotype" w:hAnsi="Palatino Linotype" w:cs="Tahoma"/>
          <w:bCs/>
          <w:iCs/>
          <w:sz w:val="22"/>
          <w:szCs w:val="22"/>
        </w:rPr>
        <w:t>condominal</w:t>
      </w:r>
      <w:proofErr w:type="spellEnd"/>
      <w:r w:rsidRPr="00246A6E">
        <w:rPr>
          <w:rFonts w:ascii="Palatino Linotype" w:hAnsi="Palatino Linotype" w:cs="Tahoma"/>
          <w:bCs/>
          <w:iCs/>
          <w:sz w:val="22"/>
          <w:szCs w:val="22"/>
        </w:rPr>
        <w:t xml:space="preserve"> en edificaciones terminadas, siempre que cumplan con las normas relativas a la división del suelo, su uso, densidad e intensidad de aprovechamiento e imagen urbana, restricciones y demás normatividad aplicable, previo Dictamen Técnico emitido por la Dirección de Gestión Urbana, Dirección de Normatividad y Suelo Sustentable del Municipio; </w:t>
      </w:r>
    </w:p>
    <w:p w14:paraId="144B1A0A" w14:textId="35943E27" w:rsidR="00246A6E" w:rsidRPr="00246A6E" w:rsidRDefault="00246A6E" w:rsidP="005E7B89">
      <w:pPr>
        <w:pStyle w:val="Prrafodelista"/>
        <w:numPr>
          <w:ilvl w:val="0"/>
          <w:numId w:val="13"/>
        </w:numPr>
        <w:spacing w:line="360" w:lineRule="auto"/>
        <w:jc w:val="both"/>
        <w:rPr>
          <w:rFonts w:ascii="Palatino Linotype" w:hAnsi="Palatino Linotype" w:cs="Tahoma"/>
          <w:bCs/>
          <w:iCs/>
          <w:sz w:val="22"/>
          <w:szCs w:val="22"/>
        </w:rPr>
      </w:pPr>
      <w:r w:rsidRPr="00246A6E">
        <w:rPr>
          <w:rFonts w:ascii="Palatino Linotype" w:hAnsi="Palatino Linotype" w:cs="Tahoma"/>
          <w:bCs/>
          <w:iCs/>
          <w:sz w:val="22"/>
          <w:szCs w:val="22"/>
        </w:rPr>
        <w:t>Elaborar estudios e investigaciones que sirvan como sustento para la toma de decisiones en la planificación del desarrollo urbano sostenible, el ordenamiento integrado del territorio, la regularización de usos de suelo, propuestas de mejoramiento de la seguridad vial y predios en situaciones especiales en coordinación con las unidades administrativas correspondientes</w:t>
      </w:r>
      <w:r>
        <w:rPr>
          <w:rFonts w:ascii="Palatino Linotype" w:hAnsi="Palatino Linotype" w:cs="Tahoma"/>
          <w:bCs/>
          <w:iCs/>
          <w:sz w:val="22"/>
          <w:szCs w:val="22"/>
        </w:rPr>
        <w:t>.</w:t>
      </w:r>
    </w:p>
    <w:p w14:paraId="2C2F8446" w14:textId="77777777" w:rsidR="00246A6E" w:rsidRPr="00F05292" w:rsidRDefault="00246A6E" w:rsidP="005E7B89">
      <w:pPr>
        <w:pStyle w:val="Prrafodelista"/>
        <w:spacing w:line="360" w:lineRule="auto"/>
        <w:jc w:val="both"/>
        <w:rPr>
          <w:rFonts w:ascii="Palatino Linotype" w:hAnsi="Palatino Linotype" w:cs="Tahoma"/>
          <w:bCs/>
          <w:iCs/>
          <w:sz w:val="22"/>
          <w:szCs w:val="22"/>
        </w:rPr>
      </w:pPr>
    </w:p>
    <w:p w14:paraId="59D0BF93" w14:textId="2F0AA108" w:rsidR="006D2BF0" w:rsidRDefault="006D2BF0" w:rsidP="005E7B89">
      <w:pPr>
        <w:spacing w:line="360" w:lineRule="auto"/>
        <w:contextualSpacing/>
        <w:jc w:val="both"/>
        <w:rPr>
          <w:rFonts w:ascii="Palatino Linotype" w:hAnsi="Palatino Linotype"/>
          <w:bCs/>
          <w:iCs/>
          <w:sz w:val="22"/>
          <w:szCs w:val="22"/>
        </w:rPr>
      </w:pPr>
      <w:r w:rsidRPr="001E7B8B">
        <w:rPr>
          <w:rFonts w:ascii="Palatino Linotype" w:hAnsi="Palatino Linotype"/>
          <w:bCs/>
          <w:iCs/>
          <w:sz w:val="22"/>
          <w:szCs w:val="22"/>
        </w:rPr>
        <w:t xml:space="preserve">Conforme a lo anterior se logra observar que el Ayuntamiento de </w:t>
      </w:r>
      <w:r w:rsidR="00D90F93">
        <w:rPr>
          <w:rFonts w:ascii="Palatino Linotype" w:hAnsi="Palatino Linotype"/>
          <w:bCs/>
          <w:iCs/>
          <w:sz w:val="22"/>
          <w:szCs w:val="22"/>
        </w:rPr>
        <w:t>Toluca</w:t>
      </w:r>
      <w:r w:rsidRPr="001E7B8B">
        <w:rPr>
          <w:rFonts w:ascii="Palatino Linotype" w:hAnsi="Palatino Linotype"/>
          <w:bCs/>
          <w:iCs/>
          <w:sz w:val="22"/>
          <w:szCs w:val="22"/>
        </w:rPr>
        <w:t>, gestion</w:t>
      </w:r>
      <w:r w:rsidR="00D90F93">
        <w:rPr>
          <w:rFonts w:ascii="Palatino Linotype" w:hAnsi="Palatino Linotype"/>
          <w:bCs/>
          <w:iCs/>
          <w:sz w:val="22"/>
          <w:szCs w:val="22"/>
        </w:rPr>
        <w:t>ó</w:t>
      </w:r>
      <w:r w:rsidRPr="001E7B8B">
        <w:rPr>
          <w:rFonts w:ascii="Palatino Linotype" w:hAnsi="Palatino Linotype"/>
          <w:bCs/>
          <w:iCs/>
          <w:sz w:val="22"/>
          <w:szCs w:val="22"/>
        </w:rPr>
        <w:t xml:space="preserve"> la solicitud de información a la </w:t>
      </w:r>
      <w:r w:rsidR="00D90F93" w:rsidRPr="00D90F93">
        <w:rPr>
          <w:rFonts w:ascii="Palatino Linotype" w:hAnsi="Palatino Linotype"/>
          <w:bCs/>
          <w:iCs/>
          <w:sz w:val="22"/>
          <w:szCs w:val="22"/>
        </w:rPr>
        <w:t xml:space="preserve">Dirección General de Innovación, Planeación y Gestión Urbana </w:t>
      </w:r>
      <w:r>
        <w:rPr>
          <w:rFonts w:ascii="Palatino Linotype" w:hAnsi="Palatino Linotype"/>
          <w:bCs/>
          <w:iCs/>
          <w:sz w:val="22"/>
          <w:szCs w:val="22"/>
        </w:rPr>
        <w:t xml:space="preserve">encargada de la autorización de las licencias de construcción en el municipio de </w:t>
      </w:r>
      <w:r w:rsidR="00D90F93">
        <w:rPr>
          <w:rFonts w:ascii="Palatino Linotype" w:hAnsi="Palatino Linotype"/>
          <w:bCs/>
          <w:iCs/>
          <w:sz w:val="22"/>
          <w:szCs w:val="22"/>
        </w:rPr>
        <w:t>Toluca</w:t>
      </w:r>
      <w:r w:rsidRPr="001E7B8B">
        <w:rPr>
          <w:rFonts w:ascii="Palatino Linotype" w:hAnsi="Palatino Linotype"/>
          <w:bCs/>
          <w:iCs/>
          <w:sz w:val="22"/>
          <w:szCs w:val="22"/>
        </w:rPr>
        <w:t>, por lo que, cumplió con el procedimiento de búsqueda establecido en el artículo 162 de la Ley de la materia.</w:t>
      </w:r>
    </w:p>
    <w:p w14:paraId="38524870" w14:textId="77777777" w:rsidR="006D2BF0" w:rsidRDefault="006D2BF0" w:rsidP="005E7B89">
      <w:pPr>
        <w:spacing w:line="360" w:lineRule="auto"/>
        <w:contextualSpacing/>
        <w:jc w:val="both"/>
        <w:rPr>
          <w:rFonts w:ascii="Palatino Linotype" w:hAnsi="Palatino Linotype" w:cs="Tahoma"/>
          <w:sz w:val="22"/>
          <w:szCs w:val="22"/>
        </w:rPr>
      </w:pPr>
    </w:p>
    <w:p w14:paraId="1EE213FB" w14:textId="660062CF" w:rsidR="006D2BF0" w:rsidRDefault="00D90F93" w:rsidP="005E7B8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w:t>
      </w:r>
      <w:r w:rsidRPr="00D90F93">
        <w:rPr>
          <w:rFonts w:ascii="Palatino Linotype" w:eastAsia="Palatino Linotype" w:hAnsi="Palatino Linotype" w:cs="Palatino Linotype"/>
          <w:sz w:val="22"/>
          <w:szCs w:val="22"/>
        </w:rPr>
        <w:t xml:space="preserve">Dirección General de Innovación, Planeación y Gestión Urbana </w:t>
      </w:r>
      <w:r>
        <w:rPr>
          <w:rFonts w:ascii="Palatino Linotype" w:eastAsia="Palatino Linotype" w:hAnsi="Palatino Linotype" w:cs="Palatino Linotype"/>
          <w:sz w:val="22"/>
          <w:szCs w:val="22"/>
        </w:rPr>
        <w:t>precisó que la información se localizaba en dos enlaces</w:t>
      </w:r>
      <w:r w:rsidR="00BB6B4E">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los cuales proporcionó en formato abierto, por lo que se procede analizar su contenido a efecto de determinar si con dicha información se atiende lo peticionado o por el contrario </w:t>
      </w:r>
      <w:r w:rsidR="000A1DA4">
        <w:rPr>
          <w:rFonts w:ascii="Palatino Linotype" w:eastAsia="Palatino Linotype" w:hAnsi="Palatino Linotype" w:cs="Palatino Linotype"/>
          <w:sz w:val="22"/>
          <w:szCs w:val="22"/>
        </w:rPr>
        <w:t>ordenar la información correspondiente</w:t>
      </w:r>
      <w:r w:rsidR="00246A6E">
        <w:rPr>
          <w:rFonts w:ascii="Palatino Linotype" w:eastAsia="Palatino Linotype" w:hAnsi="Palatino Linotype" w:cs="Palatino Linotype"/>
          <w:sz w:val="22"/>
          <w:szCs w:val="22"/>
        </w:rPr>
        <w:t>.</w:t>
      </w:r>
    </w:p>
    <w:p w14:paraId="027C4DE0" w14:textId="77777777" w:rsidR="00246A6E" w:rsidRDefault="00246A6E" w:rsidP="005E7B89">
      <w:pPr>
        <w:spacing w:line="360" w:lineRule="auto"/>
        <w:contextualSpacing/>
        <w:jc w:val="both"/>
        <w:rPr>
          <w:rFonts w:ascii="Palatino Linotype" w:eastAsia="Palatino Linotype" w:hAnsi="Palatino Linotype" w:cs="Palatino Linotype"/>
          <w:sz w:val="22"/>
          <w:szCs w:val="22"/>
        </w:rPr>
      </w:pPr>
    </w:p>
    <w:p w14:paraId="1ACC0CEE" w14:textId="37DB858D" w:rsidR="00246A6E" w:rsidRDefault="00246A6E" w:rsidP="005E7B8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al acceder a los enlaces proporcionados se logró </w:t>
      </w:r>
      <w:r w:rsidR="005C4ED6">
        <w:rPr>
          <w:rFonts w:ascii="Palatino Linotype" w:eastAsia="Palatino Linotype" w:hAnsi="Palatino Linotype" w:cs="Palatino Linotype"/>
          <w:sz w:val="22"/>
          <w:szCs w:val="22"/>
        </w:rPr>
        <w:t>acceder al portal de información del Sujeto Obligado fracción I “Licencias de Construcción” respecto del primer trimestre de dos mil veinticinco</w:t>
      </w:r>
      <w:r w:rsidR="00BB6B4E">
        <w:rPr>
          <w:rFonts w:ascii="Palatino Linotype" w:eastAsia="Palatino Linotype" w:hAnsi="Palatino Linotype" w:cs="Palatino Linotype"/>
          <w:sz w:val="22"/>
          <w:szCs w:val="22"/>
        </w:rPr>
        <w:t>,</w:t>
      </w:r>
      <w:r w:rsidR="005C4ED6">
        <w:rPr>
          <w:rFonts w:ascii="Palatino Linotype" w:eastAsia="Palatino Linotype" w:hAnsi="Palatino Linotype" w:cs="Palatino Linotype"/>
          <w:sz w:val="22"/>
          <w:szCs w:val="22"/>
        </w:rPr>
        <w:t xml:space="preserve"> como se puede observar conforme a lo siguiente:</w:t>
      </w:r>
    </w:p>
    <w:p w14:paraId="2A134DFE" w14:textId="77777777" w:rsidR="005C4ED6" w:rsidRPr="005C4ED6" w:rsidRDefault="005C4ED6" w:rsidP="005E7B89">
      <w:pPr>
        <w:spacing w:line="360" w:lineRule="auto"/>
        <w:contextualSpacing/>
        <w:jc w:val="both"/>
        <w:rPr>
          <w:rFonts w:ascii="Palatino Linotype" w:eastAsia="Palatino Linotype" w:hAnsi="Palatino Linotype" w:cs="Palatino Linotype"/>
          <w:sz w:val="22"/>
          <w:szCs w:val="22"/>
        </w:rPr>
      </w:pPr>
    </w:p>
    <w:p w14:paraId="497963DA" w14:textId="39367A70" w:rsidR="00246A6E" w:rsidRDefault="00847340" w:rsidP="005E7B89">
      <w:pPr>
        <w:tabs>
          <w:tab w:val="left" w:pos="4667"/>
        </w:tabs>
        <w:spacing w:line="360" w:lineRule="auto"/>
        <w:contextualSpacing/>
        <w:jc w:val="both"/>
        <w:rPr>
          <w:rFonts w:ascii="Palatino Linotype" w:hAnsi="Palatino Linotype" w:cs="Tahoma"/>
          <w:bCs/>
          <w:i/>
          <w:iCs/>
        </w:rPr>
      </w:pPr>
      <w:r>
        <w:rPr>
          <w:rFonts w:ascii="Palatino Linotype" w:hAnsi="Palatino Linotype" w:cs="Tahoma"/>
          <w:bCs/>
          <w:i/>
          <w:iCs/>
          <w:noProof/>
          <w:lang w:eastAsia="es-MX"/>
        </w:rPr>
        <w:lastRenderedPageBreak/>
        <w:drawing>
          <wp:inline distT="0" distB="0" distL="0" distR="0" wp14:anchorId="278FE049" wp14:editId="0A13D677">
            <wp:extent cx="5791835" cy="2725420"/>
            <wp:effectExtent l="0" t="0" r="0" b="0"/>
            <wp:docPr id="17285435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2725420"/>
                    </a:xfrm>
                    <a:prstGeom prst="rect">
                      <a:avLst/>
                    </a:prstGeom>
                    <a:noFill/>
                  </pic:spPr>
                </pic:pic>
              </a:graphicData>
            </a:graphic>
          </wp:inline>
        </w:drawing>
      </w:r>
    </w:p>
    <w:p w14:paraId="51BEA2AF" w14:textId="77777777" w:rsidR="00246A6E" w:rsidRPr="007440B1" w:rsidRDefault="00246A6E" w:rsidP="005E7B89">
      <w:pPr>
        <w:tabs>
          <w:tab w:val="left" w:pos="4667"/>
        </w:tabs>
        <w:spacing w:line="360" w:lineRule="auto"/>
        <w:contextualSpacing/>
        <w:jc w:val="both"/>
        <w:rPr>
          <w:rFonts w:ascii="Palatino Linotype" w:hAnsi="Palatino Linotype" w:cs="Tahoma"/>
          <w:bCs/>
          <w:i/>
          <w:iCs/>
        </w:rPr>
      </w:pPr>
    </w:p>
    <w:p w14:paraId="34AC3433" w14:textId="4D5B534E" w:rsidR="005C4ED6" w:rsidRDefault="005C4ED6" w:rsidP="005E7B89">
      <w:pPr>
        <w:spacing w:line="360" w:lineRule="auto"/>
        <w:contextualSpacing/>
        <w:jc w:val="center"/>
        <w:rPr>
          <w:noProof/>
          <w14:ligatures w14:val="standardContextual"/>
        </w:rPr>
      </w:pPr>
      <w:r>
        <w:rPr>
          <w:rFonts w:ascii="Palatino Linotype" w:eastAsia="Palatino Linotype" w:hAnsi="Palatino Linotype" w:cs="Palatino Linotype"/>
          <w:noProof/>
          <w:sz w:val="22"/>
          <w:szCs w:val="22"/>
          <w:lang w:eastAsia="es-MX"/>
        </w:rPr>
        <w:drawing>
          <wp:inline distT="0" distB="0" distL="0" distR="0" wp14:anchorId="2DB25859" wp14:editId="2EFEB19A">
            <wp:extent cx="4547870" cy="1176655"/>
            <wp:effectExtent l="0" t="0" r="5080" b="4445"/>
            <wp:docPr id="15671040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7870" cy="1176655"/>
                    </a:xfrm>
                    <a:prstGeom prst="rect">
                      <a:avLst/>
                    </a:prstGeom>
                    <a:noFill/>
                  </pic:spPr>
                </pic:pic>
              </a:graphicData>
            </a:graphic>
          </wp:inline>
        </w:drawing>
      </w:r>
    </w:p>
    <w:p w14:paraId="13C330D0" w14:textId="779FB92A" w:rsidR="000A1DA4" w:rsidRDefault="000A1DA4" w:rsidP="005E7B89">
      <w:pPr>
        <w:spacing w:line="360" w:lineRule="auto"/>
        <w:contextualSpacing/>
        <w:jc w:val="both"/>
        <w:rPr>
          <w:rFonts w:ascii="Palatino Linotype" w:eastAsia="Palatino Linotype" w:hAnsi="Palatino Linotype" w:cs="Palatino Linotype"/>
          <w:sz w:val="22"/>
          <w:szCs w:val="22"/>
        </w:rPr>
      </w:pPr>
    </w:p>
    <w:p w14:paraId="477FB69A" w14:textId="2EF3C8F3" w:rsidR="005C4ED6" w:rsidRDefault="005C4ED6" w:rsidP="005E7B8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se logró advertir que el Sujeto Obligado a través de la Unidad Administrativa competente proporcionó el enlace </w:t>
      </w:r>
      <w:r w:rsidR="00C71EBA">
        <w:rPr>
          <w:rFonts w:ascii="Palatino Linotype" w:eastAsia="Palatino Linotype" w:hAnsi="Palatino Linotype" w:cs="Palatino Linotype"/>
          <w:sz w:val="22"/>
          <w:szCs w:val="22"/>
        </w:rPr>
        <w:t>en formato abierto que conducía a la información, sin embargo, no procede validarse en su totalidad en virtud de las siguientes consideraciones:</w:t>
      </w:r>
    </w:p>
    <w:p w14:paraId="30E738CD" w14:textId="77777777" w:rsidR="00C71EBA" w:rsidRDefault="00C71EBA" w:rsidP="005E7B89">
      <w:pPr>
        <w:spacing w:line="360" w:lineRule="auto"/>
        <w:contextualSpacing/>
        <w:jc w:val="both"/>
        <w:rPr>
          <w:rFonts w:ascii="Palatino Linotype" w:eastAsia="Palatino Linotype" w:hAnsi="Palatino Linotype" w:cs="Palatino Linotype"/>
          <w:sz w:val="22"/>
          <w:szCs w:val="22"/>
        </w:rPr>
      </w:pPr>
    </w:p>
    <w:p w14:paraId="52200EC5" w14:textId="6A3E55C5" w:rsidR="00C71EBA" w:rsidRDefault="00C71EBA" w:rsidP="005E7B89">
      <w:pPr>
        <w:pStyle w:val="Prrafodelista"/>
        <w:numPr>
          <w:ilvl w:val="1"/>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licencias de construcción se encuentran incompletas, pues solo proporcionó información respecto del prime</w:t>
      </w:r>
      <w:r w:rsidR="0099214D">
        <w:rPr>
          <w:rFonts w:ascii="Palatino Linotype" w:eastAsia="Palatino Linotype" w:hAnsi="Palatino Linotype" w:cs="Palatino Linotype"/>
          <w:sz w:val="22"/>
          <w:szCs w:val="22"/>
        </w:rPr>
        <w:t>r</w:t>
      </w:r>
      <w:r>
        <w:rPr>
          <w:rFonts w:ascii="Palatino Linotype" w:eastAsia="Palatino Linotype" w:hAnsi="Palatino Linotype" w:cs="Palatino Linotype"/>
          <w:sz w:val="22"/>
          <w:szCs w:val="22"/>
        </w:rPr>
        <w:t xml:space="preserve"> trimestre de dos mil veinticinco, es decir, del primero de enero al treinta y uno de marzo de dos mil veinticinco resultando faltantes del primero al veinticinco de abril de la presente anualidad; </w:t>
      </w:r>
    </w:p>
    <w:p w14:paraId="7F9D1942" w14:textId="7173151E" w:rsidR="00C71EBA" w:rsidRPr="0099214D" w:rsidRDefault="00C71EBA" w:rsidP="005E7B89">
      <w:pPr>
        <w:pStyle w:val="Prrafodelista"/>
        <w:numPr>
          <w:ilvl w:val="1"/>
          <w:numId w:val="3"/>
        </w:numPr>
        <w:spacing w:line="360" w:lineRule="auto"/>
        <w:jc w:val="both"/>
        <w:rPr>
          <w:rFonts w:ascii="Palatino Linotype" w:eastAsia="Palatino Linotype" w:hAnsi="Palatino Linotype" w:cs="Palatino Linotype"/>
          <w:sz w:val="22"/>
          <w:szCs w:val="22"/>
        </w:rPr>
      </w:pPr>
      <w:r w:rsidRPr="0099214D">
        <w:rPr>
          <w:rFonts w:ascii="Palatino Linotype" w:eastAsia="Palatino Linotype" w:hAnsi="Palatino Linotype" w:cs="Palatino Linotype"/>
          <w:sz w:val="22"/>
          <w:szCs w:val="22"/>
        </w:rPr>
        <w:lastRenderedPageBreak/>
        <w:t>Las licencias se encuentran en versión pública, sin embargo, testó información de carácter pública como lo es datos del predio, número oficial, lote, superficie</w:t>
      </w:r>
      <w:r w:rsidR="00BB6B4E" w:rsidRPr="0099214D">
        <w:rPr>
          <w:rFonts w:ascii="Palatino Linotype" w:eastAsia="Palatino Linotype" w:hAnsi="Palatino Linotype" w:cs="Palatino Linotype"/>
          <w:sz w:val="22"/>
          <w:szCs w:val="22"/>
        </w:rPr>
        <w:t xml:space="preserve">, </w:t>
      </w:r>
      <w:r w:rsidRPr="0099214D">
        <w:rPr>
          <w:rFonts w:ascii="Palatino Linotype" w:eastAsia="Palatino Linotype" w:hAnsi="Palatino Linotype" w:cs="Palatino Linotype"/>
          <w:sz w:val="22"/>
          <w:szCs w:val="22"/>
        </w:rPr>
        <w:t>y</w:t>
      </w:r>
    </w:p>
    <w:p w14:paraId="6D52D296" w14:textId="59A3FC27" w:rsidR="000A1DA4" w:rsidRDefault="00C71EBA" w:rsidP="005E7B89">
      <w:pPr>
        <w:pStyle w:val="Prrafodelista"/>
        <w:numPr>
          <w:ilvl w:val="1"/>
          <w:numId w:val="3"/>
        </w:numPr>
        <w:spacing w:line="360" w:lineRule="auto"/>
        <w:jc w:val="both"/>
        <w:rPr>
          <w:rFonts w:ascii="Palatino Linotype" w:eastAsia="Palatino Linotype" w:hAnsi="Palatino Linotype" w:cs="Palatino Linotype"/>
          <w:sz w:val="22"/>
          <w:szCs w:val="22"/>
        </w:rPr>
      </w:pPr>
      <w:r w:rsidRPr="00BB6B4E">
        <w:rPr>
          <w:rFonts w:ascii="Palatino Linotype" w:eastAsia="Palatino Linotype" w:hAnsi="Palatino Linotype" w:cs="Palatino Linotype"/>
          <w:sz w:val="22"/>
          <w:szCs w:val="22"/>
        </w:rPr>
        <w:t>Omitió la entrega del acuerdo de</w:t>
      </w:r>
      <w:r w:rsidR="00BB6B4E" w:rsidRPr="00BB6B4E">
        <w:rPr>
          <w:rFonts w:ascii="Palatino Linotype" w:eastAsia="Palatino Linotype" w:hAnsi="Palatino Linotype" w:cs="Palatino Linotype"/>
          <w:sz w:val="22"/>
          <w:szCs w:val="22"/>
        </w:rPr>
        <w:t>l</w:t>
      </w:r>
      <w:r w:rsidRPr="00BB6B4E">
        <w:rPr>
          <w:rFonts w:ascii="Palatino Linotype" w:eastAsia="Palatino Linotype" w:hAnsi="Palatino Linotype" w:cs="Palatino Linotype"/>
          <w:sz w:val="22"/>
          <w:szCs w:val="22"/>
        </w:rPr>
        <w:t xml:space="preserve"> </w:t>
      </w:r>
      <w:r w:rsidR="00BB6B4E" w:rsidRPr="00BB6B4E">
        <w:rPr>
          <w:rFonts w:ascii="Palatino Linotype" w:eastAsia="Palatino Linotype" w:hAnsi="Palatino Linotype" w:cs="Palatino Linotype"/>
          <w:sz w:val="22"/>
          <w:szCs w:val="22"/>
        </w:rPr>
        <w:t>C</w:t>
      </w:r>
      <w:r w:rsidRPr="00BB6B4E">
        <w:rPr>
          <w:rFonts w:ascii="Palatino Linotype" w:eastAsia="Palatino Linotype" w:hAnsi="Palatino Linotype" w:cs="Palatino Linotype"/>
          <w:sz w:val="22"/>
          <w:szCs w:val="22"/>
        </w:rPr>
        <w:t>omité</w:t>
      </w:r>
      <w:r w:rsidR="00BB6B4E" w:rsidRPr="00BB6B4E">
        <w:rPr>
          <w:rFonts w:ascii="Palatino Linotype" w:eastAsia="Palatino Linotype" w:hAnsi="Palatino Linotype" w:cs="Palatino Linotype"/>
          <w:sz w:val="22"/>
          <w:szCs w:val="22"/>
        </w:rPr>
        <w:t xml:space="preserve"> de Transparencia</w:t>
      </w:r>
      <w:r w:rsidRPr="00BB6B4E">
        <w:rPr>
          <w:rFonts w:ascii="Palatino Linotype" w:eastAsia="Palatino Linotype" w:hAnsi="Palatino Linotype" w:cs="Palatino Linotype"/>
          <w:sz w:val="22"/>
          <w:szCs w:val="22"/>
        </w:rPr>
        <w:t xml:space="preserve"> que sustentan las versiones públicas</w:t>
      </w:r>
      <w:r w:rsidR="00BB6B4E">
        <w:rPr>
          <w:rFonts w:ascii="Palatino Linotype" w:eastAsia="Palatino Linotype" w:hAnsi="Palatino Linotype" w:cs="Palatino Linotype"/>
          <w:sz w:val="22"/>
          <w:szCs w:val="22"/>
        </w:rPr>
        <w:t>.</w:t>
      </w:r>
    </w:p>
    <w:p w14:paraId="2FC2B0DF" w14:textId="77777777" w:rsidR="00BB6B4E" w:rsidRPr="00BB6B4E" w:rsidRDefault="00BB6B4E" w:rsidP="005E7B89">
      <w:pPr>
        <w:pStyle w:val="Prrafodelista"/>
        <w:spacing w:line="360" w:lineRule="auto"/>
        <w:ind w:left="1440"/>
        <w:jc w:val="both"/>
        <w:rPr>
          <w:rFonts w:ascii="Palatino Linotype" w:eastAsia="Palatino Linotype" w:hAnsi="Palatino Linotype" w:cs="Palatino Linotype"/>
          <w:sz w:val="22"/>
          <w:szCs w:val="22"/>
        </w:rPr>
      </w:pPr>
    </w:p>
    <w:p w14:paraId="5580410B" w14:textId="4FA83D58" w:rsidR="006D2BF0" w:rsidRPr="009A51A1" w:rsidRDefault="00C71EBA" w:rsidP="005E7B8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se considera que el Sujeto Obligado si bien realizó la entrega del enlace que conducía a las licencias de construcción generadas, lo cierto es que las proporcionó de manera incompleta, </w:t>
      </w:r>
      <w:r w:rsidR="006D2BF0" w:rsidRPr="00DE1D44">
        <w:rPr>
          <w:rFonts w:ascii="Palatino Linotype" w:hAnsi="Palatino Linotype" w:cs="Tahoma"/>
          <w:iCs/>
          <w:sz w:val="22"/>
          <w:szCs w:val="22"/>
        </w:rPr>
        <w:t>lo cual da como resultado que el agravio resulte</w:t>
      </w:r>
      <w:r w:rsidR="009A51A1">
        <w:rPr>
          <w:rFonts w:ascii="Palatino Linotype" w:hAnsi="Palatino Linotype" w:cs="Tahoma"/>
          <w:iCs/>
          <w:sz w:val="22"/>
          <w:szCs w:val="22"/>
        </w:rPr>
        <w:t xml:space="preserve"> parcialmente</w:t>
      </w:r>
      <w:r w:rsidR="006D2BF0" w:rsidRPr="00DE1D44">
        <w:rPr>
          <w:rFonts w:ascii="Palatino Linotype" w:hAnsi="Palatino Linotype" w:cs="Tahoma"/>
          <w:iCs/>
          <w:sz w:val="22"/>
          <w:szCs w:val="22"/>
        </w:rPr>
        <w:t xml:space="preserve"> </w:t>
      </w:r>
      <w:r w:rsidR="006D2BF0" w:rsidRPr="00DE1D44">
        <w:rPr>
          <w:rFonts w:ascii="Palatino Linotype" w:hAnsi="Palatino Linotype" w:cs="Tahoma"/>
          <w:b/>
          <w:bCs/>
          <w:iCs/>
          <w:sz w:val="22"/>
          <w:szCs w:val="22"/>
        </w:rPr>
        <w:t>FUNDADO</w:t>
      </w:r>
      <w:r w:rsidR="006D2BF0" w:rsidRPr="00DE1D44">
        <w:rPr>
          <w:rFonts w:ascii="Palatino Linotype" w:hAnsi="Palatino Linotype" w:cs="Tahoma"/>
          <w:iCs/>
          <w:sz w:val="22"/>
          <w:szCs w:val="22"/>
        </w:rPr>
        <w:t xml:space="preserve">. </w:t>
      </w:r>
    </w:p>
    <w:p w14:paraId="344C2920" w14:textId="77777777" w:rsidR="006D2BF0" w:rsidRDefault="006D2BF0" w:rsidP="005E7B89">
      <w:pPr>
        <w:spacing w:line="360" w:lineRule="auto"/>
        <w:contextualSpacing/>
        <w:jc w:val="both"/>
        <w:rPr>
          <w:rFonts w:ascii="Palatino Linotype" w:hAnsi="Palatino Linotype"/>
          <w:bCs/>
          <w:iCs/>
          <w:sz w:val="22"/>
          <w:szCs w:val="22"/>
        </w:rPr>
      </w:pPr>
    </w:p>
    <w:p w14:paraId="3B765D09" w14:textId="203ABB81" w:rsidR="006D2BF0" w:rsidRPr="005B34C3" w:rsidRDefault="006D2BF0" w:rsidP="005E7B89">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Conforme a lo expuesto</w:t>
      </w:r>
      <w:r w:rsidRPr="004E6070">
        <w:rPr>
          <w:rFonts w:ascii="Palatino Linotype" w:hAnsi="Palatino Linotype"/>
          <w:bCs/>
          <w:iCs/>
          <w:sz w:val="22"/>
          <w:szCs w:val="22"/>
        </w:rPr>
        <w:t xml:space="preserve">, </w:t>
      </w:r>
      <w:r>
        <w:rPr>
          <w:rFonts w:ascii="Palatino Linotype" w:hAnsi="Palatino Linotype"/>
          <w:bCs/>
          <w:iCs/>
          <w:sz w:val="22"/>
          <w:szCs w:val="22"/>
        </w:rPr>
        <w:t>este Organismo Garante, considera que</w:t>
      </w:r>
      <w:r w:rsidR="00847340">
        <w:rPr>
          <w:rFonts w:ascii="Palatino Linotype" w:hAnsi="Palatino Linotype"/>
          <w:bCs/>
          <w:iCs/>
          <w:sz w:val="22"/>
          <w:szCs w:val="22"/>
        </w:rPr>
        <w:t>,</w:t>
      </w:r>
      <w:r>
        <w:rPr>
          <w:rFonts w:ascii="Palatino Linotype" w:hAnsi="Palatino Linotype"/>
          <w:bCs/>
          <w:iCs/>
          <w:sz w:val="22"/>
          <w:szCs w:val="22"/>
        </w:rPr>
        <w:t xml:space="preserve"> </w:t>
      </w:r>
      <w:r w:rsidRPr="004E6070">
        <w:rPr>
          <w:rFonts w:ascii="Palatino Linotype" w:hAnsi="Palatino Linotype"/>
          <w:bCs/>
          <w:iCs/>
          <w:sz w:val="22"/>
          <w:szCs w:val="22"/>
        </w:rPr>
        <w:t xml:space="preserve">para atender el requerimiento de información, </w:t>
      </w:r>
      <w:r>
        <w:rPr>
          <w:rFonts w:ascii="Palatino Linotype" w:hAnsi="Palatino Linotype"/>
          <w:bCs/>
          <w:iCs/>
          <w:sz w:val="22"/>
          <w:szCs w:val="22"/>
        </w:rPr>
        <w:t>el Sujeto Obligado</w:t>
      </w:r>
      <w:r w:rsidRPr="004E6070">
        <w:rPr>
          <w:rFonts w:ascii="Palatino Linotype" w:hAnsi="Palatino Linotype"/>
          <w:bCs/>
          <w:iCs/>
          <w:sz w:val="22"/>
          <w:szCs w:val="22"/>
        </w:rPr>
        <w:t xml:space="preserve">, </w:t>
      </w:r>
      <w:r>
        <w:rPr>
          <w:rFonts w:ascii="Palatino Linotype" w:hAnsi="Palatino Linotype"/>
          <w:bCs/>
          <w:iCs/>
          <w:sz w:val="22"/>
          <w:szCs w:val="22"/>
        </w:rPr>
        <w:t xml:space="preserve">a través de las unidades administrativas competentes, </w:t>
      </w:r>
      <w:r w:rsidRPr="004E6070">
        <w:rPr>
          <w:rFonts w:ascii="Palatino Linotype" w:hAnsi="Palatino Linotype"/>
          <w:bCs/>
          <w:iCs/>
          <w:sz w:val="22"/>
          <w:szCs w:val="22"/>
        </w:rPr>
        <w:t xml:space="preserve">deberán realizar una búsqueda exhaustiva y razonable en sus archivos con el fin de proporcionar los </w:t>
      </w:r>
      <w:r>
        <w:rPr>
          <w:rFonts w:ascii="Palatino Linotype" w:hAnsi="Palatino Linotype"/>
          <w:bCs/>
          <w:iCs/>
          <w:sz w:val="22"/>
          <w:szCs w:val="22"/>
        </w:rPr>
        <w:t xml:space="preserve">documentos que den cuenta de </w:t>
      </w:r>
      <w:r>
        <w:rPr>
          <w:rFonts w:ascii="Palatino Linotype" w:hAnsi="Palatino Linotype" w:cs="Tahoma"/>
          <w:sz w:val="22"/>
          <w:szCs w:val="22"/>
        </w:rPr>
        <w:t xml:space="preserve">las licencias de construcción emitidas del </w:t>
      </w:r>
      <w:r w:rsidR="009A51A1">
        <w:rPr>
          <w:rFonts w:ascii="Palatino Linotype" w:hAnsi="Palatino Linotype" w:cs="Tahoma"/>
          <w:sz w:val="22"/>
          <w:szCs w:val="22"/>
        </w:rPr>
        <w:t xml:space="preserve">primero de enero al veinticuatro de abril </w:t>
      </w:r>
      <w:r>
        <w:rPr>
          <w:rFonts w:ascii="Palatino Linotype" w:hAnsi="Palatino Linotype" w:cs="Tahoma"/>
          <w:sz w:val="22"/>
          <w:szCs w:val="22"/>
        </w:rPr>
        <w:t>de dos mil veinticinco</w:t>
      </w:r>
      <w:r w:rsidR="00BB6B4E">
        <w:rPr>
          <w:rFonts w:ascii="Palatino Linotype" w:hAnsi="Palatino Linotype" w:cs="Tahoma"/>
          <w:sz w:val="22"/>
          <w:szCs w:val="22"/>
        </w:rPr>
        <w:t>, incluidas las localizadas en el IPOMEX; 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6DBEBED" w14:textId="77777777" w:rsidR="006D2BF0" w:rsidRPr="005B34C3" w:rsidRDefault="006D2BF0" w:rsidP="005E7B89">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DF6ABC6" w14:textId="77777777" w:rsidR="006D2BF0" w:rsidRPr="005B34C3" w:rsidRDefault="006D2BF0" w:rsidP="005E7B89">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w:t>
      </w:r>
      <w:r w:rsidRPr="005B34C3">
        <w:rPr>
          <w:rFonts w:ascii="Palatino Linotype" w:hAnsi="Palatino Linotype"/>
          <w:bCs/>
          <w:iCs/>
          <w:sz w:val="22"/>
          <w:szCs w:val="22"/>
        </w:rPr>
        <w:lastRenderedPageBreak/>
        <w:t xml:space="preserve">Municipios, el cual refiere que los sujetos obligados deberán entregar la información que obre en sus archivos. </w:t>
      </w:r>
    </w:p>
    <w:p w14:paraId="7B28D279" w14:textId="77777777" w:rsidR="006D2BF0" w:rsidRPr="005B34C3" w:rsidRDefault="006D2BF0" w:rsidP="005E7B89">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681F5C6C" w14:textId="77777777" w:rsidR="006D2BF0" w:rsidRDefault="006D2BF0" w:rsidP="005E7B89">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n las licencias de construcción solicitadas.</w:t>
      </w:r>
    </w:p>
    <w:p w14:paraId="16298DCD" w14:textId="77777777" w:rsidR="006D2BF0" w:rsidRDefault="006D2BF0" w:rsidP="005E7B89">
      <w:pPr>
        <w:spacing w:line="360" w:lineRule="auto"/>
        <w:contextualSpacing/>
        <w:jc w:val="both"/>
        <w:rPr>
          <w:rFonts w:ascii="Palatino Linotype" w:hAnsi="Palatino Linotype"/>
          <w:bCs/>
          <w:iCs/>
          <w:sz w:val="22"/>
          <w:szCs w:val="22"/>
        </w:rPr>
      </w:pPr>
    </w:p>
    <w:p w14:paraId="4B7BBFE2" w14:textId="10D67BE2" w:rsidR="006D2BF0" w:rsidRDefault="006D2BF0" w:rsidP="005E7B89">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Lo anterior, toma sustento con base en el artículo 94 fracción I inciso f), de la Ley de Transparencia y Acceso a la Información Pública del Estado de México y Municipios, el cual establece que las licencias de construcción corresponden a información pública de oficio por parte de los Municipios del Estado de México</w:t>
      </w:r>
      <w:r w:rsidR="00BB6B4E">
        <w:rPr>
          <w:rFonts w:ascii="Palatino Linotype" w:hAnsi="Palatino Linotype"/>
          <w:bCs/>
          <w:iCs/>
          <w:sz w:val="22"/>
          <w:szCs w:val="22"/>
        </w:rPr>
        <w:t>-</w:t>
      </w:r>
    </w:p>
    <w:p w14:paraId="249D9A13" w14:textId="77777777" w:rsidR="006D2BF0" w:rsidRDefault="006D2BF0" w:rsidP="005E7B89">
      <w:pPr>
        <w:spacing w:line="360" w:lineRule="auto"/>
        <w:contextualSpacing/>
        <w:jc w:val="both"/>
        <w:rPr>
          <w:rFonts w:ascii="Palatino Linotype" w:hAnsi="Palatino Linotype"/>
          <w:bCs/>
          <w:iCs/>
          <w:sz w:val="22"/>
          <w:szCs w:val="22"/>
        </w:rPr>
      </w:pPr>
    </w:p>
    <w:p w14:paraId="62C014E7" w14:textId="773EFF65"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hAnsi="Palatino Linotype"/>
          <w:bCs/>
          <w:iCs/>
          <w:sz w:val="22"/>
          <w:szCs w:val="22"/>
        </w:rPr>
        <w:t>Finalmente, se advierte que l</w:t>
      </w:r>
      <w:r>
        <w:rPr>
          <w:rFonts w:ascii="Palatino Linotype" w:hAnsi="Palatino Linotype"/>
          <w:bCs/>
          <w:iCs/>
          <w:sz w:val="22"/>
          <w:szCs w:val="22"/>
        </w:rPr>
        <w:t>as licencias de construcción se proporcionaron en versión pública</w:t>
      </w:r>
      <w:r w:rsidRPr="006742F8">
        <w:rPr>
          <w:rFonts w:ascii="Palatino Linotype" w:hAnsi="Palatino Linotype"/>
          <w:bCs/>
          <w:iCs/>
          <w:sz w:val="22"/>
          <w:szCs w:val="22"/>
        </w:rPr>
        <w:t xml:space="preserve">, por lo que se procede analizar dicha circunstancia, </w:t>
      </w:r>
      <w:r w:rsidR="00E36581">
        <w:rPr>
          <w:rFonts w:ascii="Palatino Linotype" w:hAnsi="Palatino Linotype"/>
          <w:bCs/>
          <w:iCs/>
          <w:sz w:val="22"/>
          <w:szCs w:val="22"/>
        </w:rPr>
        <w:t>para lo cual e</w:t>
      </w:r>
      <w:r w:rsidRPr="006742F8">
        <w:rPr>
          <w:rFonts w:ascii="Palatino Linotype" w:eastAsia="Calibri" w:hAnsi="Palatino Linotype" w:cs="Tahoma"/>
          <w:bCs/>
          <w:sz w:val="22"/>
          <w:szCs w:val="22"/>
        </w:rPr>
        <w:t xml:space="preserve"> artículo 143, fracción I, de la Ley previamente citada, establece que la información privada y los datos personales, concernientes a una persona física o jurídica colectiva identificada o identificable son confidenciales.</w:t>
      </w:r>
    </w:p>
    <w:p w14:paraId="7DEEDF0B"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4FEFB63C"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6742F8">
        <w:rPr>
          <w:rFonts w:ascii="Palatino Linotype" w:eastAsia="Calibri" w:hAnsi="Palatino Linotype" w:cs="Tahoma"/>
          <w:bCs/>
          <w:sz w:val="22"/>
          <w:szCs w:val="22"/>
        </w:rPr>
        <w:lastRenderedPageBreak/>
        <w:t>para proteger los derechos de terceros o cuando se transmita entre sujetos obligados en términos de los tratados y los acuerdos interinstitucionales.</w:t>
      </w:r>
    </w:p>
    <w:p w14:paraId="3A2F04C6"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38D6E5C3" w14:textId="77777777" w:rsidR="009A51A1"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27394EC5"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5C8FA8BE" w14:textId="77777777" w:rsidR="009A51A1" w:rsidRPr="006742F8" w:rsidRDefault="009A51A1" w:rsidP="005E7B89">
      <w:pPr>
        <w:numPr>
          <w:ilvl w:val="0"/>
          <w:numId w:val="8"/>
        </w:num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0E495E50"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2FB3DC02" w14:textId="77777777" w:rsidR="009A51A1" w:rsidRPr="006742F8" w:rsidRDefault="009A51A1" w:rsidP="005E7B89">
      <w:pPr>
        <w:numPr>
          <w:ilvl w:val="0"/>
          <w:numId w:val="8"/>
        </w:num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Para la difusión de los datos, se requiera el consentimiento del titular. </w:t>
      </w:r>
    </w:p>
    <w:p w14:paraId="220C145E"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4476133E"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0CD1B1A"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794FF275"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6742F8">
        <w:rPr>
          <w:rFonts w:ascii="Palatino Linotype" w:eastAsia="Calibri" w:hAnsi="Palatino Linotype" w:cs="Tahoma"/>
          <w:bCs/>
          <w:sz w:val="22"/>
          <w:szCs w:val="22"/>
        </w:rPr>
        <w:lastRenderedPageBreak/>
        <w:t>atribuciones legales y con el consentimiento de su titular, además de que debe estar justificado en ley (principio de finalidad).</w:t>
      </w:r>
    </w:p>
    <w:p w14:paraId="0B157854"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057D0E3B" w14:textId="46D8B5B6" w:rsidR="009A51A1"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29978E7B" w14:textId="77777777" w:rsidR="009A51A1" w:rsidRDefault="009A51A1" w:rsidP="005E7B89">
      <w:pPr>
        <w:spacing w:line="360" w:lineRule="auto"/>
        <w:contextualSpacing/>
        <w:rPr>
          <w:rFonts w:eastAsia="Calibri" w:cs="Tahoma"/>
          <w:bCs/>
        </w:rPr>
      </w:pPr>
    </w:p>
    <w:p w14:paraId="3641BC22" w14:textId="77777777" w:rsidR="009A51A1" w:rsidRPr="009A51A1" w:rsidRDefault="009A51A1" w:rsidP="005E7B89">
      <w:pPr>
        <w:numPr>
          <w:ilvl w:val="0"/>
          <w:numId w:val="9"/>
        </w:numPr>
        <w:spacing w:line="360" w:lineRule="auto"/>
        <w:contextualSpacing/>
        <w:jc w:val="both"/>
        <w:rPr>
          <w:rFonts w:ascii="Palatino Linotype" w:eastAsia="Calibri" w:hAnsi="Palatino Linotype" w:cs="Tahoma"/>
          <w:b/>
          <w:sz w:val="22"/>
          <w:szCs w:val="22"/>
        </w:rPr>
      </w:pPr>
      <w:r w:rsidRPr="009A51A1">
        <w:rPr>
          <w:rFonts w:ascii="Palatino Linotype" w:eastAsia="Calibri" w:hAnsi="Palatino Linotype" w:cs="Tahoma"/>
          <w:b/>
          <w:sz w:val="22"/>
          <w:szCs w:val="22"/>
        </w:rPr>
        <w:t>Nombre del propietario</w:t>
      </w:r>
    </w:p>
    <w:p w14:paraId="12DB27B7"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7C8F5644" w14:textId="77777777" w:rsidR="009A51A1" w:rsidRPr="009A51A1" w:rsidRDefault="009A51A1" w:rsidP="005E7B89">
      <w:pPr>
        <w:spacing w:line="360" w:lineRule="auto"/>
        <w:contextualSpacing/>
        <w:jc w:val="both"/>
        <w:rPr>
          <w:rFonts w:ascii="Palatino Linotype" w:eastAsia="Calibri" w:hAnsi="Palatino Linotype" w:cs="Tahoma"/>
          <w:b/>
          <w:sz w:val="22"/>
          <w:szCs w:val="22"/>
        </w:rPr>
      </w:pPr>
      <w:r w:rsidRPr="009A51A1">
        <w:rPr>
          <w:rFonts w:ascii="Palatino Linotype" w:eastAsia="Calibri" w:hAnsi="Palatino Linotype" w:cs="Tahoma"/>
          <w:b/>
          <w:sz w:val="22"/>
          <w:szCs w:val="22"/>
        </w:rPr>
        <w:t>Persona física</w:t>
      </w:r>
    </w:p>
    <w:p w14:paraId="21ED7726"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2E00BDCE" w14:textId="77777777" w:rsidR="009A51A1" w:rsidRPr="009A51A1" w:rsidRDefault="009A51A1" w:rsidP="005E7B89">
      <w:pPr>
        <w:spacing w:line="360" w:lineRule="auto"/>
        <w:contextualSpacing/>
        <w:jc w:val="both"/>
        <w:rPr>
          <w:rFonts w:ascii="Palatino Linotype" w:eastAsia="Calibri" w:hAnsi="Palatino Linotype" w:cs="Tahoma"/>
          <w:b/>
          <w:bCs/>
          <w:sz w:val="22"/>
          <w:szCs w:val="22"/>
          <w:lang w:val="es-ES_tradnl"/>
        </w:rPr>
      </w:pPr>
      <w:r w:rsidRPr="009A51A1">
        <w:rPr>
          <w:rFonts w:ascii="Palatino Linotype" w:eastAsia="Calibri" w:hAnsi="Palatino Linotype" w:cs="Tahoma"/>
          <w:bCs/>
          <w:sz w:val="22"/>
          <w:szCs w:val="22"/>
        </w:rPr>
        <w:t xml:space="preserve">Al respecto, </w:t>
      </w:r>
      <w:r w:rsidRPr="009A51A1">
        <w:rPr>
          <w:rFonts w:ascii="Palatino Linotype" w:eastAsia="Calibri" w:hAnsi="Palatino Linotype" w:cs="Tahoma"/>
          <w:bCs/>
          <w:sz w:val="22"/>
          <w:szCs w:val="22"/>
          <w:lang w:val="es-ES"/>
        </w:rPr>
        <w:t xml:space="preserve">se considera que el nombre se integra </w:t>
      </w:r>
      <w:r w:rsidRPr="009A51A1">
        <w:rPr>
          <w:rFonts w:ascii="Palatino Linotype" w:eastAsia="Calibri" w:hAnsi="Palatino Linotype" w:cs="Tahoma"/>
          <w:bCs/>
          <w:sz w:val="22"/>
          <w:szCs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A51A1">
        <w:rPr>
          <w:rFonts w:ascii="Palatino Linotype" w:eastAsia="Calibri" w:hAnsi="Palatino Linotype" w:cs="Tahoma"/>
          <w:bCs/>
          <w:i/>
          <w:sz w:val="22"/>
          <w:szCs w:val="22"/>
          <w:lang w:val="es-ES_tradnl"/>
        </w:rPr>
        <w:t>per se</w:t>
      </w:r>
      <w:r w:rsidRPr="009A51A1">
        <w:rPr>
          <w:rFonts w:ascii="Palatino Linotype" w:eastAsia="Calibri" w:hAnsi="Palatino Linotype" w:cs="Tahoma"/>
          <w:bCs/>
          <w:sz w:val="22"/>
          <w:szCs w:val="22"/>
          <w:lang w:val="es-ES_tradnl"/>
        </w:rPr>
        <w:t xml:space="preserve"> es un elemento que hace a una persona física identificada o identificable, por lo que, </w:t>
      </w:r>
      <w:r w:rsidRPr="009A51A1">
        <w:rPr>
          <w:rFonts w:ascii="Palatino Linotype" w:eastAsia="Calibri" w:hAnsi="Palatino Linotype" w:cs="Tahoma"/>
          <w:b/>
          <w:bCs/>
          <w:sz w:val="22"/>
          <w:szCs w:val="22"/>
          <w:lang w:val="es-ES_tradnl"/>
        </w:rPr>
        <w:t>se considera un dato personal.</w:t>
      </w:r>
    </w:p>
    <w:p w14:paraId="6D7E48DF"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20BE8654"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_tradnl"/>
        </w:rPr>
      </w:pPr>
      <w:r w:rsidRPr="009A51A1">
        <w:rPr>
          <w:rFonts w:ascii="Palatino Linotype" w:eastAsia="Calibri" w:hAnsi="Palatino Linotype" w:cs="Tahoma"/>
          <w:bCs/>
          <w:sz w:val="22"/>
          <w:szCs w:val="22"/>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48340CF9"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_tradnl"/>
        </w:rPr>
      </w:pPr>
    </w:p>
    <w:p w14:paraId="0FE278BD" w14:textId="77777777" w:rsidR="009A51A1" w:rsidRPr="009A51A1" w:rsidRDefault="009A51A1" w:rsidP="005E7B89">
      <w:pPr>
        <w:spacing w:line="360" w:lineRule="auto"/>
        <w:ind w:left="567" w:right="567"/>
        <w:contextualSpacing/>
        <w:jc w:val="both"/>
        <w:rPr>
          <w:rFonts w:ascii="Palatino Linotype" w:eastAsia="Calibri" w:hAnsi="Palatino Linotype" w:cs="Tahoma"/>
          <w:bCs/>
          <w:i/>
          <w:iCs/>
          <w:lang w:val="es-ES"/>
        </w:rPr>
      </w:pPr>
      <w:r w:rsidRPr="009A51A1">
        <w:rPr>
          <w:rFonts w:ascii="Palatino Linotype" w:eastAsia="Calibri" w:hAnsi="Palatino Linotype" w:cs="Tahoma"/>
          <w:b/>
          <w:bCs/>
          <w:i/>
          <w:iCs/>
          <w:lang w:val="es-ES"/>
        </w:rPr>
        <w:t>“Nombre del titular de una licencia que no involucre el aprovechamiento de bienes, servicios y/o recursos públicos, constituye un dato personal susceptible de clasificar como confidencial.</w:t>
      </w:r>
      <w:r w:rsidRPr="009A51A1">
        <w:rPr>
          <w:rFonts w:ascii="Palatino Linotype" w:eastAsia="Calibri" w:hAnsi="Palatino Linotype" w:cs="Tahoma"/>
          <w:bCs/>
          <w:i/>
          <w:iCs/>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w:t>
      </w:r>
      <w:r w:rsidRPr="009A51A1">
        <w:rPr>
          <w:rFonts w:ascii="Palatino Linotype" w:eastAsia="Calibri" w:hAnsi="Palatino Linotype" w:cs="Tahoma"/>
          <w:bCs/>
          <w:i/>
          <w:iCs/>
          <w:lang w:val="es-ES"/>
        </w:rPr>
        <w:lastRenderedPageBreak/>
        <w:t>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7E3E9AB0"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42C13C56"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0A348663"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1C1440F6" w14:textId="03D29A93"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rPr>
        <w:t xml:space="preserve">No obstante, el artículo 94, fracción I, inciso f) de la Ley de la materia, establece que es información pública de oficio por parte de los Municipios del Estado de México, la referente </w:t>
      </w:r>
      <w:r w:rsidRPr="009A51A1">
        <w:rPr>
          <w:rFonts w:ascii="Palatino Linotype" w:eastAsia="Calibri" w:hAnsi="Palatino Linotype" w:cs="Tahoma"/>
          <w:bCs/>
          <w:sz w:val="22"/>
          <w:szCs w:val="22"/>
        </w:rPr>
        <w:lastRenderedPageBreak/>
        <w:t>al otorgamiento de Licencias de Uso de Suelo y de Construcción. Además</w:t>
      </w:r>
      <w:r>
        <w:rPr>
          <w:rFonts w:ascii="Palatino Linotype" w:eastAsia="Calibri" w:hAnsi="Palatino Linotype" w:cs="Tahoma"/>
          <w:bCs/>
          <w:sz w:val="22"/>
          <w:szCs w:val="22"/>
        </w:rPr>
        <w:t>,</w:t>
      </w:r>
      <w:r w:rsidRPr="009A51A1">
        <w:rPr>
          <w:rFonts w:ascii="Palatino Linotype" w:eastAsia="Calibri" w:hAnsi="Palatino Linotype" w:cs="Tahoma"/>
          <w:bCs/>
          <w:sz w:val="22"/>
          <w:szCs w:val="22"/>
        </w:rPr>
        <w:t xml:space="preserve"> en los formatos </w:t>
      </w:r>
      <w:r w:rsidRPr="009A51A1">
        <w:rPr>
          <w:rFonts w:ascii="Palatino Linotype" w:eastAsia="Calibri" w:hAnsi="Palatino Linotype" w:cs="Tahoma"/>
          <w:bCs/>
          <w:sz w:val="22"/>
          <w:szCs w:val="22"/>
          <w:lang w:val="es-ES"/>
        </w:rPr>
        <w:t>6f LGT_Art_71_Fr_If (Licencias de Uso de Suelo) y 7f LGT_Art_71_Fr_If (Licencias de construcción), de los Lineamientos Generales, establecen lo siguiente:</w:t>
      </w:r>
    </w:p>
    <w:p w14:paraId="500CCB4C"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15E009B7"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noProof/>
          <w:sz w:val="22"/>
          <w:szCs w:val="22"/>
          <w:lang w:eastAsia="es-MX"/>
        </w:rPr>
        <w:drawing>
          <wp:inline distT="0" distB="0" distL="0" distR="0" wp14:anchorId="367C1EBF" wp14:editId="52B44A18">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4EE1628F"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hAnsi="Palatino Linotype"/>
          <w:noProof/>
          <w:sz w:val="22"/>
          <w:szCs w:val="22"/>
          <w:lang w:eastAsia="es-MX"/>
        </w:rPr>
        <mc:AlternateContent>
          <mc:Choice Requires="wps">
            <w:drawing>
              <wp:anchor distT="0" distB="0" distL="114300" distR="114300" simplePos="0" relativeHeight="251661312" behindDoc="0" locked="0" layoutInCell="1" allowOverlap="1" wp14:anchorId="698B6A36" wp14:editId="24767E3F">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BC777F" id="Rectángulo 12" o:spid="_x0000_s1026" style="position:absolute;margin-left:252.1pt;margin-top:2.6pt;width:12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" filled="f" strokecolor="windowText" strokeweight="3pt"/>
            </w:pict>
          </mc:Fallback>
        </mc:AlternateContent>
      </w:r>
      <w:r w:rsidRPr="009A51A1">
        <w:rPr>
          <w:rFonts w:ascii="Palatino Linotype" w:eastAsia="Calibri" w:hAnsi="Palatino Linotype" w:cs="Tahoma"/>
          <w:noProof/>
          <w:sz w:val="22"/>
          <w:szCs w:val="22"/>
          <w:lang w:eastAsia="es-MX"/>
        </w:rPr>
        <w:drawing>
          <wp:inline distT="0" distB="0" distL="0" distR="0" wp14:anchorId="70D60E8D" wp14:editId="5EF924FE">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378EE0D1"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7F5375BB"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3FD895E6"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72FB61E8"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30E7FAD1"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4E8DEF61"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rPr>
        <w:t xml:space="preserve">Además, </w:t>
      </w:r>
      <w:r w:rsidRPr="009A51A1">
        <w:rPr>
          <w:rFonts w:ascii="Palatino Linotype" w:eastAsia="Calibri" w:hAnsi="Palatino Linotype" w:cs="Tahoma"/>
          <w:bCs/>
          <w:sz w:val="22"/>
          <w:szCs w:val="22"/>
          <w:lang w:val="es-ES"/>
        </w:rPr>
        <w:t xml:space="preserve">el Dictamen de las Comisiones Unidas de Anticorrupción y Participación Ciudadana, de Gobernación y de Estudios Legislativos, segunda; se desprende que el Poder Legislativo consideró que una de las principales contribuciones, es el catálogo de las obligaciones de transparencia, a través de un listado amplio, completo, detallado y preciso </w:t>
      </w:r>
      <w:r w:rsidRPr="009A51A1">
        <w:rPr>
          <w:rFonts w:ascii="Palatino Linotype" w:eastAsia="Calibri" w:hAnsi="Palatino Linotype" w:cs="Tahoma"/>
          <w:bCs/>
          <w:sz w:val="22"/>
          <w:szCs w:val="22"/>
          <w:lang w:val="es-ES"/>
        </w:rPr>
        <w:lastRenderedPageBreak/>
        <w:t>para todos los sujetos obligados del país, que permitan garantizar, el efectivo ejercicio del derecho de acceso a la información.</w:t>
      </w:r>
    </w:p>
    <w:p w14:paraId="362532B5"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4C1714C2"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lang w:val="es-ES"/>
        </w:rPr>
        <w:t>Conforme a lo anterior, se puede advertir que la Ley de Transparencia y Acceso a la Información Pública del Estado de México y Municipios, contempla como información pública el nombre de personas físicas solicitantes de las multicitadas licencias.</w:t>
      </w:r>
    </w:p>
    <w:p w14:paraId="2C842980"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6538D0DD"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lang w:val="es-ES"/>
        </w:rPr>
        <w:t xml:space="preserve">Ante tales circunstancias, se desprende que, en el caso concreto, sobreviene una </w:t>
      </w:r>
      <w:r w:rsidRPr="009A51A1">
        <w:rPr>
          <w:rFonts w:ascii="Palatino Linotype" w:eastAsia="Calibri" w:hAnsi="Palatino Linotype" w:cs="Tahoma"/>
          <w:b/>
          <w:bCs/>
          <w:sz w:val="22"/>
          <w:szCs w:val="22"/>
          <w:lang w:val="es-ES"/>
        </w:rPr>
        <w:t>colisión de derechos fundamentales,</w:t>
      </w:r>
      <w:r w:rsidRPr="009A51A1">
        <w:rPr>
          <w:rFonts w:ascii="Palatino Linotype" w:eastAsia="Calibri" w:hAnsi="Palatino Linotype" w:cs="Tahoma"/>
          <w:bCs/>
          <w:sz w:val="22"/>
          <w:szCs w:val="22"/>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4FB1A56C"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6D23F2BA"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723C940"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52EC6382"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 xml:space="preserve">Por cuanto hace a la colisión entre el derecho a la información y el derecho a la intimidad o a la vida privada, el Poder Judicial de la Federación ha sostenido la </w:t>
      </w:r>
      <w:r w:rsidRPr="009A51A1">
        <w:rPr>
          <w:rFonts w:ascii="Palatino Linotype" w:eastAsia="Calibri" w:hAnsi="Palatino Linotype"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9A51A1">
        <w:rPr>
          <w:rFonts w:ascii="Palatino Linotype" w:eastAsia="Calibri" w:hAnsi="Palatino Linotype" w:cs="Tahoma"/>
          <w:bCs/>
          <w:sz w:val="22"/>
          <w:szCs w:val="22"/>
        </w:rPr>
        <w:lastRenderedPageBreak/>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1B24219"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3E9EAB0C"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sz w:val="22"/>
          <w:szCs w:val="22"/>
        </w:rPr>
        <w:t>En ese mismo sentido y atendiendo a la naturaleza del derecho a la protección de datos personales, por analogía, este debe ceder cuando exista un interés público mayor de acuerdo a las circunstancias del caso.</w:t>
      </w:r>
      <w:r w:rsidRPr="009A51A1">
        <w:rPr>
          <w:rFonts w:ascii="Palatino Linotype" w:eastAsia="Calibri"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9A51A1">
        <w:rPr>
          <w:rFonts w:ascii="Palatino Linotype" w:eastAsia="Calibri" w:hAnsi="Palatino Linotype" w:cs="Tahoma"/>
          <w:bCs/>
          <w:sz w:val="22"/>
          <w:szCs w:val="22"/>
        </w:rPr>
        <w:t>184 de la Ley de Transparencia y Acceso a la Información Pública del Estado de México y Municipios</w:t>
      </w:r>
      <w:r w:rsidRPr="009A51A1">
        <w:rPr>
          <w:rFonts w:ascii="Palatino Linotype" w:eastAsia="Calibri"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6814CFC3"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p>
    <w:p w14:paraId="017354F8" w14:textId="77777777" w:rsidR="009A51A1" w:rsidRPr="009A51A1" w:rsidRDefault="009A51A1" w:rsidP="005E7B89">
      <w:pPr>
        <w:numPr>
          <w:ilvl w:val="0"/>
          <w:numId w:val="10"/>
        </w:num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
          <w:bCs/>
          <w:iCs/>
          <w:sz w:val="22"/>
          <w:szCs w:val="22"/>
        </w:rPr>
        <w:t>Idoneidad:</w:t>
      </w:r>
      <w:r w:rsidRPr="009A51A1">
        <w:rPr>
          <w:rFonts w:ascii="Palatino Linotype" w:eastAsia="Calibri" w:hAnsi="Palatino Linotype" w:cs="Tahoma"/>
          <w:bCs/>
          <w:iCs/>
          <w:sz w:val="22"/>
          <w:szCs w:val="22"/>
        </w:rPr>
        <w:t xml:space="preserve"> La legitimidad del derecho adoptado como preferente, que sea el adecuado para el logro de un fin constitucionalmente válido o apto para conseguir el fin pretendido;</w:t>
      </w:r>
    </w:p>
    <w:p w14:paraId="408F5B80" w14:textId="77777777" w:rsidR="009A51A1" w:rsidRPr="009A51A1" w:rsidRDefault="009A51A1" w:rsidP="005E7B89">
      <w:pPr>
        <w:numPr>
          <w:ilvl w:val="0"/>
          <w:numId w:val="10"/>
        </w:num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
          <w:bCs/>
          <w:iCs/>
          <w:sz w:val="22"/>
          <w:szCs w:val="22"/>
        </w:rPr>
        <w:t>Necesidad:</w:t>
      </w:r>
      <w:r w:rsidRPr="009A51A1">
        <w:rPr>
          <w:rFonts w:ascii="Palatino Linotype" w:eastAsia="Calibri" w:hAnsi="Palatino Linotype" w:cs="Tahoma"/>
          <w:bCs/>
          <w:iCs/>
          <w:sz w:val="22"/>
          <w:szCs w:val="22"/>
        </w:rPr>
        <w:t xml:space="preserve"> La falta de un medio alternativo menos lesivo a la apertura de la información, para satisfacer el interés público, y</w:t>
      </w:r>
    </w:p>
    <w:p w14:paraId="56B61A30" w14:textId="77777777" w:rsidR="009A51A1" w:rsidRPr="009A51A1" w:rsidRDefault="009A51A1" w:rsidP="005E7B89">
      <w:pPr>
        <w:numPr>
          <w:ilvl w:val="0"/>
          <w:numId w:val="10"/>
        </w:num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
          <w:bCs/>
          <w:iCs/>
          <w:sz w:val="22"/>
          <w:szCs w:val="22"/>
        </w:rPr>
        <w:t>Proporcionalidad:</w:t>
      </w:r>
      <w:r w:rsidRPr="009A51A1">
        <w:rPr>
          <w:rFonts w:ascii="Palatino Linotype" w:eastAsia="Calibri"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3177CD4"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571C9F3D"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En ese orden de ideas, resulta procedente analizar cada uno de los elementos referidos, bajo las consideraciones que se verterán a continuación.</w:t>
      </w:r>
    </w:p>
    <w:p w14:paraId="0015D948"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613D44C5"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r w:rsidRPr="009A51A1">
        <w:rPr>
          <w:rFonts w:ascii="Palatino Linotype" w:eastAsia="Calibri" w:hAnsi="Palatino Linotype" w:cs="Tahoma"/>
          <w:b/>
          <w:bCs/>
          <w:iCs/>
          <w:sz w:val="22"/>
          <w:szCs w:val="22"/>
        </w:rPr>
        <w:lastRenderedPageBreak/>
        <w:t>a) Idoneidad</w:t>
      </w:r>
      <w:r w:rsidRPr="009A51A1">
        <w:rPr>
          <w:rFonts w:ascii="Palatino Linotype" w:eastAsia="Calibri" w:hAnsi="Palatino Linotype" w:cs="Tahoma"/>
          <w:bCs/>
          <w:sz w:val="22"/>
          <w:szCs w:val="22"/>
        </w:rPr>
        <w:t>. En cuanto al primer elemento de ponderación, se debe elegir el principio que será adoptado como preferente, buscando su justificación a partir de la valoración adecuada para satisfacer el fin constitucionalmente válido o pretendido.</w:t>
      </w:r>
    </w:p>
    <w:p w14:paraId="06841A74"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p>
    <w:p w14:paraId="14F78FF0" w14:textId="329FA99B"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 xml:space="preserve">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w:t>
      </w:r>
      <w:r>
        <w:rPr>
          <w:rFonts w:ascii="Palatino Linotype" w:eastAsia="Calibri" w:hAnsi="Palatino Linotype" w:cs="Tahoma"/>
          <w:bCs/>
          <w:sz w:val="22"/>
          <w:szCs w:val="22"/>
        </w:rPr>
        <w:t>Toluca</w:t>
      </w:r>
      <w:r w:rsidRPr="009A51A1">
        <w:rPr>
          <w:rFonts w:ascii="Palatino Linotype" w:eastAsia="Calibri" w:hAnsi="Palatino Linotype" w:cs="Tahoma"/>
          <w:bCs/>
          <w:sz w:val="22"/>
          <w:szCs w:val="22"/>
        </w:rPr>
        <w:t>, o bien, de recursos públicos, pues en el presente caso, las Licencias de Construcción y Uso de Suelo, son para un proyecto privado para remodelar un establecimiento</w:t>
      </w:r>
      <w:r w:rsidRPr="009A51A1">
        <w:rPr>
          <w:rFonts w:ascii="Palatino Linotype" w:eastAsia="Calibri" w:hAnsi="Palatino Linotype" w:cs="Tahoma"/>
          <w:bCs/>
          <w:iCs/>
          <w:sz w:val="22"/>
          <w:szCs w:val="22"/>
          <w:lang w:val="es-ES"/>
        </w:rPr>
        <w:t>. Lo anterior, toda vez que se realizó una búsqueda de información pública y no se localizó que el Sujeto Obligado, tenga injerencia en dicha construcción.</w:t>
      </w:r>
    </w:p>
    <w:p w14:paraId="78599BB6"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p>
    <w:p w14:paraId="20B797CB"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r w:rsidRPr="009A51A1">
        <w:rPr>
          <w:rFonts w:ascii="Palatino Linotype" w:eastAsia="Calibri" w:hAnsi="Palatino Linotype" w:cs="Tahoma"/>
          <w:bCs/>
          <w:sz w:val="22"/>
          <w:szCs w:val="22"/>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9A51A1">
        <w:rPr>
          <w:rFonts w:ascii="Palatino Linotype" w:eastAsia="Calibri" w:hAnsi="Palatino Linotype" w:cs="Tahoma"/>
          <w:b/>
          <w:bCs/>
          <w:sz w:val="22"/>
          <w:szCs w:val="22"/>
        </w:rPr>
        <w:t>las actividades que realicen las personas, dentro del ámbito privado, o dentro de la esfera particular, es información que debe protegerse.</w:t>
      </w:r>
    </w:p>
    <w:p w14:paraId="3E471832"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p>
    <w:p w14:paraId="4877FAA6"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3DD78CE5"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p>
    <w:p w14:paraId="1144F7D3" w14:textId="7B4D879C"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 xml:space="preserve">Por otra parte, si bien las multicitadas licencias son emitidas por el Ayuntamiento de </w:t>
      </w:r>
      <w:r>
        <w:rPr>
          <w:rFonts w:ascii="Palatino Linotype" w:eastAsia="Calibri" w:hAnsi="Palatino Linotype" w:cs="Tahoma"/>
          <w:bCs/>
          <w:sz w:val="22"/>
          <w:szCs w:val="22"/>
        </w:rPr>
        <w:t>Toluca</w:t>
      </w:r>
      <w:r w:rsidRPr="009A51A1">
        <w:rPr>
          <w:rFonts w:ascii="Palatino Linotype" w:eastAsia="Calibri" w:hAnsi="Palatino Linotype" w:cs="Tahoma"/>
          <w:bCs/>
          <w:sz w:val="22"/>
          <w:szCs w:val="22"/>
        </w:rPr>
        <w:t xml:space="preserve">, en cumplimiento de sus obligaciones y, por lo tanto, las mismas acreditan el correcto actuar </w:t>
      </w:r>
      <w:r w:rsidRPr="009A51A1">
        <w:rPr>
          <w:rFonts w:ascii="Palatino Linotype" w:eastAsia="Calibri" w:hAnsi="Palatino Linotype" w:cs="Tahoma"/>
          <w:bCs/>
          <w:sz w:val="22"/>
          <w:szCs w:val="22"/>
        </w:rPr>
        <w:lastRenderedPageBreak/>
        <w:t>de este; también lo es, que el nombre de la persona física solicitante al ser protegido no afecta la certeza del documento, pues este busca acreditar que en un determinado predio se puede realizar una construcción.</w:t>
      </w:r>
    </w:p>
    <w:p w14:paraId="1DE409D5"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505A025A"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28190599"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62F87C52"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71C64967"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5EFAD8AC"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
          <w:bCs/>
          <w:sz w:val="22"/>
          <w:szCs w:val="22"/>
          <w:lang w:val="es-ES"/>
        </w:rPr>
        <w:t>b) Necesidad.</w:t>
      </w:r>
      <w:r w:rsidRPr="009A51A1">
        <w:rPr>
          <w:rFonts w:ascii="Palatino Linotype" w:eastAsia="Calibri" w:hAnsi="Palatino Linotype" w:cs="Tahoma"/>
          <w:bCs/>
          <w:sz w:val="22"/>
          <w:szCs w:val="22"/>
          <w:lang w:val="es-E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14:paraId="585719D2"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2086773D"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lang w:val="es-ES"/>
        </w:rPr>
        <w:t xml:space="preserve">Dicha situación, toma relevancia con el hecho de que vincular el nombre de la persona física, con las licencias, se estaría dando a conocer </w:t>
      </w:r>
      <w:r w:rsidRPr="009A51A1">
        <w:rPr>
          <w:rFonts w:ascii="Palatino Linotype" w:eastAsia="Calibri" w:hAnsi="Palatino Linotype" w:cs="Tahoma"/>
          <w:b/>
          <w:bCs/>
          <w:sz w:val="22"/>
          <w:szCs w:val="22"/>
          <w:lang w:val="es-ES"/>
        </w:rPr>
        <w:t>la decisión personal</w:t>
      </w:r>
      <w:r w:rsidRPr="009A51A1">
        <w:rPr>
          <w:rFonts w:ascii="Palatino Linotype" w:eastAsia="Calibri" w:hAnsi="Palatino Linotype" w:cs="Tahoma"/>
          <w:bCs/>
          <w:sz w:val="22"/>
          <w:szCs w:val="22"/>
          <w:lang w:val="es-ES"/>
        </w:rPr>
        <w:t xml:space="preserve"> de esta, en realizar o modificar un predio, situación que recae directamente en una cuestión </w:t>
      </w:r>
      <w:r w:rsidRPr="009A51A1">
        <w:rPr>
          <w:rFonts w:ascii="Palatino Linotype" w:eastAsia="Calibri" w:hAnsi="Palatino Linotype" w:cs="Tahoma"/>
          <w:b/>
          <w:bCs/>
          <w:sz w:val="22"/>
          <w:szCs w:val="22"/>
          <w:lang w:val="es-ES"/>
        </w:rPr>
        <w:t xml:space="preserve">de su vida privada, </w:t>
      </w:r>
      <w:r w:rsidRPr="009A51A1">
        <w:rPr>
          <w:rFonts w:ascii="Palatino Linotype" w:eastAsia="Calibri" w:hAnsi="Palatino Linotype" w:cs="Tahoma"/>
          <w:bCs/>
          <w:sz w:val="22"/>
          <w:szCs w:val="22"/>
          <w:lang w:val="es-ES"/>
        </w:rPr>
        <w:t>que se encuentra protegida por la Constitución Federal y Estatal, así como, las Leyes de Protección de Datos aplicables.</w:t>
      </w:r>
    </w:p>
    <w:p w14:paraId="619932DA"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4D40D147"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 xml:space="preserve">Por lo tanto, se considera menos lesivo proteger el nombre del solicitante de las licencias, pues como se precisó en párrafos anteriores, el documento no pierde su objeto, protegiendo </w:t>
      </w:r>
      <w:r w:rsidRPr="009A51A1">
        <w:rPr>
          <w:rFonts w:ascii="Palatino Linotype" w:eastAsia="Calibri" w:hAnsi="Palatino Linotype" w:cs="Tahoma"/>
          <w:bCs/>
          <w:sz w:val="22"/>
          <w:szCs w:val="22"/>
        </w:rPr>
        <w:lastRenderedPageBreak/>
        <w:t>dicho dato, toda vez que radica en la autorización de una construcción en una ubicación específica.</w:t>
      </w:r>
    </w:p>
    <w:p w14:paraId="4AA962D7" w14:textId="77777777" w:rsidR="009A51A1" w:rsidRPr="009A51A1" w:rsidRDefault="009A51A1" w:rsidP="005E7B89">
      <w:pPr>
        <w:spacing w:line="360" w:lineRule="auto"/>
        <w:contextualSpacing/>
        <w:jc w:val="both"/>
        <w:rPr>
          <w:rFonts w:ascii="Palatino Linotype" w:eastAsia="Calibri" w:hAnsi="Palatino Linotype" w:cs="Tahoma"/>
          <w:b/>
          <w:bCs/>
          <w:sz w:val="22"/>
          <w:szCs w:val="22"/>
        </w:rPr>
      </w:pPr>
    </w:p>
    <w:p w14:paraId="5F41A7F9"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
          <w:bCs/>
          <w:sz w:val="22"/>
          <w:szCs w:val="22"/>
          <w:lang w:val="es-ES"/>
        </w:rPr>
        <w:t>c) Proporcionalidad en sentido estricto</w:t>
      </w:r>
      <w:r w:rsidRPr="009A51A1">
        <w:rPr>
          <w:rFonts w:ascii="Palatino Linotype" w:eastAsia="Calibri" w:hAnsi="Palatino Linotype" w:cs="Tahoma"/>
          <w:bCs/>
          <w:sz w:val="22"/>
          <w:szCs w:val="22"/>
          <w:lang w:val="es-ES"/>
        </w:rPr>
        <w:t xml:space="preserve">. En el presente caso se considera, que el objeto de las Licencias no se ve afecto, con la protección del nombre del solicítate. Por tanto, la circunstancia que implica mayor beneficio y menos perjuicios es entregar las licencias requeridas, testando, en su caso, el nombre </w:t>
      </w:r>
      <w:proofErr w:type="gramStart"/>
      <w:r w:rsidRPr="009A51A1">
        <w:rPr>
          <w:rFonts w:ascii="Palatino Linotype" w:eastAsia="Calibri" w:hAnsi="Palatino Linotype" w:cs="Tahoma"/>
          <w:bCs/>
          <w:sz w:val="22"/>
          <w:szCs w:val="22"/>
          <w:lang w:val="es-ES"/>
        </w:rPr>
        <w:t>del</w:t>
      </w:r>
      <w:proofErr w:type="gramEnd"/>
      <w:r w:rsidRPr="009A51A1">
        <w:rPr>
          <w:rFonts w:ascii="Palatino Linotype" w:eastAsia="Calibri" w:hAnsi="Palatino Linotype" w:cs="Tahoma"/>
          <w:bCs/>
          <w:sz w:val="22"/>
          <w:szCs w:val="22"/>
          <w:lang w:val="es-ES"/>
        </w:rPr>
        <w:t xml:space="preserve"> titular persona física, dejando visible los demás datos, con el fin que el ahora recurrente pueda constatar los términos en los que fueron otorgadas y así colmar la solicitud de información.</w:t>
      </w:r>
    </w:p>
    <w:p w14:paraId="74D5DB70"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4B504BAD"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sz w:val="22"/>
          <w:szCs w:val="22"/>
          <w:lang w:val="es-ES"/>
        </w:rPr>
        <w:t>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la autorización para realizar una construcción.</w:t>
      </w:r>
    </w:p>
    <w:p w14:paraId="62740C94"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p>
    <w:p w14:paraId="191376B7"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Por todo lo expuesto, el nombre de la persona física particular propietaria, localizadas en las Licencias de Construcción y Uso de Suelo, actualizan la causal de clasificación prevista en el artículo 143, fracción I de la Ley de Transparencia y Acceso a la Información Pública del Estado de México y Municipios.</w:t>
      </w:r>
    </w:p>
    <w:p w14:paraId="1ABE0201"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p>
    <w:p w14:paraId="065FAAB2" w14:textId="77777777" w:rsidR="009A51A1" w:rsidRPr="009A51A1" w:rsidRDefault="009A51A1" w:rsidP="005E7B89">
      <w:pPr>
        <w:spacing w:line="360" w:lineRule="auto"/>
        <w:contextualSpacing/>
        <w:jc w:val="both"/>
        <w:rPr>
          <w:rFonts w:ascii="Palatino Linotype" w:eastAsia="Calibri" w:hAnsi="Palatino Linotype" w:cs="Tahoma"/>
          <w:b/>
          <w:bCs/>
          <w:iCs/>
          <w:sz w:val="22"/>
          <w:szCs w:val="22"/>
        </w:rPr>
      </w:pPr>
      <w:r w:rsidRPr="009A51A1">
        <w:rPr>
          <w:rFonts w:ascii="Palatino Linotype" w:eastAsia="Calibri" w:hAnsi="Palatino Linotype" w:cs="Tahoma"/>
          <w:b/>
          <w:bCs/>
          <w:iCs/>
          <w:sz w:val="22"/>
          <w:szCs w:val="22"/>
        </w:rPr>
        <w:t>Denominación o razón social</w:t>
      </w:r>
    </w:p>
    <w:p w14:paraId="1F242956"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w:t>
      </w:r>
    </w:p>
    <w:p w14:paraId="49528456"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7DABA4A4"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lastRenderedPageBreak/>
        <w:t> </w:t>
      </w:r>
    </w:p>
    <w:p w14:paraId="3CD819C5" w14:textId="77777777" w:rsidR="009A51A1" w:rsidRPr="009A51A1" w:rsidRDefault="009A51A1" w:rsidP="005E7B89">
      <w:pPr>
        <w:spacing w:line="360" w:lineRule="auto"/>
        <w:ind w:left="567" w:right="567"/>
        <w:contextualSpacing/>
        <w:jc w:val="both"/>
        <w:rPr>
          <w:rFonts w:ascii="Palatino Linotype" w:eastAsia="Calibri" w:hAnsi="Palatino Linotype" w:cs="Tahoma"/>
          <w:bCs/>
          <w:i/>
          <w:iCs/>
        </w:rPr>
      </w:pPr>
      <w:r w:rsidRPr="009A51A1">
        <w:rPr>
          <w:rFonts w:ascii="Palatino Linotype" w:eastAsia="Calibri" w:hAnsi="Palatino Linotype" w:cs="Tahoma"/>
          <w:b/>
          <w:bCs/>
          <w:i/>
          <w:iCs/>
        </w:rPr>
        <w:t>“Razón social y RFC de personas morales. </w:t>
      </w:r>
      <w:r w:rsidRPr="009A51A1">
        <w:rPr>
          <w:rFonts w:ascii="Palatino Linotype" w:eastAsia="Calibri" w:hAnsi="Palatino Linotype" w:cs="Tahoma"/>
          <w:bCs/>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9616D83"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w:t>
      </w:r>
    </w:p>
    <w:p w14:paraId="39B3175A" w14:textId="78624D2C"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xml:space="preserve">Lo anterior, se robustece con el hecho de que el Ente Recurrido tiene como obligación común de transparencia, poner a disposición del público </w:t>
      </w:r>
      <w:r w:rsidR="008D7C13">
        <w:rPr>
          <w:rFonts w:ascii="Palatino Linotype" w:eastAsia="Calibri" w:hAnsi="Palatino Linotype" w:cs="Tahoma"/>
          <w:bCs/>
          <w:iCs/>
          <w:sz w:val="22"/>
          <w:szCs w:val="22"/>
        </w:rPr>
        <w:t>las licencias de construcción, que incluya la razón social de las personas morales,</w:t>
      </w:r>
      <w:r w:rsidRPr="009A51A1">
        <w:rPr>
          <w:rFonts w:ascii="Palatino Linotype" w:eastAsia="Calibri" w:hAnsi="Palatino Linotype" w:cs="Tahoma"/>
          <w:bCs/>
          <w:iCs/>
          <w:sz w:val="22"/>
          <w:szCs w:val="22"/>
        </w:rPr>
        <w:t xml:space="preserve"> de conformidad con los </w:t>
      </w:r>
      <w:r w:rsidR="008D7C13">
        <w:rPr>
          <w:rFonts w:ascii="Palatino Linotype" w:eastAsia="Calibri" w:hAnsi="Palatino Linotype" w:cs="Tahoma"/>
          <w:bCs/>
          <w:sz w:val="22"/>
          <w:szCs w:val="22"/>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así como,</w:t>
      </w:r>
      <w:r w:rsidRPr="009A51A1">
        <w:rPr>
          <w:rFonts w:ascii="Palatino Linotype" w:eastAsia="Calibri" w:hAnsi="Palatino Linotype" w:cs="Tahoma"/>
          <w:bCs/>
          <w:iCs/>
          <w:sz w:val="22"/>
          <w:szCs w:val="22"/>
        </w:rPr>
        <w:t xml:space="preserve"> en </w:t>
      </w:r>
      <w:r w:rsidR="008D7C13">
        <w:rPr>
          <w:rFonts w:ascii="Palatino Linotype" w:eastAsia="Calibri" w:hAnsi="Palatino Linotype" w:cs="Tahoma"/>
          <w:bCs/>
          <w:iCs/>
          <w:sz w:val="22"/>
          <w:szCs w:val="22"/>
        </w:rPr>
        <w:t xml:space="preserve">el </w:t>
      </w:r>
      <w:r w:rsidRPr="009A51A1">
        <w:rPr>
          <w:rFonts w:ascii="Palatino Linotype" w:eastAsia="Calibri" w:hAnsi="Palatino Linotype" w:cs="Tahoma"/>
          <w:bCs/>
          <w:sz w:val="22"/>
          <w:szCs w:val="22"/>
        </w:rPr>
        <w:t xml:space="preserve">artículo 94, fracción I, inciso f) de la Ley </w:t>
      </w:r>
      <w:r w:rsidRPr="009A51A1">
        <w:rPr>
          <w:rFonts w:ascii="Palatino Linotype" w:eastAsia="Calibri" w:hAnsi="Palatino Linotype" w:cs="Tahoma"/>
          <w:bCs/>
          <w:iCs/>
          <w:sz w:val="22"/>
          <w:szCs w:val="22"/>
        </w:rPr>
        <w:t>de Transparencia y Acceso a la Información Pública del Estado de México y Municipios</w:t>
      </w:r>
      <w:r w:rsidR="008D7C13">
        <w:rPr>
          <w:rFonts w:ascii="Palatino Linotype" w:eastAsia="Calibri" w:hAnsi="Palatino Linotype" w:cs="Tahoma"/>
          <w:bCs/>
          <w:iCs/>
          <w:sz w:val="22"/>
          <w:szCs w:val="22"/>
        </w:rPr>
        <w:t>.</w:t>
      </w:r>
    </w:p>
    <w:p w14:paraId="2BF293A6" w14:textId="77777777" w:rsidR="00E36581" w:rsidRDefault="00E36581" w:rsidP="005E7B89">
      <w:pPr>
        <w:spacing w:line="360" w:lineRule="auto"/>
        <w:contextualSpacing/>
        <w:jc w:val="both"/>
        <w:rPr>
          <w:rFonts w:ascii="Palatino Linotype" w:eastAsia="Calibri" w:hAnsi="Palatino Linotype" w:cs="Tahoma"/>
          <w:bCs/>
          <w:iCs/>
          <w:sz w:val="22"/>
          <w:szCs w:val="22"/>
        </w:rPr>
      </w:pPr>
    </w:p>
    <w:p w14:paraId="0A50EEFB"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Por lo tanto, no procede la clasificación de la denominación o razón social de personas morales, en términos del artículo 143, fracción I, de la Ley de Transparencia y Acceso a la Información Pública del Estado de México y Municipios.</w:t>
      </w:r>
    </w:p>
    <w:p w14:paraId="5DECC9A8"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w:t>
      </w:r>
    </w:p>
    <w:p w14:paraId="60010DE4" w14:textId="77777777" w:rsidR="009A51A1" w:rsidRPr="009A51A1" w:rsidRDefault="009A51A1" w:rsidP="005E7B89">
      <w:pPr>
        <w:spacing w:line="360" w:lineRule="auto"/>
        <w:contextualSpacing/>
        <w:jc w:val="both"/>
        <w:rPr>
          <w:rFonts w:ascii="Palatino Linotype" w:eastAsia="Calibri" w:hAnsi="Palatino Linotype" w:cs="Tahoma"/>
          <w:b/>
          <w:bCs/>
          <w:iCs/>
          <w:sz w:val="22"/>
          <w:szCs w:val="22"/>
        </w:rPr>
      </w:pPr>
      <w:r w:rsidRPr="009A51A1">
        <w:rPr>
          <w:rFonts w:ascii="Palatino Linotype" w:eastAsia="Calibri" w:hAnsi="Palatino Linotype" w:cs="Tahoma"/>
          <w:b/>
          <w:bCs/>
          <w:iCs/>
          <w:sz w:val="22"/>
          <w:szCs w:val="22"/>
        </w:rPr>
        <w:t>Nombre de Representante Legal</w:t>
      </w:r>
    </w:p>
    <w:p w14:paraId="237ED832"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w:t>
      </w:r>
    </w:p>
    <w:p w14:paraId="5438AD03"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xml:space="preserve">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w:t>
      </w:r>
      <w:r w:rsidRPr="009A51A1">
        <w:rPr>
          <w:rFonts w:ascii="Palatino Linotype" w:eastAsia="Calibri" w:hAnsi="Palatino Linotype" w:cs="Tahoma"/>
          <w:bCs/>
          <w:iCs/>
          <w:sz w:val="22"/>
          <w:szCs w:val="22"/>
        </w:rPr>
        <w:lastRenderedPageBreak/>
        <w:t>a los actos que realiza, en el presente caso, para obtener la autorización de construcción y de uso de suelo.</w:t>
      </w:r>
    </w:p>
    <w:p w14:paraId="1D52246F"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 </w:t>
      </w:r>
    </w:p>
    <w:p w14:paraId="734C6FB7"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eastAsia="Calibri" w:hAnsi="Palatino Linotype" w:cs="Tahoma"/>
          <w:bCs/>
          <w:iCs/>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666C4ED" w14:textId="77777777" w:rsidR="009A51A1" w:rsidRPr="009A51A1" w:rsidRDefault="009A51A1" w:rsidP="005E7B89">
      <w:pPr>
        <w:spacing w:line="360" w:lineRule="auto"/>
        <w:contextualSpacing/>
        <w:jc w:val="both"/>
        <w:rPr>
          <w:rFonts w:ascii="Palatino Linotype" w:hAnsi="Palatino Linotype" w:cs="Segoe UI"/>
          <w:color w:val="242424"/>
          <w:sz w:val="22"/>
          <w:szCs w:val="22"/>
        </w:rPr>
      </w:pPr>
      <w:r w:rsidRPr="009A51A1">
        <w:rPr>
          <w:rFonts w:ascii="Palatino Linotype" w:hAnsi="Palatino Linotype" w:cs="Segoe UI"/>
          <w:sz w:val="22"/>
          <w:szCs w:val="22"/>
          <w:bdr w:val="none" w:sz="0" w:space="0" w:color="auto" w:frame="1"/>
          <w:lang w:val="es-ES"/>
        </w:rPr>
        <w:t> </w:t>
      </w:r>
    </w:p>
    <w:p w14:paraId="3F9DA545"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sz w:val="22"/>
          <w:szCs w:val="22"/>
          <w:bdr w:val="none" w:sz="0" w:space="0" w:color="auto" w:frame="1"/>
          <w:lang w:val="es-ES"/>
        </w:rPr>
        <w:t>En esa tesitura, la representación de las personas morales se realizará por medio de representantes o apoderados, y en el caso específico de las sociedades mercantiles, dicha representación se otorgará mediante instrumento público.</w:t>
      </w:r>
    </w:p>
    <w:p w14:paraId="1DDA147F"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sz w:val="22"/>
          <w:szCs w:val="22"/>
          <w:bdr w:val="none" w:sz="0" w:space="0" w:color="auto" w:frame="1"/>
          <w:lang w:val="es-ES"/>
        </w:rPr>
        <w:t> </w:t>
      </w:r>
    </w:p>
    <w:p w14:paraId="52510A1A"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sz w:val="22"/>
          <w:szCs w:val="22"/>
          <w:bdr w:val="none" w:sz="0" w:space="0" w:color="auto" w:frame="1"/>
          <w:lang w:val="es-ES"/>
        </w:rPr>
      </w:pPr>
      <w:r w:rsidRPr="009A51A1">
        <w:rPr>
          <w:rFonts w:ascii="Palatino Linotype" w:hAnsi="Palatino Linotype" w:cs="Segoe UI"/>
          <w:sz w:val="22"/>
          <w:szCs w:val="22"/>
          <w:bdr w:val="none" w:sz="0" w:space="0" w:color="auto" w:frame="1"/>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09FD699B"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p>
    <w:p w14:paraId="59C910D6"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sz w:val="22"/>
          <w:szCs w:val="22"/>
          <w:bdr w:val="none" w:sz="0" w:space="0" w:color="auto" w:frame="1"/>
          <w:lang w:val="es-ES"/>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9A51A1">
        <w:rPr>
          <w:rFonts w:ascii="Palatino Linotype" w:hAnsi="Palatino Linotype" w:cs="Segoe UI"/>
          <w:b/>
          <w:bCs/>
          <w:sz w:val="22"/>
          <w:szCs w:val="22"/>
          <w:bdr w:val="none" w:sz="0" w:space="0" w:color="auto" w:frame="1"/>
          <w:lang w:val="es-ES"/>
        </w:rPr>
        <w:t>es público, </w:t>
      </w:r>
      <w:r w:rsidRPr="009A51A1">
        <w:rPr>
          <w:rFonts w:ascii="Palatino Linotype" w:hAnsi="Palatino Linotype" w:cs="Segoe UI"/>
          <w:sz w:val="22"/>
          <w:szCs w:val="22"/>
          <w:bdr w:val="none" w:sz="0" w:space="0" w:color="auto" w:frame="1"/>
          <w:lang w:val="es-ES"/>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1197BE0F"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sz w:val="22"/>
          <w:szCs w:val="22"/>
          <w:bdr w:val="none" w:sz="0" w:space="0" w:color="auto" w:frame="1"/>
          <w:lang w:val="es-ES"/>
        </w:rPr>
        <w:t> </w:t>
      </w:r>
    </w:p>
    <w:p w14:paraId="0562F089"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color w:val="242424"/>
          <w:sz w:val="22"/>
          <w:szCs w:val="22"/>
          <w:bdr w:val="none" w:sz="0" w:space="0" w:color="auto" w:frame="1"/>
          <w:lang w:val="es-ES"/>
        </w:rPr>
        <w:lastRenderedPageBreak/>
        <w:t>Lo anterior, se robustece con el Criterio de Interpretación, de la Segunda Época, con clave de control </w:t>
      </w:r>
      <w:r w:rsidRPr="009A51A1">
        <w:rPr>
          <w:rFonts w:ascii="Palatino Linotype" w:hAnsi="Palatino Linotype" w:cs="Segoe UI"/>
          <w:color w:val="242424"/>
          <w:sz w:val="22"/>
          <w:szCs w:val="22"/>
          <w:lang w:val="es-MX"/>
        </w:rPr>
        <w:t>SO/001/2019, </w:t>
      </w:r>
      <w:r w:rsidRPr="009A51A1">
        <w:rPr>
          <w:rFonts w:ascii="Palatino Linotype" w:hAnsi="Palatino Linotype" w:cs="Segoe UI"/>
          <w:color w:val="242424"/>
          <w:sz w:val="22"/>
          <w:szCs w:val="22"/>
          <w:bdr w:val="none" w:sz="0" w:space="0" w:color="auto" w:frame="1"/>
          <w:lang w:val="es-ES"/>
        </w:rPr>
        <w:t>emitido por el Instituto Nacional de Transparencia, Acceso a la Información y Protección de Datos Personales, que establece lo siguiente:</w:t>
      </w:r>
    </w:p>
    <w:p w14:paraId="3FB27C41"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color w:val="242424"/>
          <w:sz w:val="22"/>
          <w:szCs w:val="22"/>
          <w:bdr w:val="none" w:sz="0" w:space="0" w:color="auto" w:frame="1"/>
          <w:lang w:val="es-ES"/>
        </w:rPr>
        <w:t> </w:t>
      </w:r>
    </w:p>
    <w:p w14:paraId="3D55A434" w14:textId="77777777" w:rsidR="009A51A1" w:rsidRPr="009A51A1" w:rsidRDefault="009A51A1" w:rsidP="005E7B89">
      <w:pPr>
        <w:pStyle w:val="xgmail-msonormal"/>
        <w:shd w:val="clear" w:color="auto" w:fill="FFFFFF"/>
        <w:spacing w:before="0" w:beforeAutospacing="0" w:after="0" w:afterAutospacing="0" w:line="360" w:lineRule="auto"/>
        <w:ind w:left="567" w:right="567"/>
        <w:contextualSpacing/>
        <w:jc w:val="both"/>
        <w:rPr>
          <w:rFonts w:ascii="Palatino Linotype" w:hAnsi="Palatino Linotype" w:cs="Segoe UI"/>
          <w:color w:val="242424"/>
          <w:sz w:val="20"/>
          <w:szCs w:val="20"/>
          <w:lang w:val="es-MX"/>
        </w:rPr>
      </w:pPr>
      <w:r w:rsidRPr="009A51A1">
        <w:rPr>
          <w:rFonts w:ascii="Palatino Linotype" w:hAnsi="Palatino Linotype" w:cs="Segoe UI"/>
          <w:b/>
          <w:bCs/>
          <w:i/>
          <w:iCs/>
          <w:color w:val="242424"/>
          <w:sz w:val="20"/>
          <w:szCs w:val="20"/>
          <w:bdr w:val="none" w:sz="0" w:space="0" w:color="auto" w:frame="1"/>
          <w:lang w:val="es-MX"/>
        </w:rPr>
        <w:t>“Datos de identificación del representante o apoderado legal.</w:t>
      </w:r>
      <w:r w:rsidRPr="009A51A1">
        <w:rPr>
          <w:rFonts w:ascii="Palatino Linotype" w:hAnsi="Palatino Linotype" w:cs="Segoe UI"/>
          <w:i/>
          <w:iCs/>
          <w:color w:val="242424"/>
          <w:sz w:val="20"/>
          <w:szCs w:val="20"/>
          <w:bdr w:val="none" w:sz="0" w:space="0" w:color="auto" w:frame="1"/>
          <w:lang w:val="es-MX"/>
        </w:rPr>
        <w:t> </w:t>
      </w:r>
      <w:r w:rsidRPr="009A51A1">
        <w:rPr>
          <w:rFonts w:ascii="Palatino Linotype" w:hAnsi="Palatino Linotype" w:cs="Segoe UI"/>
          <w:b/>
          <w:bCs/>
          <w:i/>
          <w:iCs/>
          <w:color w:val="242424"/>
          <w:sz w:val="20"/>
          <w:szCs w:val="20"/>
          <w:bdr w:val="none" w:sz="0" w:space="0" w:color="auto" w:frame="1"/>
          <w:lang w:val="es-MX"/>
        </w:rPr>
        <w:t>Naturaleza jurídica. </w:t>
      </w:r>
      <w:r w:rsidRPr="009A51A1">
        <w:rPr>
          <w:rFonts w:ascii="Palatino Linotype" w:hAnsi="Palatino Linotype" w:cs="Segoe UI"/>
          <w:i/>
          <w:iCs/>
          <w:color w:val="242424"/>
          <w:sz w:val="20"/>
          <w:szCs w:val="20"/>
          <w:bdr w:val="none" w:sz="0" w:space="0" w:color="auto" w:frame="1"/>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9892986" w14:textId="77777777" w:rsidR="009A51A1" w:rsidRPr="009A51A1" w:rsidRDefault="009A51A1" w:rsidP="005E7B89">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9A51A1">
        <w:rPr>
          <w:rFonts w:ascii="Palatino Linotype" w:hAnsi="Palatino Linotype" w:cs="Segoe UI"/>
          <w:sz w:val="22"/>
          <w:szCs w:val="22"/>
          <w:bdr w:val="none" w:sz="0" w:space="0" w:color="auto" w:frame="1"/>
          <w:lang w:val="es-ES"/>
        </w:rPr>
        <w:t> </w:t>
      </w:r>
    </w:p>
    <w:p w14:paraId="3E0AA9DC"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r w:rsidRPr="009A51A1">
        <w:rPr>
          <w:rFonts w:ascii="Palatino Linotype" w:hAnsi="Palatino Linotype" w:cs="Segoe UI"/>
          <w:sz w:val="22"/>
          <w:szCs w:val="22"/>
          <w:bdr w:val="none" w:sz="0" w:space="0" w:color="auto" w:frame="1"/>
          <w:lang w:val="es-ES"/>
        </w:rPr>
        <w:t xml:space="preserve">Ante tales situaciones, el nombre del representante legal, de una persona jurídica colectiva, no es susceptible de ser clasificado como confidencial, en términos del artículo 143, fracción I, de la Ley </w:t>
      </w:r>
      <w:r w:rsidRPr="009A51A1">
        <w:rPr>
          <w:rFonts w:ascii="Palatino Linotype" w:eastAsia="Calibri" w:hAnsi="Palatino Linotype" w:cs="Tahoma"/>
          <w:bCs/>
          <w:iCs/>
          <w:sz w:val="22"/>
          <w:szCs w:val="22"/>
        </w:rPr>
        <w:t>Ley de Transparencia y Acceso a la Información Pública del Estado de México y Municipios.</w:t>
      </w:r>
    </w:p>
    <w:p w14:paraId="3A232EE5" w14:textId="77777777" w:rsidR="009A51A1" w:rsidRPr="009A51A1" w:rsidRDefault="009A51A1" w:rsidP="005E7B89">
      <w:pPr>
        <w:spacing w:line="360" w:lineRule="auto"/>
        <w:contextualSpacing/>
        <w:jc w:val="both"/>
        <w:rPr>
          <w:rFonts w:ascii="Palatino Linotype" w:eastAsia="Calibri" w:hAnsi="Palatino Linotype" w:cs="Tahoma"/>
          <w:bCs/>
          <w:iCs/>
          <w:sz w:val="22"/>
          <w:szCs w:val="22"/>
        </w:rPr>
      </w:pPr>
    </w:p>
    <w:p w14:paraId="72CAD617" w14:textId="77777777" w:rsidR="009A51A1" w:rsidRPr="009A51A1" w:rsidRDefault="009A51A1" w:rsidP="005E7B89">
      <w:pPr>
        <w:numPr>
          <w:ilvl w:val="0"/>
          <w:numId w:val="9"/>
        </w:numPr>
        <w:spacing w:line="360" w:lineRule="auto"/>
        <w:contextualSpacing/>
        <w:jc w:val="both"/>
        <w:rPr>
          <w:rFonts w:ascii="Palatino Linotype" w:eastAsia="Calibri" w:hAnsi="Palatino Linotype" w:cs="Tahoma"/>
          <w:b/>
          <w:sz w:val="22"/>
          <w:szCs w:val="22"/>
        </w:rPr>
      </w:pPr>
      <w:r w:rsidRPr="009A51A1">
        <w:rPr>
          <w:rFonts w:ascii="Palatino Linotype" w:eastAsia="Calibri" w:hAnsi="Palatino Linotype" w:cs="Tahoma"/>
          <w:b/>
          <w:sz w:val="22"/>
          <w:szCs w:val="22"/>
        </w:rPr>
        <w:t>Ubicación del predio donde se realiza la construcción</w:t>
      </w:r>
    </w:p>
    <w:p w14:paraId="6A841475" w14:textId="77777777" w:rsidR="009A51A1" w:rsidRPr="009A51A1" w:rsidRDefault="009A51A1" w:rsidP="005E7B89">
      <w:pPr>
        <w:spacing w:line="360" w:lineRule="auto"/>
        <w:ind w:left="720"/>
        <w:contextualSpacing/>
        <w:jc w:val="both"/>
        <w:rPr>
          <w:rFonts w:ascii="Palatino Linotype" w:eastAsia="Calibri" w:hAnsi="Palatino Linotype" w:cs="Tahoma"/>
          <w:b/>
          <w:sz w:val="22"/>
          <w:szCs w:val="22"/>
        </w:rPr>
      </w:pPr>
    </w:p>
    <w:p w14:paraId="6811C01E"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Sobre dicho dato, resulta necesario precisar que el domicilio establecido en las licencias y permisos, no corresponde al domicilio particular del titular de dichas autorizaciones, sino que corresponde a aquel donde se realiza una construcción.</w:t>
      </w:r>
    </w:p>
    <w:p w14:paraId="0C042328"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15C56A5C" w14:textId="3C86ADBE"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r w:rsidRPr="009A51A1">
        <w:rPr>
          <w:rFonts w:ascii="Palatino Linotype" w:eastAsia="Calibri" w:hAnsi="Palatino Linotype" w:cs="Tahoma"/>
          <w:bCs/>
          <w:sz w:val="22"/>
          <w:szCs w:val="22"/>
        </w:rPr>
        <w:t xml:space="preserve">Por lo cual, el dato en comento únicamente identifica la ubicación donde se realiza la actividad que la </w:t>
      </w:r>
      <w:r>
        <w:rPr>
          <w:rFonts w:ascii="Palatino Linotype" w:hAnsi="Palatino Linotype" w:cs="Tahoma"/>
          <w:sz w:val="22"/>
          <w:szCs w:val="22"/>
        </w:rPr>
        <w:t>Dirección General de Innovación, Planeación y Gestión Urbana</w:t>
      </w:r>
      <w:r w:rsidRPr="009A51A1">
        <w:rPr>
          <w:rFonts w:ascii="Palatino Linotype" w:eastAsia="Calibri" w:hAnsi="Palatino Linotype" w:cs="Tahoma"/>
          <w:bCs/>
          <w:sz w:val="22"/>
          <w:szCs w:val="22"/>
        </w:rPr>
        <w:t xml:space="preserve"> autorizó realizar; además, </w:t>
      </w:r>
      <w:r w:rsidRPr="009A51A1">
        <w:rPr>
          <w:rFonts w:ascii="Palatino Linotype" w:eastAsia="Calibri" w:hAnsi="Palatino Linotype" w:cs="Tahoma"/>
          <w:bCs/>
          <w:sz w:val="22"/>
          <w:szCs w:val="22"/>
          <w:lang w:val="es-ES"/>
        </w:rPr>
        <w:t>permite acreditar que la ubicación del predio donde se hará una construcción o modificación, corresponde al registrado en el Municipio.</w:t>
      </w:r>
    </w:p>
    <w:p w14:paraId="518E0112" w14:textId="77777777" w:rsidR="009A51A1" w:rsidRPr="009A51A1" w:rsidRDefault="009A51A1" w:rsidP="005E7B89">
      <w:pPr>
        <w:spacing w:line="360" w:lineRule="auto"/>
        <w:contextualSpacing/>
        <w:jc w:val="both"/>
        <w:rPr>
          <w:rFonts w:ascii="Palatino Linotype" w:eastAsia="Calibri" w:hAnsi="Palatino Linotype" w:cs="Tahoma"/>
          <w:bCs/>
          <w:sz w:val="22"/>
          <w:szCs w:val="22"/>
          <w:lang w:val="es-ES"/>
        </w:rPr>
      </w:pPr>
    </w:p>
    <w:p w14:paraId="4FCBEB7A"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lastRenderedPageBreak/>
        <w:t>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de Transparencia –Lineamientos Generales-, que deben de difundir los sujetos obligados en los portales de Internet, establece como datos a publicar, de dichas Licencias, los domicilios de donde se solicita la misma, tal como se muestra continuación:</w:t>
      </w:r>
    </w:p>
    <w:p w14:paraId="5D157C4A" w14:textId="77777777" w:rsidR="009A51A1" w:rsidRPr="009A51A1" w:rsidRDefault="009A51A1" w:rsidP="005E7B89">
      <w:pPr>
        <w:spacing w:line="360" w:lineRule="auto"/>
        <w:ind w:right="-93"/>
        <w:contextualSpacing/>
        <w:jc w:val="both"/>
        <w:rPr>
          <w:rFonts w:ascii="Palatino Linotype" w:eastAsia="Calibri" w:hAnsi="Palatino Linotype" w:cs="Tahoma"/>
          <w:bCs/>
          <w:iCs/>
          <w:sz w:val="22"/>
          <w:szCs w:val="22"/>
        </w:rPr>
      </w:pPr>
    </w:p>
    <w:p w14:paraId="1C4DFBFA" w14:textId="77777777" w:rsidR="009A51A1" w:rsidRPr="009A51A1" w:rsidRDefault="009A51A1" w:rsidP="005E7B89">
      <w:pPr>
        <w:spacing w:line="360" w:lineRule="auto"/>
        <w:ind w:right="-93"/>
        <w:contextualSpacing/>
        <w:jc w:val="both"/>
        <w:rPr>
          <w:rFonts w:ascii="Palatino Linotype" w:eastAsia="Calibri" w:hAnsi="Palatino Linotype" w:cs="Tahoma"/>
          <w:bCs/>
          <w:sz w:val="22"/>
          <w:szCs w:val="22"/>
          <w:lang w:val="es-ES"/>
        </w:rPr>
      </w:pPr>
      <w:r w:rsidRPr="009A51A1">
        <w:rPr>
          <w:rFonts w:ascii="Palatino Linotype" w:hAnsi="Palatino Linotype"/>
          <w:noProof/>
          <w:sz w:val="22"/>
          <w:szCs w:val="22"/>
          <w:lang w:eastAsia="es-MX"/>
        </w:rPr>
        <mc:AlternateContent>
          <mc:Choice Requires="wps">
            <w:drawing>
              <wp:anchor distT="0" distB="0" distL="114300" distR="114300" simplePos="0" relativeHeight="251659264" behindDoc="0" locked="0" layoutInCell="1" allowOverlap="1" wp14:anchorId="170D0229" wp14:editId="6918A939">
                <wp:simplePos x="0" y="0"/>
                <wp:positionH relativeFrom="margin">
                  <wp:posOffset>1623695</wp:posOffset>
                </wp:positionH>
                <wp:positionV relativeFrom="paragraph">
                  <wp:posOffset>28575</wp:posOffset>
                </wp:positionV>
                <wp:extent cx="2400300" cy="171450"/>
                <wp:effectExtent l="19050" t="19050" r="19050" b="19050"/>
                <wp:wrapNone/>
                <wp:docPr id="736009776" name="Rectángulo 9"/>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83FA0B" id="Rectángulo 9" o:spid="_x0000_s1026" style="position:absolute;margin-left:127.85pt;margin-top:2.25pt;width:18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" filled="f" strokecolor="windowText" strokeweight="2.25pt">
                <w10:wrap anchorx="margin"/>
              </v:rect>
            </w:pict>
          </mc:Fallback>
        </mc:AlternateContent>
      </w:r>
      <w:r w:rsidRPr="009A51A1">
        <w:rPr>
          <w:rFonts w:ascii="Palatino Linotype" w:hAnsi="Palatino Linotype"/>
          <w:noProof/>
          <w:sz w:val="22"/>
          <w:szCs w:val="22"/>
          <w:lang w:eastAsia="es-MX"/>
        </w:rPr>
        <w:drawing>
          <wp:inline distT="0" distB="0" distL="0" distR="0" wp14:anchorId="7220D0BD" wp14:editId="6FF4C51D">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76C8582B" w14:textId="77777777" w:rsidR="009A51A1" w:rsidRPr="009A51A1" w:rsidRDefault="009A51A1" w:rsidP="005E7B89">
      <w:pPr>
        <w:spacing w:line="360" w:lineRule="auto"/>
        <w:ind w:right="-93"/>
        <w:contextualSpacing/>
        <w:jc w:val="both"/>
        <w:rPr>
          <w:rFonts w:ascii="Palatino Linotype" w:eastAsia="Calibri" w:hAnsi="Palatino Linotype" w:cs="Tahoma"/>
          <w:bCs/>
          <w:sz w:val="22"/>
          <w:szCs w:val="22"/>
          <w:lang w:val="es-ES"/>
        </w:rPr>
      </w:pPr>
      <w:r w:rsidRPr="009A51A1">
        <w:rPr>
          <w:rFonts w:ascii="Palatino Linotype" w:hAnsi="Palatino Linotype"/>
          <w:noProof/>
          <w:sz w:val="22"/>
          <w:szCs w:val="22"/>
          <w:lang w:eastAsia="es-MX"/>
        </w:rPr>
        <mc:AlternateContent>
          <mc:Choice Requires="wps">
            <w:drawing>
              <wp:anchor distT="0" distB="0" distL="114300" distR="114300" simplePos="0" relativeHeight="251660288" behindDoc="0" locked="0" layoutInCell="1" allowOverlap="1" wp14:anchorId="1C3ADD74" wp14:editId="194E5E9E">
                <wp:simplePos x="0" y="0"/>
                <wp:positionH relativeFrom="margin">
                  <wp:posOffset>1601470</wp:posOffset>
                </wp:positionH>
                <wp:positionV relativeFrom="paragraph">
                  <wp:posOffset>93980</wp:posOffset>
                </wp:positionV>
                <wp:extent cx="2400300" cy="171450"/>
                <wp:effectExtent l="19050" t="19050" r="19050" b="19050"/>
                <wp:wrapNone/>
                <wp:docPr id="7" name="Rectángulo 8"/>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57095B" id="Rectángulo 8" o:spid="_x0000_s1026" style="position:absolute;margin-left:126.1pt;margin-top:7.4pt;width:189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" filled="f" strokecolor="windowText" strokeweight="2.25pt">
                <w10:wrap anchorx="margin"/>
              </v:rect>
            </w:pict>
          </mc:Fallback>
        </mc:AlternateContent>
      </w:r>
      <w:r w:rsidRPr="009A51A1">
        <w:rPr>
          <w:rFonts w:ascii="Palatino Linotype" w:hAnsi="Palatino Linotype"/>
          <w:noProof/>
          <w:sz w:val="22"/>
          <w:szCs w:val="22"/>
          <w:lang w:eastAsia="es-MX"/>
        </w:rPr>
        <w:drawing>
          <wp:inline distT="0" distB="0" distL="0" distR="0" wp14:anchorId="6E90A511" wp14:editId="3E197CEE">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7EEB6C38" w14:textId="77777777" w:rsidR="009A51A1" w:rsidRPr="009A51A1" w:rsidRDefault="009A51A1" w:rsidP="005E7B89">
      <w:pPr>
        <w:spacing w:line="360" w:lineRule="auto"/>
        <w:contextualSpacing/>
        <w:jc w:val="both"/>
        <w:rPr>
          <w:rFonts w:ascii="Palatino Linotype" w:eastAsia="Calibri" w:hAnsi="Palatino Linotype" w:cs="Tahoma"/>
          <w:bCs/>
          <w:sz w:val="22"/>
          <w:szCs w:val="22"/>
        </w:rPr>
      </w:pPr>
    </w:p>
    <w:p w14:paraId="28A39143" w14:textId="77777777" w:rsidR="009A51A1" w:rsidRPr="003340C7" w:rsidRDefault="009A51A1" w:rsidP="005E7B89">
      <w:pPr>
        <w:spacing w:line="360" w:lineRule="auto"/>
        <w:contextualSpacing/>
        <w:jc w:val="both"/>
        <w:rPr>
          <w:rFonts w:ascii="Palatino Linotype" w:eastAsia="Calibri" w:hAnsi="Palatino Linotype" w:cs="Tahoma"/>
          <w:bCs/>
          <w:sz w:val="22"/>
          <w:szCs w:val="22"/>
        </w:rPr>
      </w:pPr>
      <w:r w:rsidRPr="009A51A1">
        <w:rPr>
          <w:rFonts w:ascii="Palatino Linotype" w:eastAsia="Calibri" w:hAnsi="Palatino Linotype" w:cs="Tahoma"/>
          <w:bCs/>
          <w:sz w:val="22"/>
          <w:szCs w:val="22"/>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260886FE"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302F74F9" w14:textId="77777777" w:rsidR="009A51A1" w:rsidRPr="006742F8" w:rsidRDefault="009A51A1" w:rsidP="005E7B89">
      <w:pPr>
        <w:numPr>
          <w:ilvl w:val="0"/>
          <w:numId w:val="9"/>
        </w:numPr>
        <w:spacing w:line="360" w:lineRule="auto"/>
        <w:contextualSpacing/>
        <w:jc w:val="both"/>
        <w:rPr>
          <w:rFonts w:ascii="Palatino Linotype" w:eastAsia="Calibri" w:hAnsi="Palatino Linotype" w:cs="Tahoma"/>
          <w:b/>
          <w:sz w:val="22"/>
          <w:szCs w:val="22"/>
        </w:rPr>
      </w:pPr>
      <w:r w:rsidRPr="006742F8">
        <w:rPr>
          <w:rFonts w:ascii="Palatino Linotype" w:eastAsia="Calibri" w:hAnsi="Palatino Linotype" w:cs="Tahoma"/>
          <w:b/>
          <w:sz w:val="22"/>
          <w:szCs w:val="22"/>
        </w:rPr>
        <w:t>Domicilio Particular</w:t>
      </w:r>
    </w:p>
    <w:p w14:paraId="27A73EDD"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562365EC" w14:textId="77777777" w:rsidR="009A51A1" w:rsidRPr="006742F8" w:rsidRDefault="009A51A1" w:rsidP="005E7B89">
      <w:pPr>
        <w:spacing w:line="360" w:lineRule="auto"/>
        <w:contextualSpacing/>
        <w:jc w:val="both"/>
        <w:rPr>
          <w:rFonts w:ascii="Palatino Linotype" w:eastAsia="Calibri" w:hAnsi="Palatino Linotype" w:cs="Tahoma"/>
          <w:b/>
          <w:bCs/>
          <w:sz w:val="22"/>
          <w:szCs w:val="22"/>
        </w:rPr>
      </w:pPr>
      <w:r w:rsidRPr="006742F8">
        <w:rPr>
          <w:rFonts w:ascii="Palatino Linotype" w:eastAsia="Calibri" w:hAnsi="Palatino Linotype" w:cs="Tahoma"/>
          <w:b/>
          <w:bCs/>
          <w:sz w:val="22"/>
          <w:szCs w:val="22"/>
        </w:rPr>
        <w:t>Persona física</w:t>
      </w:r>
    </w:p>
    <w:p w14:paraId="2709ED12"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42D89951"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De acuerdo a lo señalado en los artículos 2.3 y 2.5 del Código Civil del Estado de México, el domicilio es un atributo de la personalidad y un derecho de las personas; además que tiene </w:t>
      </w:r>
      <w:r w:rsidRPr="006742F8">
        <w:rPr>
          <w:rFonts w:ascii="Palatino Linotype" w:eastAsia="Calibri" w:hAnsi="Palatino Linotype" w:cs="Tahoma"/>
          <w:bCs/>
          <w:sz w:val="22"/>
          <w:szCs w:val="22"/>
        </w:rPr>
        <w:lastRenderedPageBreak/>
        <w:t xml:space="preserve">como propósito que una persona pueda establecerse temporal o permanentemente en un lugar determinado, para habitar, establecer su centro de trabajo o negocios. </w:t>
      </w:r>
    </w:p>
    <w:p w14:paraId="0A7E80BC"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321D6AA3"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D90CDDA"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2735E77C"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59FE37DE"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08B225DB" w14:textId="77777777" w:rsidR="009A51A1" w:rsidRDefault="009A51A1" w:rsidP="005E7B89">
      <w:pPr>
        <w:spacing w:line="360" w:lineRule="auto"/>
        <w:contextualSpacing/>
        <w:jc w:val="both"/>
        <w:rPr>
          <w:rFonts w:ascii="Palatino Linotype" w:eastAsia="Calibri" w:hAnsi="Palatino Linotype" w:cs="Tahoma"/>
          <w:b/>
          <w:bCs/>
          <w:sz w:val="22"/>
          <w:szCs w:val="22"/>
        </w:rPr>
      </w:pPr>
      <w:r w:rsidRPr="006742F8">
        <w:rPr>
          <w:rFonts w:ascii="Palatino Linotype" w:eastAsia="Calibri" w:hAnsi="Palatino Linotype" w:cs="Tahoma"/>
          <w:b/>
          <w:bCs/>
          <w:sz w:val="22"/>
          <w:szCs w:val="22"/>
        </w:rPr>
        <w:t>Persona Jurídico Colectiva</w:t>
      </w:r>
    </w:p>
    <w:p w14:paraId="3562ECBF" w14:textId="77777777" w:rsidR="009A51A1" w:rsidRPr="006742F8" w:rsidRDefault="009A51A1" w:rsidP="005E7B89">
      <w:pPr>
        <w:spacing w:line="360" w:lineRule="auto"/>
        <w:contextualSpacing/>
        <w:jc w:val="both"/>
        <w:rPr>
          <w:rFonts w:ascii="Palatino Linotype" w:eastAsia="Calibri" w:hAnsi="Palatino Linotype" w:cs="Tahoma"/>
          <w:b/>
          <w:bCs/>
          <w:sz w:val="22"/>
          <w:szCs w:val="22"/>
        </w:rPr>
      </w:pPr>
    </w:p>
    <w:p w14:paraId="2F2118FB"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23C81480"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4DC738A2"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w:t>
      </w:r>
      <w:r w:rsidRPr="006742F8">
        <w:rPr>
          <w:rFonts w:ascii="Palatino Linotype" w:eastAsia="Calibri" w:hAnsi="Palatino Linotype" w:cs="Tahoma"/>
          <w:bCs/>
          <w:sz w:val="22"/>
          <w:szCs w:val="22"/>
        </w:rPr>
        <w:lastRenderedPageBreak/>
        <w:t>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6ED4794A"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683DEEF0"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2B044C20"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5EE9206B"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308D9CF0" w14:textId="77777777" w:rsidR="009A51A1" w:rsidRPr="006742F8" w:rsidRDefault="009A51A1" w:rsidP="005E7B89">
      <w:pPr>
        <w:spacing w:line="360" w:lineRule="auto"/>
        <w:contextualSpacing/>
        <w:jc w:val="both"/>
        <w:rPr>
          <w:rFonts w:ascii="Palatino Linotype" w:eastAsia="Calibri" w:hAnsi="Palatino Linotype" w:cs="Tahoma"/>
          <w:bCs/>
          <w:sz w:val="22"/>
          <w:szCs w:val="22"/>
        </w:rPr>
      </w:pPr>
    </w:p>
    <w:p w14:paraId="43CA6486" w14:textId="77777777" w:rsidR="009A51A1" w:rsidRPr="006742F8" w:rsidRDefault="009A51A1" w:rsidP="005E7B89">
      <w:pPr>
        <w:numPr>
          <w:ilvl w:val="0"/>
          <w:numId w:val="11"/>
        </w:numPr>
        <w:spacing w:line="360" w:lineRule="auto"/>
        <w:ind w:right="-93"/>
        <w:contextualSpacing/>
        <w:jc w:val="both"/>
        <w:rPr>
          <w:rFonts w:ascii="Palatino Linotype" w:hAnsi="Palatino Linotype"/>
          <w:b/>
          <w:sz w:val="22"/>
          <w:szCs w:val="22"/>
          <w:lang w:val="es-ES_tradnl"/>
        </w:rPr>
      </w:pPr>
      <w:r w:rsidRPr="006742F8">
        <w:rPr>
          <w:rFonts w:ascii="Palatino Linotype" w:hAnsi="Palatino Linotype"/>
          <w:b/>
          <w:sz w:val="22"/>
          <w:szCs w:val="22"/>
          <w:lang w:val="es-ES_tradnl"/>
        </w:rPr>
        <w:t xml:space="preserve">Clave catastral </w:t>
      </w:r>
    </w:p>
    <w:p w14:paraId="467F5181" w14:textId="77777777" w:rsidR="009A51A1" w:rsidRPr="006742F8" w:rsidRDefault="009A51A1" w:rsidP="005E7B89">
      <w:pPr>
        <w:spacing w:line="360" w:lineRule="auto"/>
        <w:ind w:right="-93"/>
        <w:contextualSpacing/>
        <w:jc w:val="both"/>
        <w:rPr>
          <w:rFonts w:ascii="Palatino Linotype" w:hAnsi="Palatino Linotype"/>
          <w:b/>
          <w:sz w:val="22"/>
          <w:szCs w:val="22"/>
        </w:rPr>
      </w:pPr>
    </w:p>
    <w:p w14:paraId="0519B270" w14:textId="586D0EAE"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45DF18C0"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lastRenderedPageBreak/>
        <w:t>El diccionario de Datos catastrales Escala 1:1000 del Instituto Nacional de Estadística y Geografía (INEGI), contempla en su glosario la definición de clave catastral, la cual, es la siguiente:</w:t>
      </w:r>
    </w:p>
    <w:p w14:paraId="1AC56215"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p>
    <w:p w14:paraId="21507B6D" w14:textId="77777777" w:rsidR="009A51A1" w:rsidRPr="003340C7" w:rsidRDefault="009A51A1" w:rsidP="005E7B89">
      <w:pPr>
        <w:spacing w:line="360" w:lineRule="auto"/>
        <w:ind w:left="567" w:right="539"/>
        <w:contextualSpacing/>
        <w:jc w:val="both"/>
        <w:rPr>
          <w:rFonts w:ascii="Palatino Linotype" w:eastAsia="Calibri" w:hAnsi="Palatino Linotype" w:cs="Tahoma"/>
          <w:bCs/>
          <w:i/>
          <w:lang w:val="es-ES"/>
        </w:rPr>
      </w:pPr>
      <w:r w:rsidRPr="003340C7">
        <w:rPr>
          <w:rFonts w:ascii="Palatino Linotype" w:eastAsia="Calibri" w:hAnsi="Palatino Linotype" w:cs="Tahoma"/>
          <w:bCs/>
          <w:i/>
          <w:lang w:val="es-ES"/>
        </w:rPr>
        <w:t>“</w:t>
      </w:r>
      <w:r w:rsidRPr="003340C7">
        <w:rPr>
          <w:rFonts w:ascii="Palatino Linotype" w:eastAsia="Calibri" w:hAnsi="Palatino Linotype" w:cs="Tahoma"/>
          <w:b/>
          <w:bCs/>
          <w:i/>
          <w:lang w:val="es-ES"/>
        </w:rPr>
        <w:t xml:space="preserve">Clave catastral: </w:t>
      </w:r>
      <w:r w:rsidRPr="003340C7">
        <w:rPr>
          <w:rFonts w:ascii="Palatino Linotype" w:eastAsia="Calibri" w:hAnsi="Palatino Linotype" w:cs="Tahoma"/>
          <w:bCs/>
          <w:i/>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279BB621"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p>
    <w:p w14:paraId="1BA6C5F0"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t>Así mismo, dicho diccionario estipula dos tipos de Claves catastrales, siendo estas la Estándar y la Original, cuyo diccionario de datos catastrales Escala 1:1000 del INEGI, las define como</w:t>
      </w:r>
    </w:p>
    <w:p w14:paraId="680459A2"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p>
    <w:p w14:paraId="09EF86B4" w14:textId="77777777" w:rsidR="009A51A1" w:rsidRPr="003340C7" w:rsidRDefault="009A51A1" w:rsidP="005E7B89">
      <w:pPr>
        <w:spacing w:line="360" w:lineRule="auto"/>
        <w:ind w:left="567" w:right="539"/>
        <w:contextualSpacing/>
        <w:jc w:val="both"/>
        <w:rPr>
          <w:rFonts w:ascii="Palatino Linotype" w:eastAsia="Calibri" w:hAnsi="Palatino Linotype" w:cs="Tahoma"/>
          <w:bCs/>
          <w:i/>
          <w:lang w:val="es-ES"/>
        </w:rPr>
      </w:pPr>
      <w:r w:rsidRPr="003340C7">
        <w:rPr>
          <w:rFonts w:ascii="Palatino Linotype" w:eastAsia="Calibri" w:hAnsi="Palatino Linotype" w:cs="Tahoma"/>
          <w:bCs/>
          <w:i/>
          <w:lang w:val="es-ES"/>
        </w:rPr>
        <w:t>“</w:t>
      </w:r>
      <w:r w:rsidRPr="003340C7">
        <w:rPr>
          <w:rFonts w:ascii="Palatino Linotype" w:eastAsia="Calibri" w:hAnsi="Palatino Linotype" w:cs="Tahoma"/>
          <w:b/>
          <w:bCs/>
          <w:i/>
          <w:lang w:val="es-ES"/>
        </w:rPr>
        <w:t xml:space="preserve">CLAVE CATASTRAL ESTÁNDAR: </w:t>
      </w:r>
      <w:r w:rsidRPr="003340C7">
        <w:rPr>
          <w:rFonts w:ascii="Palatino Linotype" w:eastAsia="Calibri" w:hAnsi="Palatino Linotype" w:cs="Tahoma"/>
          <w:bCs/>
          <w:i/>
          <w:lang w:val="es-E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3340C7">
        <w:rPr>
          <w:rFonts w:ascii="Palatino Linotype" w:eastAsia="Calibri" w:hAnsi="Palatino Linotype" w:cs="Tahoma"/>
          <w:bCs/>
          <w:i/>
          <w:lang w:val="es-ES"/>
        </w:rPr>
        <w:t>Manzana(</w:t>
      </w:r>
      <w:proofErr w:type="gramEnd"/>
      <w:r w:rsidRPr="003340C7">
        <w:rPr>
          <w:rFonts w:ascii="Palatino Linotype" w:eastAsia="Calibri" w:hAnsi="Palatino Linotype" w:cs="Tahoma"/>
          <w:bCs/>
          <w:i/>
          <w:lang w:val="es-ES"/>
        </w:rPr>
        <w:t>3) + Predio (5) +  Condominio: edificio (2) y unidad (4).</w:t>
      </w:r>
    </w:p>
    <w:p w14:paraId="450F5B9E" w14:textId="77777777" w:rsidR="009A51A1" w:rsidRPr="003340C7" w:rsidRDefault="009A51A1" w:rsidP="005E7B89">
      <w:pPr>
        <w:spacing w:line="360" w:lineRule="auto"/>
        <w:ind w:left="567" w:right="539"/>
        <w:contextualSpacing/>
        <w:jc w:val="both"/>
        <w:rPr>
          <w:rFonts w:ascii="Palatino Linotype" w:eastAsia="Calibri" w:hAnsi="Palatino Linotype" w:cs="Tahoma"/>
          <w:bCs/>
          <w:i/>
          <w:lang w:val="es-ES"/>
        </w:rPr>
      </w:pPr>
    </w:p>
    <w:p w14:paraId="793A8706" w14:textId="77777777" w:rsidR="009A51A1" w:rsidRPr="003340C7" w:rsidRDefault="009A51A1" w:rsidP="005E7B89">
      <w:pPr>
        <w:spacing w:line="360" w:lineRule="auto"/>
        <w:ind w:left="567" w:right="539"/>
        <w:contextualSpacing/>
        <w:jc w:val="both"/>
        <w:rPr>
          <w:rFonts w:ascii="Palatino Linotype" w:eastAsia="Calibri" w:hAnsi="Palatino Linotype" w:cs="Tahoma"/>
          <w:b/>
          <w:bCs/>
          <w:i/>
          <w:lang w:val="es-ES"/>
        </w:rPr>
      </w:pPr>
      <w:r w:rsidRPr="003340C7">
        <w:rPr>
          <w:rFonts w:ascii="Palatino Linotype" w:eastAsia="Calibri" w:hAnsi="Palatino Linotype" w:cs="Tahoma"/>
          <w:b/>
          <w:bCs/>
          <w:i/>
          <w:lang w:val="es-ES"/>
        </w:rPr>
        <w:t xml:space="preserve">CLAVE CATASTRAL ORIGINAL: </w:t>
      </w:r>
      <w:r w:rsidRPr="003340C7">
        <w:rPr>
          <w:rFonts w:ascii="Palatino Linotype" w:eastAsia="Calibri" w:hAnsi="Palatino Linotype" w:cs="Tahoma"/>
          <w:bCs/>
          <w:i/>
          <w:lang w:val="es-ES"/>
        </w:rPr>
        <w:t>Código que identifica al objeto espacial el cual es asignado, por el Catastro Estatal, Municipal o por el registro Agrario Nacional”</w:t>
      </w:r>
      <w:r w:rsidRPr="003340C7">
        <w:rPr>
          <w:rFonts w:ascii="Palatino Linotype" w:eastAsia="Calibri" w:hAnsi="Palatino Linotype" w:cs="Tahoma"/>
          <w:b/>
          <w:bCs/>
          <w:i/>
          <w:lang w:val="es-ES"/>
        </w:rPr>
        <w:t xml:space="preserve"> </w:t>
      </w:r>
    </w:p>
    <w:p w14:paraId="555AEE16" w14:textId="77777777" w:rsidR="009A51A1" w:rsidRPr="006742F8" w:rsidRDefault="009A51A1" w:rsidP="005E7B89">
      <w:pPr>
        <w:spacing w:line="360" w:lineRule="auto"/>
        <w:ind w:right="-93"/>
        <w:contextualSpacing/>
        <w:jc w:val="both"/>
        <w:rPr>
          <w:rFonts w:ascii="Palatino Linotype" w:eastAsia="Calibri" w:hAnsi="Palatino Linotype" w:cs="Tahoma"/>
          <w:bCs/>
          <w:sz w:val="22"/>
          <w:szCs w:val="22"/>
          <w:lang w:val="es-ES"/>
        </w:rPr>
      </w:pPr>
    </w:p>
    <w:p w14:paraId="1C6C940B" w14:textId="77777777" w:rsidR="009A51A1" w:rsidRPr="006742F8" w:rsidRDefault="009A51A1" w:rsidP="005E7B89">
      <w:pPr>
        <w:spacing w:line="360" w:lineRule="auto"/>
        <w:ind w:right="-93"/>
        <w:contextualSpacing/>
        <w:jc w:val="both"/>
        <w:rPr>
          <w:rFonts w:ascii="Palatino Linotype" w:eastAsia="Calibri" w:hAnsi="Palatino Linotype" w:cs="Tahoma"/>
          <w:b/>
          <w:bCs/>
          <w:sz w:val="22"/>
          <w:szCs w:val="22"/>
          <w:lang w:val="es-ES"/>
        </w:rPr>
      </w:pPr>
      <w:r w:rsidRPr="006742F8">
        <w:rPr>
          <w:rFonts w:ascii="Palatino Linotype" w:eastAsia="Calibri" w:hAnsi="Palatino Linotype" w:cs="Tahoma"/>
          <w:bCs/>
          <w:sz w:val="22"/>
          <w:szCs w:val="22"/>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6742F8">
        <w:rPr>
          <w:rFonts w:ascii="Palatino Linotype" w:eastAsia="Calibri" w:hAnsi="Palatino Linotype" w:cs="Tahoma"/>
          <w:b/>
          <w:bCs/>
          <w:sz w:val="22"/>
          <w:szCs w:val="22"/>
          <w:lang w:val="es-ES"/>
        </w:rPr>
        <w:t>procede a clasificar dicho dato como confidencial.</w:t>
      </w:r>
    </w:p>
    <w:p w14:paraId="0C781981" w14:textId="77777777" w:rsidR="009A51A1" w:rsidRPr="006742F8" w:rsidRDefault="009A51A1" w:rsidP="005E7B89">
      <w:pPr>
        <w:spacing w:line="360" w:lineRule="auto"/>
        <w:ind w:right="-28"/>
        <w:contextualSpacing/>
        <w:jc w:val="both"/>
        <w:rPr>
          <w:rFonts w:ascii="Palatino Linotype" w:hAnsi="Palatino Linotype" w:cs="Tahoma"/>
          <w:bCs/>
          <w:iCs/>
          <w:sz w:val="22"/>
          <w:szCs w:val="22"/>
        </w:rPr>
      </w:pPr>
    </w:p>
    <w:p w14:paraId="04242269" w14:textId="40C37DAE" w:rsidR="009A51A1" w:rsidRPr="006742F8" w:rsidRDefault="009A51A1" w:rsidP="005E7B89">
      <w:pPr>
        <w:spacing w:line="360" w:lineRule="auto"/>
        <w:contextualSpacing/>
        <w:jc w:val="both"/>
        <w:rPr>
          <w:rFonts w:ascii="Palatino Linotype" w:hAnsi="Palatino Linotype" w:cs="Tahoma"/>
          <w:sz w:val="22"/>
          <w:szCs w:val="22"/>
        </w:rPr>
      </w:pPr>
    </w:p>
    <w:p w14:paraId="2F754AF8" w14:textId="4D4E85BA" w:rsidR="009A51A1" w:rsidRPr="006F37E5" w:rsidRDefault="009A51A1" w:rsidP="005E7B89">
      <w:pPr>
        <w:spacing w:line="360" w:lineRule="auto"/>
        <w:contextualSpacing/>
        <w:jc w:val="both"/>
        <w:rPr>
          <w:rFonts w:ascii="Palatino Linotype" w:eastAsia="Calibri" w:hAnsi="Palatino Linotype" w:cs="Tahoma"/>
          <w:bCs/>
          <w:sz w:val="22"/>
          <w:szCs w:val="22"/>
          <w:lang w:val="es-ES"/>
        </w:rPr>
      </w:pPr>
      <w:r>
        <w:rPr>
          <w:rFonts w:ascii="Palatino Linotype" w:hAnsi="Palatino Linotype"/>
          <w:bCs/>
          <w:iCs/>
          <w:sz w:val="22"/>
          <w:szCs w:val="22"/>
        </w:rPr>
        <w:lastRenderedPageBreak/>
        <w:t xml:space="preserve"> </w:t>
      </w:r>
      <w:r>
        <w:rPr>
          <w:rFonts w:ascii="Palatino Linotype" w:eastAsia="Calibri" w:hAnsi="Palatino Linotype" w:cs="Tahoma"/>
          <w:bCs/>
          <w:sz w:val="22"/>
          <w:szCs w:val="22"/>
          <w:lang w:val="es-ES_tradnl"/>
        </w:rPr>
        <w:t>Conforme a lo expuesto, el Sujeto Obligado</w:t>
      </w:r>
      <w:r w:rsidRPr="009B4D9D">
        <w:rPr>
          <w:rFonts w:ascii="Palatino Linotype" w:eastAsia="Calibri" w:hAnsi="Palatino Linotype" w:cs="Tahoma"/>
          <w:bCs/>
          <w:sz w:val="22"/>
          <w:szCs w:val="22"/>
          <w:lang w:val="es-ES_tradnl"/>
        </w:rPr>
        <w:t>, deberá entregar</w:t>
      </w:r>
      <w:r>
        <w:rPr>
          <w:rFonts w:ascii="Palatino Linotype" w:eastAsia="Calibri" w:hAnsi="Palatino Linotype" w:cs="Tahoma"/>
          <w:bCs/>
          <w:sz w:val="22"/>
          <w:szCs w:val="22"/>
          <w:lang w:val="es-ES_tradnl"/>
        </w:rPr>
        <w:t xml:space="preserve"> las licencias requeridas</w:t>
      </w:r>
      <w:r w:rsidRPr="009B4D9D">
        <w:rPr>
          <w:rFonts w:ascii="Palatino Linotype" w:eastAsia="Calibri" w:hAnsi="Palatino Linotype" w:cs="Tahoma"/>
          <w:bCs/>
          <w:sz w:val="22"/>
          <w:szCs w:val="22"/>
          <w:lang w:val="es-ES_tradnl"/>
        </w:rPr>
        <w:t xml:space="preserve">, en su caso, en versión pública; lo anterior, de conformidad con el </w:t>
      </w:r>
      <w:r w:rsidRPr="009B4D9D">
        <w:rPr>
          <w:rFonts w:ascii="Palatino Linotype" w:eastAsia="Calibri" w:hAnsi="Palatino Linotype" w:cs="Tahoma"/>
          <w:bCs/>
          <w:sz w:val="22"/>
          <w:szCs w:val="22"/>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9B4D9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C9EBB4" w14:textId="77777777" w:rsidR="009A51A1" w:rsidRDefault="009A51A1" w:rsidP="005E7B89">
      <w:pPr>
        <w:spacing w:line="360" w:lineRule="auto"/>
        <w:contextualSpacing/>
        <w:jc w:val="both"/>
        <w:rPr>
          <w:rFonts w:ascii="Palatino Linotype" w:hAnsi="Palatino Linotype"/>
          <w:bCs/>
          <w:iCs/>
          <w:sz w:val="22"/>
          <w:szCs w:val="22"/>
        </w:rPr>
      </w:pPr>
    </w:p>
    <w:p w14:paraId="36A35EB2" w14:textId="77777777" w:rsidR="005E7B89" w:rsidRDefault="005E7B89" w:rsidP="005E7B89">
      <w:pPr>
        <w:spacing w:line="360" w:lineRule="auto"/>
        <w:contextualSpacing/>
        <w:jc w:val="both"/>
        <w:rPr>
          <w:rFonts w:ascii="Palatino Linotype" w:hAnsi="Palatino Linotype" w:cs="Tahoma"/>
          <w:bCs/>
          <w:iCs/>
          <w:sz w:val="22"/>
          <w:szCs w:val="22"/>
          <w:lang w:val="es-ES"/>
        </w:rPr>
      </w:pPr>
      <w:r w:rsidRPr="006F37E5">
        <w:rPr>
          <w:rFonts w:ascii="Palatino Linotype" w:hAnsi="Palatino Linotype" w:cs="Tahoma"/>
          <w:bCs/>
          <w:iCs/>
          <w:sz w:val="22"/>
          <w:szCs w:val="22"/>
          <w:lang w:val="es-ES"/>
        </w:rPr>
        <w:t xml:space="preserve">Además, y toda vez que en las versiones públicas localizadas en la fracción 94, fracción I, F7, del Portal de Información Pública de Oficio Mexiquense, se testaron datos de naturaleza pública, se le </w:t>
      </w:r>
      <w:r w:rsidRPr="006F37E5">
        <w:rPr>
          <w:rFonts w:ascii="Palatino Linotype" w:hAnsi="Palatino Linotype" w:cs="Tahoma"/>
          <w:b/>
          <w:iCs/>
          <w:sz w:val="22"/>
          <w:szCs w:val="22"/>
          <w:lang w:val="es-ES"/>
        </w:rPr>
        <w:t xml:space="preserve">INSTA </w:t>
      </w:r>
      <w:r w:rsidRPr="006F37E5">
        <w:rPr>
          <w:rFonts w:ascii="Palatino Linotype" w:hAnsi="Palatino Linotype" w:cs="Tahoma"/>
          <w:bCs/>
          <w:iCs/>
          <w:sz w:val="22"/>
          <w:szCs w:val="22"/>
          <w:lang w:val="es-ES"/>
        </w:rPr>
        <w:t>al Sujeto Obligado, a sustituirlas en dicha plataforma, para que la ciudadanía pueda verlas de manera correcta.</w:t>
      </w:r>
    </w:p>
    <w:p w14:paraId="01D84006" w14:textId="77777777" w:rsidR="005E7B89" w:rsidRPr="00AB23C7" w:rsidRDefault="005E7B89" w:rsidP="005E7B89">
      <w:pPr>
        <w:spacing w:line="360" w:lineRule="auto"/>
        <w:contextualSpacing/>
        <w:jc w:val="both"/>
        <w:rPr>
          <w:rFonts w:ascii="Palatino Linotype" w:hAnsi="Palatino Linotype" w:cs="Tahoma"/>
          <w:bCs/>
          <w:iCs/>
          <w:sz w:val="22"/>
          <w:szCs w:val="22"/>
          <w:lang w:val="es-ES"/>
        </w:rPr>
      </w:pPr>
    </w:p>
    <w:p w14:paraId="7A642989" w14:textId="77777777" w:rsidR="009A51A1" w:rsidRPr="001F4BBD" w:rsidRDefault="009A51A1" w:rsidP="005E7B89">
      <w:pPr>
        <w:pStyle w:val="Ttulo2"/>
        <w:spacing w:before="0" w:after="0" w:line="360" w:lineRule="auto"/>
        <w:contextualSpacing/>
        <w:rPr>
          <w:rFonts w:ascii="Palatino Linotype" w:hAnsi="Palatino Linotype"/>
          <w:b/>
          <w:bCs/>
          <w:color w:val="auto"/>
          <w:sz w:val="22"/>
          <w:szCs w:val="22"/>
        </w:rPr>
      </w:pPr>
      <w:bookmarkStart w:id="18" w:name="_Toc203518783"/>
      <w:bookmarkStart w:id="19" w:name="_Toc206688143"/>
      <w:r w:rsidRPr="001F4BBD">
        <w:rPr>
          <w:rFonts w:ascii="Palatino Linotype" w:hAnsi="Palatino Linotype"/>
          <w:b/>
          <w:bCs/>
          <w:color w:val="auto"/>
          <w:sz w:val="22"/>
          <w:szCs w:val="22"/>
        </w:rPr>
        <w:t>SEXTO. Decisión</w:t>
      </w:r>
      <w:bookmarkEnd w:id="18"/>
      <w:bookmarkEnd w:id="19"/>
    </w:p>
    <w:p w14:paraId="6F9A621B" w14:textId="77777777" w:rsidR="009A51A1" w:rsidRPr="004E3B5A" w:rsidRDefault="009A51A1" w:rsidP="005E7B89">
      <w:pPr>
        <w:spacing w:line="360" w:lineRule="auto"/>
        <w:contextualSpacing/>
        <w:jc w:val="both"/>
        <w:rPr>
          <w:rFonts w:ascii="Palatino Linotype" w:eastAsia="Palatino Linotype" w:hAnsi="Palatino Linotype" w:cs="Palatino Linotype"/>
          <w:sz w:val="22"/>
          <w:szCs w:val="22"/>
        </w:rPr>
      </w:pPr>
    </w:p>
    <w:p w14:paraId="2D72B70D" w14:textId="507365A1" w:rsidR="009A51A1" w:rsidRDefault="009A51A1" w:rsidP="006F37E5">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00482295">
        <w:rPr>
          <w:rFonts w:ascii="Palatino Linotype" w:hAnsi="Palatino Linotype"/>
          <w:b/>
          <w:sz w:val="22"/>
          <w:szCs w:val="22"/>
        </w:rPr>
        <w:t>02495/TOLUCA/IP/2025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00097A57">
        <w:rPr>
          <w:rFonts w:ascii="Palatino Linotype" w:hAnsi="Palatino Linotype" w:cs="Tahoma"/>
          <w:sz w:val="22"/>
          <w:szCs w:val="22"/>
        </w:rPr>
        <w:t xml:space="preserve"> de manera completa</w:t>
      </w:r>
      <w:r w:rsidRPr="00B71E3E">
        <w:rPr>
          <w:rFonts w:ascii="Palatino Linotype" w:hAnsi="Palatino Linotype" w:cs="Tahoma"/>
          <w:sz w:val="22"/>
          <w:szCs w:val="22"/>
        </w:rPr>
        <w:t>.</w:t>
      </w:r>
    </w:p>
    <w:p w14:paraId="2E4ACA9C" w14:textId="77777777" w:rsidR="006F37E5" w:rsidRPr="006F37E5" w:rsidRDefault="006F37E5" w:rsidP="006F37E5">
      <w:pPr>
        <w:tabs>
          <w:tab w:val="left" w:pos="4962"/>
        </w:tabs>
        <w:spacing w:line="360" w:lineRule="auto"/>
        <w:contextualSpacing/>
        <w:jc w:val="both"/>
        <w:rPr>
          <w:rFonts w:ascii="Palatino Linotype" w:hAnsi="Palatino Linotype" w:cs="Tahoma"/>
          <w:sz w:val="22"/>
          <w:szCs w:val="22"/>
        </w:rPr>
      </w:pPr>
    </w:p>
    <w:p w14:paraId="24E52AB7" w14:textId="77777777" w:rsidR="009A51A1" w:rsidRPr="00D86ECA" w:rsidRDefault="009A51A1" w:rsidP="005E7B89">
      <w:pPr>
        <w:spacing w:line="360" w:lineRule="auto"/>
        <w:contextualSpacing/>
        <w:jc w:val="both"/>
        <w:rPr>
          <w:rFonts w:ascii="Palatino Linotype" w:hAnsi="Palatino Linotype"/>
          <w:b/>
          <w:color w:val="000000"/>
          <w:sz w:val="22"/>
          <w:szCs w:val="22"/>
        </w:rPr>
      </w:pPr>
      <w:bookmarkStart w:id="20" w:name="_Toc199369393"/>
      <w:r w:rsidRPr="00D86ECA">
        <w:rPr>
          <w:rFonts w:ascii="Palatino Linotype" w:hAnsi="Palatino Linotype"/>
          <w:b/>
          <w:color w:val="000000"/>
          <w:sz w:val="22"/>
          <w:szCs w:val="22"/>
        </w:rPr>
        <w:t>Términos de la Resolución para el Recurrente</w:t>
      </w:r>
    </w:p>
    <w:p w14:paraId="7039CD07" w14:textId="651AF903" w:rsidR="009A51A1" w:rsidRPr="00D86ECA" w:rsidRDefault="009A51A1" w:rsidP="005E7B89">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lastRenderedPageBreak/>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sidR="00097A57">
        <w:rPr>
          <w:rFonts w:ascii="Palatino Linotype" w:hAnsi="Palatino Linotype"/>
          <w:color w:val="000000"/>
          <w:sz w:val="22"/>
          <w:szCs w:val="22"/>
        </w:rPr>
        <w:t xml:space="preserve">proporcionó </w:t>
      </w:r>
      <w:r>
        <w:rPr>
          <w:rFonts w:ascii="Palatino Linotype" w:hAnsi="Palatino Linotype"/>
          <w:color w:val="000000"/>
          <w:sz w:val="22"/>
          <w:szCs w:val="22"/>
        </w:rPr>
        <w:t xml:space="preserve">la </w:t>
      </w:r>
      <w:r w:rsidRPr="00D86ECA">
        <w:rPr>
          <w:rFonts w:ascii="Palatino Linotype" w:hAnsi="Palatino Linotype"/>
          <w:color w:val="000000"/>
          <w:sz w:val="22"/>
          <w:szCs w:val="22"/>
        </w:rPr>
        <w:t>información</w:t>
      </w:r>
      <w:r w:rsidR="00097A57">
        <w:rPr>
          <w:rFonts w:ascii="Palatino Linotype" w:hAnsi="Palatino Linotype"/>
          <w:color w:val="000000"/>
          <w:sz w:val="22"/>
          <w:szCs w:val="22"/>
        </w:rPr>
        <w:t xml:space="preserve"> de manera incompleta</w:t>
      </w:r>
      <w:r w:rsidRPr="00D86ECA">
        <w:rPr>
          <w:rFonts w:ascii="Palatino Linotype" w:hAnsi="Palatino Linotype"/>
          <w:color w:val="000000"/>
          <w:sz w:val="22"/>
          <w:szCs w:val="22"/>
        </w:rPr>
        <w:t xml:space="preserve">, sumado a que </w:t>
      </w:r>
      <w:r w:rsidR="00097A57">
        <w:rPr>
          <w:rFonts w:ascii="Palatino Linotype" w:hAnsi="Palatino Linotype"/>
          <w:color w:val="000000"/>
          <w:sz w:val="22"/>
          <w:szCs w:val="22"/>
        </w:rPr>
        <w:t>omitió la entrega del acuerdo que sustentara las versiones públicas</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747B8358" w14:textId="77777777" w:rsidR="009A51A1" w:rsidRPr="00D86ECA" w:rsidRDefault="009A51A1" w:rsidP="005E7B89">
      <w:pPr>
        <w:spacing w:line="360" w:lineRule="auto"/>
        <w:contextualSpacing/>
        <w:jc w:val="both"/>
        <w:rPr>
          <w:rFonts w:ascii="Palatino Linotype" w:hAnsi="Palatino Linotype"/>
          <w:color w:val="000000"/>
          <w:sz w:val="22"/>
          <w:szCs w:val="22"/>
        </w:rPr>
      </w:pPr>
    </w:p>
    <w:p w14:paraId="416AC646" w14:textId="77777777" w:rsidR="009A51A1" w:rsidRDefault="009A51A1" w:rsidP="005E7B89">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053D86D4" w14:textId="77777777" w:rsidR="006F37E5" w:rsidRPr="00D86ECA" w:rsidRDefault="006F37E5" w:rsidP="005E7B89">
      <w:pPr>
        <w:spacing w:line="360" w:lineRule="auto"/>
        <w:ind w:right="-93"/>
        <w:contextualSpacing/>
        <w:jc w:val="both"/>
        <w:rPr>
          <w:rFonts w:ascii="Palatino Linotype" w:hAnsi="Palatino Linotype"/>
          <w:color w:val="000000"/>
          <w:sz w:val="22"/>
          <w:szCs w:val="22"/>
        </w:rPr>
      </w:pPr>
    </w:p>
    <w:p w14:paraId="38453649" w14:textId="77777777" w:rsidR="009A51A1" w:rsidRPr="00903CC5" w:rsidRDefault="009A51A1" w:rsidP="005E7B89">
      <w:pPr>
        <w:pStyle w:val="Ttulo1"/>
        <w:spacing w:before="0" w:after="0" w:line="360" w:lineRule="auto"/>
        <w:contextualSpacing/>
        <w:jc w:val="center"/>
        <w:rPr>
          <w:rFonts w:ascii="Palatino Linotype" w:eastAsia="Calibri" w:hAnsi="Palatino Linotype"/>
          <w:b/>
          <w:bCs/>
          <w:color w:val="auto"/>
          <w:sz w:val="22"/>
          <w:szCs w:val="22"/>
        </w:rPr>
      </w:pPr>
      <w:bookmarkStart w:id="21" w:name="_Toc203518784"/>
      <w:bookmarkStart w:id="22" w:name="_Toc206688144"/>
      <w:r w:rsidRPr="00903CC5">
        <w:rPr>
          <w:rFonts w:ascii="Palatino Linotype" w:eastAsia="Calibri" w:hAnsi="Palatino Linotype"/>
          <w:b/>
          <w:bCs/>
          <w:color w:val="auto"/>
          <w:sz w:val="22"/>
          <w:szCs w:val="22"/>
        </w:rPr>
        <w:t>R E S U E L V E</w:t>
      </w:r>
      <w:bookmarkEnd w:id="20"/>
      <w:bookmarkEnd w:id="21"/>
      <w:bookmarkEnd w:id="22"/>
    </w:p>
    <w:p w14:paraId="5240539A" w14:textId="77777777" w:rsidR="009A51A1" w:rsidRPr="00B71E3E" w:rsidRDefault="009A51A1" w:rsidP="005E7B89">
      <w:pPr>
        <w:spacing w:line="360" w:lineRule="auto"/>
        <w:ind w:right="-28"/>
        <w:contextualSpacing/>
        <w:jc w:val="both"/>
        <w:rPr>
          <w:rFonts w:ascii="Palatino Linotype" w:hAnsi="Palatino Linotype" w:cs="Tahoma"/>
          <w:b/>
          <w:bCs/>
          <w:sz w:val="22"/>
          <w:szCs w:val="22"/>
        </w:rPr>
      </w:pPr>
    </w:p>
    <w:p w14:paraId="08D426EC" w14:textId="63948627" w:rsidR="009A51A1" w:rsidRPr="00B71E3E" w:rsidRDefault="009A51A1" w:rsidP="005E7B89">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00482295" w:rsidRPr="00CE42A4">
        <w:rPr>
          <w:rFonts w:ascii="Palatino Linotype" w:hAnsi="Palatino Linotype"/>
          <w:b/>
          <w:sz w:val="22"/>
          <w:szCs w:val="22"/>
        </w:rPr>
        <w:t>02495/TOLUCA/IP/2025</w:t>
      </w:r>
      <w:r w:rsidR="00097A57">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4DE5D565" w14:textId="77777777" w:rsidR="009A51A1" w:rsidRPr="00B71E3E" w:rsidRDefault="009A51A1" w:rsidP="005E7B89">
      <w:pPr>
        <w:widowControl w:val="0"/>
        <w:spacing w:line="360" w:lineRule="auto"/>
        <w:contextualSpacing/>
        <w:jc w:val="both"/>
        <w:rPr>
          <w:rFonts w:ascii="Palatino Linotype" w:eastAsia="Calibri" w:hAnsi="Palatino Linotype"/>
          <w:sz w:val="22"/>
          <w:szCs w:val="22"/>
        </w:rPr>
      </w:pPr>
    </w:p>
    <w:p w14:paraId="05385D3C" w14:textId="77777777" w:rsidR="009A51A1" w:rsidRDefault="009A51A1" w:rsidP="005E7B89">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en su caso en versión pública lo siguiente:</w:t>
      </w:r>
    </w:p>
    <w:p w14:paraId="5E5D7C98" w14:textId="77777777" w:rsidR="009A51A1" w:rsidRDefault="009A51A1" w:rsidP="005E7B89">
      <w:pPr>
        <w:spacing w:line="360" w:lineRule="auto"/>
        <w:contextualSpacing/>
        <w:jc w:val="both"/>
        <w:rPr>
          <w:rFonts w:ascii="Palatino Linotype" w:hAnsi="Palatino Linotype" w:cs="Tahoma"/>
          <w:sz w:val="22"/>
          <w:szCs w:val="22"/>
        </w:rPr>
      </w:pPr>
    </w:p>
    <w:p w14:paraId="4381BD18" w14:textId="149BFF56" w:rsidR="009A51A1" w:rsidRPr="008C4052" w:rsidRDefault="009A51A1" w:rsidP="005E7B89">
      <w:pPr>
        <w:pStyle w:val="Prrafodelista"/>
        <w:numPr>
          <w:ilvl w:val="0"/>
          <w:numId w:val="16"/>
        </w:numPr>
        <w:spacing w:line="360" w:lineRule="auto"/>
        <w:jc w:val="both"/>
        <w:rPr>
          <w:rFonts w:ascii="Palatino Linotype" w:hAnsi="Palatino Linotype" w:cs="Tahoma"/>
          <w:sz w:val="22"/>
          <w:szCs w:val="22"/>
        </w:rPr>
      </w:pPr>
      <w:r w:rsidRPr="008C4052">
        <w:rPr>
          <w:rFonts w:ascii="Palatino Linotype" w:hAnsi="Palatino Linotype" w:cs="Tahoma"/>
          <w:sz w:val="22"/>
          <w:szCs w:val="22"/>
        </w:rPr>
        <w:t xml:space="preserve">Las licencias de construcción emitidas, del </w:t>
      </w:r>
      <w:r w:rsidR="00097A57">
        <w:rPr>
          <w:rFonts w:ascii="Palatino Linotype" w:hAnsi="Palatino Linotype" w:cs="Tahoma"/>
          <w:sz w:val="22"/>
          <w:szCs w:val="22"/>
        </w:rPr>
        <w:t xml:space="preserve">primero de enero </w:t>
      </w:r>
      <w:r w:rsidRPr="008C4052">
        <w:rPr>
          <w:rFonts w:ascii="Palatino Linotype" w:hAnsi="Palatino Linotype" w:cs="Tahoma"/>
          <w:sz w:val="22"/>
          <w:szCs w:val="22"/>
        </w:rPr>
        <w:t xml:space="preserve">al </w:t>
      </w:r>
      <w:r w:rsidR="00097A57">
        <w:rPr>
          <w:rFonts w:ascii="Palatino Linotype" w:hAnsi="Palatino Linotype" w:cs="Tahoma"/>
          <w:sz w:val="22"/>
          <w:szCs w:val="22"/>
        </w:rPr>
        <w:t xml:space="preserve">veinticinco de abril </w:t>
      </w:r>
      <w:r w:rsidRPr="008C4052">
        <w:rPr>
          <w:rFonts w:ascii="Palatino Linotype" w:hAnsi="Palatino Linotype" w:cs="Tahoma"/>
          <w:sz w:val="22"/>
          <w:szCs w:val="22"/>
        </w:rPr>
        <w:t>de dos mil veinticinco.</w:t>
      </w:r>
    </w:p>
    <w:p w14:paraId="63400E72" w14:textId="77777777" w:rsidR="009A51A1" w:rsidRDefault="009A51A1" w:rsidP="005E7B89">
      <w:pPr>
        <w:spacing w:line="360" w:lineRule="auto"/>
        <w:contextualSpacing/>
        <w:jc w:val="both"/>
        <w:rPr>
          <w:rFonts w:ascii="Palatino Linotype" w:hAnsi="Palatino Linotype" w:cs="Tahoma"/>
          <w:bCs/>
          <w:color w:val="0D0D0D" w:themeColor="text1" w:themeTint="F2"/>
          <w:sz w:val="22"/>
          <w:szCs w:val="22"/>
          <w:lang w:val="es-ES"/>
        </w:rPr>
      </w:pPr>
    </w:p>
    <w:p w14:paraId="2B770541" w14:textId="59AB4ED3" w:rsidR="009A51A1" w:rsidRDefault="001A651D" w:rsidP="005E7B89">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tal situación</w:t>
      </w:r>
      <w:r w:rsidR="009A51A1">
        <w:rPr>
          <w:rFonts w:ascii="Palatino Linotype" w:hAnsi="Palatino Linotype" w:cs="Tahoma"/>
          <w:bCs/>
          <w:iCs/>
          <w:sz w:val="22"/>
          <w:szCs w:val="22"/>
        </w:rPr>
        <w:t xml:space="preserve">, </w:t>
      </w:r>
      <w:r w:rsidR="009A51A1" w:rsidRPr="00381BA1">
        <w:rPr>
          <w:rFonts w:ascii="Palatino Linotype" w:hAnsi="Palatino Linotype" w:cs="Tahoma"/>
          <w:bCs/>
          <w:iCs/>
          <w:sz w:val="22"/>
          <w:szCs w:val="22"/>
        </w:rPr>
        <w:t>deberá proporcionar el Acuerdo de Clasificación donde el Comité de Transparencia, confirme la eliminación de los datos confidenciales de los documentos, en la versión pública</w:t>
      </w:r>
      <w:r>
        <w:rPr>
          <w:rFonts w:ascii="Palatino Linotype" w:hAnsi="Palatino Linotype" w:cs="Tahoma"/>
          <w:bCs/>
          <w:iCs/>
          <w:sz w:val="22"/>
          <w:szCs w:val="22"/>
        </w:rPr>
        <w:t>, tomando en cuenta lo analizado en el Considerando QUINTO</w:t>
      </w:r>
      <w:r w:rsidR="009A51A1" w:rsidRPr="00381BA1">
        <w:rPr>
          <w:rFonts w:ascii="Palatino Linotype" w:hAnsi="Palatino Linotype" w:cs="Tahoma"/>
          <w:bCs/>
          <w:iCs/>
          <w:sz w:val="22"/>
          <w:szCs w:val="22"/>
        </w:rPr>
        <w:t xml:space="preserve">, de conformidad con los artículos 49, fracciones II y VIII, 132, fracción II, 143, fracción I, y 149 de la Ley de Transparencia y Acceso a la Información Pública del Estado de México y Municipios. </w:t>
      </w:r>
    </w:p>
    <w:p w14:paraId="15958E2F" w14:textId="77777777" w:rsidR="009A51A1" w:rsidRPr="00A1351D" w:rsidRDefault="009A51A1" w:rsidP="005E7B89">
      <w:pPr>
        <w:spacing w:line="360" w:lineRule="auto"/>
        <w:contextualSpacing/>
        <w:jc w:val="both"/>
        <w:rPr>
          <w:rFonts w:ascii="Palatino Linotype" w:hAnsi="Palatino Linotype" w:cs="Tahoma"/>
          <w:bCs/>
          <w:iCs/>
          <w:sz w:val="22"/>
          <w:szCs w:val="22"/>
        </w:rPr>
      </w:pPr>
    </w:p>
    <w:p w14:paraId="62ECEA4D" w14:textId="5314D4F1" w:rsidR="009A51A1" w:rsidRPr="00B71E3E" w:rsidRDefault="009A51A1" w:rsidP="005E7B89">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1A651D">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De conformidad con el artículo 198 de la </w:t>
      </w:r>
      <w:r w:rsidR="005E7B89">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35E57D6A" w14:textId="77777777" w:rsidR="009A51A1" w:rsidRPr="00B71E3E" w:rsidRDefault="009A51A1" w:rsidP="005E7B89">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009257F" w14:textId="77777777" w:rsidR="009A51A1" w:rsidRDefault="009A51A1" w:rsidP="005E7B89">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F058BF" w14:textId="77777777" w:rsidR="009A51A1" w:rsidRDefault="009A51A1" w:rsidP="005E7B89">
      <w:pPr>
        <w:spacing w:line="360" w:lineRule="auto"/>
        <w:contextualSpacing/>
        <w:jc w:val="both"/>
        <w:rPr>
          <w:rFonts w:ascii="Palatino Linotype" w:eastAsia="Calibri" w:hAnsi="Palatino Linotype" w:cs="Tahoma"/>
          <w:iCs/>
          <w:sz w:val="22"/>
          <w:szCs w:val="22"/>
        </w:rPr>
      </w:pPr>
    </w:p>
    <w:p w14:paraId="54896888" w14:textId="12D40945" w:rsidR="009A51A1" w:rsidRDefault="009A51A1" w:rsidP="005E7B89">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w:t>
      </w:r>
      <w:r w:rsidR="006F37E5">
        <w:rPr>
          <w:rFonts w:ascii="Palatino Linotype" w:eastAsia="Calibri" w:hAnsi="Palatino Linotype" w:cs="Tahoma"/>
          <w:iCs/>
          <w:sz w:val="22"/>
          <w:szCs w:val="22"/>
        </w:rPr>
        <w:t xml:space="preserve"> (AUSENCIA JUSTIFICADA</w:t>
      </w:r>
      <w:r w:rsidR="003E29C1">
        <w:rPr>
          <w:rFonts w:ascii="Palatino Linotype" w:eastAsia="Calibri" w:hAnsi="Palatino Linotype" w:cs="Tahoma"/>
          <w:iCs/>
          <w:sz w:val="22"/>
          <w:szCs w:val="22"/>
        </w:rPr>
        <w:t>)</w:t>
      </w:r>
      <w:r w:rsidRPr="00B71E3E">
        <w:rPr>
          <w:rFonts w:ascii="Palatino Linotype" w:eastAsia="Calibri" w:hAnsi="Palatino Linotype" w:cs="Tahoma"/>
          <w:iCs/>
          <w:sz w:val="22"/>
          <w:szCs w:val="22"/>
        </w:rPr>
        <w:t>, MARÍA DEL ROSARIO MEJÍA AYALA, SHARON CRISTINA MORALES MARTÍNEZ, LUIS GUSTAVO PARRA NORIEGA</w:t>
      </w:r>
      <w:r w:rsidR="007B7A09">
        <w:rPr>
          <w:rFonts w:ascii="Palatino Linotype" w:eastAsia="Calibri" w:hAnsi="Palatino Linotype" w:cs="Tahoma"/>
          <w:iCs/>
          <w:sz w:val="22"/>
          <w:szCs w:val="22"/>
        </w:rPr>
        <w:t xml:space="preserve"> CON VOTO PARTICULAR</w:t>
      </w:r>
      <w:bookmarkStart w:id="23" w:name="_GoBack"/>
      <w:bookmarkEnd w:id="23"/>
      <w:r w:rsidRPr="00B71E3E">
        <w:rPr>
          <w:rFonts w:ascii="Palatino Linotype" w:eastAsia="Calibri" w:hAnsi="Palatino Linotype" w:cs="Tahoma"/>
          <w:iCs/>
          <w:sz w:val="22"/>
          <w:szCs w:val="22"/>
        </w:rPr>
        <w:t xml:space="preserve"> Y GUADALUPE RAMÍREZ PEÑA, EN LA </w:t>
      </w:r>
      <w:r>
        <w:rPr>
          <w:rFonts w:ascii="Palatino Linotype" w:eastAsia="Calibri" w:hAnsi="Palatino Linotype" w:cs="Tahoma"/>
          <w:iCs/>
          <w:sz w:val="22"/>
          <w:szCs w:val="22"/>
        </w:rPr>
        <w:t>VIG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847340">
        <w:rPr>
          <w:rFonts w:ascii="Palatino Linotype" w:eastAsia="Calibri" w:hAnsi="Palatino Linotype" w:cs="Tahoma"/>
          <w:iCs/>
          <w:sz w:val="22"/>
          <w:szCs w:val="22"/>
        </w:rPr>
        <w:t xml:space="preserve">NOVENA </w:t>
      </w:r>
      <w:r w:rsidRPr="00B71E3E">
        <w:rPr>
          <w:rFonts w:ascii="Palatino Linotype" w:eastAsia="Calibri" w:hAnsi="Palatino Linotype" w:cs="Tahoma"/>
          <w:iCs/>
          <w:sz w:val="22"/>
          <w:szCs w:val="22"/>
        </w:rPr>
        <w:t xml:space="preserve">SESIÓN ORDINARIA, CELEBRADA EL </w:t>
      </w:r>
      <w:r w:rsidR="00847340">
        <w:rPr>
          <w:rFonts w:ascii="Palatino Linotype" w:eastAsia="Calibri" w:hAnsi="Palatino Linotype" w:cs="Tahoma"/>
          <w:iCs/>
          <w:sz w:val="22"/>
          <w:szCs w:val="22"/>
        </w:rPr>
        <w:t xml:space="preserve">VEINTE </w:t>
      </w:r>
      <w:r>
        <w:rPr>
          <w:rFonts w:ascii="Palatino Linotype" w:eastAsia="Calibri" w:hAnsi="Palatino Linotype" w:cs="Tahoma"/>
          <w:iCs/>
          <w:sz w:val="22"/>
          <w:szCs w:val="22"/>
        </w:rPr>
        <w:t xml:space="preserve">DE AGOSTO </w:t>
      </w:r>
      <w:r w:rsidRPr="00B71E3E">
        <w:rPr>
          <w:rFonts w:ascii="Palatino Linotype" w:eastAsia="Calibri" w:hAnsi="Palatino Linotype" w:cs="Tahoma"/>
          <w:iCs/>
          <w:sz w:val="22"/>
          <w:szCs w:val="22"/>
        </w:rPr>
        <w:t>DE DOS MIL VEINTICINCO, ANTE EL SECRETARIO TÉCNICO DEL PLENO, ALEXIS TAPIA RAMÍREZ.</w:t>
      </w:r>
    </w:p>
    <w:p w14:paraId="271809AF" w14:textId="77777777" w:rsidR="00DA0144" w:rsidRDefault="00DA0144" w:rsidP="005E7B89">
      <w:pPr>
        <w:spacing w:line="360" w:lineRule="auto"/>
        <w:contextualSpacing/>
        <w:jc w:val="both"/>
        <w:rPr>
          <w:rFonts w:ascii="Palatino Linotype" w:hAnsi="Palatino Linotype" w:cs="Tahoma"/>
          <w:bCs/>
          <w:iCs/>
          <w:sz w:val="22"/>
          <w:szCs w:val="22"/>
        </w:rPr>
      </w:pPr>
    </w:p>
    <w:p w14:paraId="603852DE" w14:textId="77777777" w:rsidR="00DA0144" w:rsidRDefault="00DA0144" w:rsidP="005E7B89">
      <w:pPr>
        <w:spacing w:line="360" w:lineRule="auto"/>
        <w:contextualSpacing/>
        <w:rPr>
          <w:rFonts w:ascii="Palatino Linotype" w:hAnsi="Palatino Linotype"/>
        </w:rPr>
      </w:pPr>
    </w:p>
    <w:p w14:paraId="6BCFF5BF" w14:textId="77777777" w:rsidR="00DA0144" w:rsidRDefault="00DA0144" w:rsidP="005E7B89">
      <w:pPr>
        <w:spacing w:line="360" w:lineRule="auto"/>
        <w:contextualSpacing/>
        <w:rPr>
          <w:rFonts w:ascii="Palatino Linotype" w:hAnsi="Palatino Linotype"/>
        </w:rPr>
      </w:pPr>
    </w:p>
    <w:p w14:paraId="24139E31" w14:textId="77777777" w:rsidR="00DA0144" w:rsidRDefault="00DA0144" w:rsidP="005E7B89">
      <w:pPr>
        <w:spacing w:line="360" w:lineRule="auto"/>
        <w:contextualSpacing/>
        <w:rPr>
          <w:rFonts w:ascii="Palatino Linotype" w:hAnsi="Palatino Linotype"/>
        </w:rPr>
      </w:pPr>
    </w:p>
    <w:p w14:paraId="0AD41EC9" w14:textId="77777777" w:rsidR="00DA0144" w:rsidRDefault="00DA0144" w:rsidP="005E7B89">
      <w:pPr>
        <w:spacing w:line="360" w:lineRule="auto"/>
        <w:contextualSpacing/>
        <w:rPr>
          <w:rFonts w:ascii="Palatino Linotype" w:hAnsi="Palatino Linotype"/>
        </w:rPr>
      </w:pPr>
    </w:p>
    <w:p w14:paraId="06ADBCFF" w14:textId="77777777" w:rsidR="00DA0144" w:rsidRDefault="00DA0144" w:rsidP="005E7B89">
      <w:pPr>
        <w:spacing w:line="360" w:lineRule="auto"/>
        <w:contextualSpacing/>
        <w:rPr>
          <w:rFonts w:ascii="Palatino Linotype" w:hAnsi="Palatino Linotype"/>
        </w:rPr>
      </w:pPr>
    </w:p>
    <w:p w14:paraId="52382A0C" w14:textId="77777777" w:rsidR="00DA0144" w:rsidRDefault="00DA0144" w:rsidP="005E7B89">
      <w:pPr>
        <w:spacing w:line="360" w:lineRule="auto"/>
        <w:contextualSpacing/>
        <w:rPr>
          <w:rFonts w:ascii="Palatino Linotype" w:hAnsi="Palatino Linotype"/>
        </w:rPr>
      </w:pPr>
    </w:p>
    <w:p w14:paraId="4FB1FD07" w14:textId="77777777" w:rsidR="00DA0144" w:rsidRDefault="00DA0144" w:rsidP="005E7B89">
      <w:pPr>
        <w:spacing w:line="360" w:lineRule="auto"/>
        <w:contextualSpacing/>
        <w:rPr>
          <w:rFonts w:ascii="Palatino Linotype" w:hAnsi="Palatino Linotype"/>
        </w:rPr>
      </w:pPr>
    </w:p>
    <w:p w14:paraId="7A44DA3E" w14:textId="77777777" w:rsidR="00DA0144" w:rsidRDefault="00DA0144" w:rsidP="005E7B89">
      <w:pPr>
        <w:spacing w:line="360" w:lineRule="auto"/>
        <w:contextualSpacing/>
        <w:rPr>
          <w:rFonts w:ascii="Palatino Linotype" w:hAnsi="Palatino Linotype"/>
        </w:rPr>
      </w:pPr>
    </w:p>
    <w:p w14:paraId="3E758186" w14:textId="77777777" w:rsidR="00DA0144" w:rsidRDefault="00DA0144" w:rsidP="005E7B89">
      <w:pPr>
        <w:spacing w:line="360" w:lineRule="auto"/>
        <w:contextualSpacing/>
        <w:rPr>
          <w:rFonts w:ascii="Palatino Linotype" w:hAnsi="Palatino Linotype"/>
        </w:rPr>
      </w:pPr>
    </w:p>
    <w:p w14:paraId="3CF6B50A" w14:textId="77777777" w:rsidR="00DA0144" w:rsidRDefault="00DA0144" w:rsidP="005E7B89">
      <w:pPr>
        <w:spacing w:line="360" w:lineRule="auto"/>
        <w:contextualSpacing/>
        <w:rPr>
          <w:rFonts w:ascii="Palatino Linotype" w:hAnsi="Palatino Linotype"/>
        </w:rPr>
      </w:pPr>
    </w:p>
    <w:p w14:paraId="5F8C25C9" w14:textId="77777777" w:rsidR="00DA0144" w:rsidRDefault="00DA0144" w:rsidP="005E7B89">
      <w:pPr>
        <w:spacing w:line="360" w:lineRule="auto"/>
        <w:contextualSpacing/>
        <w:rPr>
          <w:rFonts w:ascii="Palatino Linotype" w:hAnsi="Palatino Linotype"/>
        </w:rPr>
      </w:pPr>
    </w:p>
    <w:p w14:paraId="1E92721A" w14:textId="77777777" w:rsidR="00DA0144" w:rsidRDefault="00DA0144" w:rsidP="005E7B89">
      <w:pPr>
        <w:spacing w:line="360" w:lineRule="auto"/>
        <w:contextualSpacing/>
        <w:rPr>
          <w:rFonts w:ascii="Palatino Linotype" w:hAnsi="Palatino Linotype"/>
        </w:rPr>
      </w:pPr>
    </w:p>
    <w:p w14:paraId="7330205D" w14:textId="77777777" w:rsidR="00DA0144" w:rsidRDefault="00DA0144" w:rsidP="005E7B89">
      <w:pPr>
        <w:spacing w:line="360" w:lineRule="auto"/>
        <w:contextualSpacing/>
        <w:rPr>
          <w:rFonts w:ascii="Palatino Linotype" w:hAnsi="Palatino Linotype"/>
        </w:rPr>
      </w:pPr>
    </w:p>
    <w:p w14:paraId="18569695" w14:textId="77777777" w:rsidR="00DA0144" w:rsidRPr="00537F14" w:rsidRDefault="00DA0144" w:rsidP="005E7B89">
      <w:pPr>
        <w:spacing w:line="360" w:lineRule="auto"/>
        <w:contextualSpacing/>
        <w:rPr>
          <w:rFonts w:ascii="Palatino Linotype" w:hAnsi="Palatino Linotype"/>
        </w:rPr>
      </w:pPr>
    </w:p>
    <w:p w14:paraId="4CDBA347" w14:textId="77777777" w:rsidR="00DA0144" w:rsidRDefault="00DA0144" w:rsidP="005E7B89">
      <w:pPr>
        <w:spacing w:line="360" w:lineRule="auto"/>
        <w:contextualSpacing/>
      </w:pPr>
    </w:p>
    <w:p w14:paraId="2113A9C5" w14:textId="77777777" w:rsidR="00DA0144" w:rsidRDefault="00DA0144" w:rsidP="005E7B89">
      <w:pPr>
        <w:spacing w:line="360" w:lineRule="auto"/>
        <w:contextualSpacing/>
      </w:pPr>
    </w:p>
    <w:p w14:paraId="0A64AF47" w14:textId="77777777" w:rsidR="00DA0144" w:rsidRDefault="00DA0144" w:rsidP="005E7B89">
      <w:pPr>
        <w:spacing w:line="360" w:lineRule="auto"/>
        <w:contextualSpacing/>
      </w:pPr>
    </w:p>
    <w:p w14:paraId="53A4FFEC" w14:textId="77777777" w:rsidR="00DA0144" w:rsidRDefault="00DA0144" w:rsidP="005E7B89">
      <w:pPr>
        <w:spacing w:line="360" w:lineRule="auto"/>
        <w:contextualSpacing/>
      </w:pPr>
    </w:p>
    <w:p w14:paraId="7BFAE55C" w14:textId="77777777" w:rsidR="00DA0144" w:rsidRDefault="00DA0144" w:rsidP="005E7B89">
      <w:pPr>
        <w:spacing w:line="360" w:lineRule="auto"/>
        <w:contextualSpacing/>
      </w:pPr>
    </w:p>
    <w:p w14:paraId="633DF873" w14:textId="77777777" w:rsidR="00DA0144" w:rsidRDefault="00DA0144" w:rsidP="005E7B89">
      <w:pPr>
        <w:spacing w:line="360" w:lineRule="auto"/>
        <w:contextualSpacing/>
      </w:pPr>
    </w:p>
    <w:p w14:paraId="5B7141B2" w14:textId="77777777" w:rsidR="00DA0144" w:rsidRDefault="00DA0144" w:rsidP="005E7B89">
      <w:pPr>
        <w:spacing w:line="360" w:lineRule="auto"/>
        <w:contextualSpacing/>
      </w:pPr>
    </w:p>
    <w:p w14:paraId="22F2356A" w14:textId="77777777" w:rsidR="00DA0144" w:rsidRDefault="00DA0144" w:rsidP="005E7B89">
      <w:pPr>
        <w:spacing w:line="360" w:lineRule="auto"/>
        <w:contextualSpacing/>
      </w:pPr>
    </w:p>
    <w:p w14:paraId="40F7DEA0" w14:textId="77777777" w:rsidR="00DA0144" w:rsidRDefault="00DA0144" w:rsidP="005E7B89">
      <w:pPr>
        <w:spacing w:line="360" w:lineRule="auto"/>
        <w:contextualSpacing/>
      </w:pPr>
    </w:p>
    <w:p w14:paraId="00248608" w14:textId="77777777" w:rsidR="00DA0144" w:rsidRDefault="00DA0144" w:rsidP="005E7B89">
      <w:pPr>
        <w:spacing w:line="360" w:lineRule="auto"/>
        <w:contextualSpacing/>
      </w:pPr>
    </w:p>
    <w:p w14:paraId="14369595" w14:textId="77777777" w:rsidR="00DA0144" w:rsidRDefault="00DA0144" w:rsidP="005E7B89">
      <w:pPr>
        <w:spacing w:line="360" w:lineRule="auto"/>
        <w:contextualSpacing/>
      </w:pPr>
    </w:p>
    <w:p w14:paraId="382266E3" w14:textId="77777777" w:rsidR="00B01980" w:rsidRDefault="00B01980" w:rsidP="005E7B89">
      <w:pPr>
        <w:spacing w:line="360" w:lineRule="auto"/>
        <w:contextualSpacing/>
      </w:pPr>
    </w:p>
    <w:sectPr w:rsidR="00B01980" w:rsidSect="00DA0144">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CFCD1" w14:textId="77777777" w:rsidR="008808CB" w:rsidRDefault="008808CB" w:rsidP="00DA0144">
      <w:r>
        <w:separator/>
      </w:r>
    </w:p>
  </w:endnote>
  <w:endnote w:type="continuationSeparator" w:id="0">
    <w:p w14:paraId="6B452958" w14:textId="77777777" w:rsidR="008808CB" w:rsidRDefault="008808CB" w:rsidP="00DA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72379A8" w14:textId="77777777" w:rsidR="00B40686" w:rsidRDefault="00324A3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82029">
              <w:rPr>
                <w:rFonts w:ascii="Palatino Linotype" w:hAnsi="Palatino Linotype"/>
                <w:b/>
                <w:bCs/>
                <w:noProof/>
                <w:sz w:val="22"/>
                <w:szCs w:val="22"/>
              </w:rPr>
              <w:t>38</w:t>
            </w:r>
            <w:r w:rsidRPr="00AA25BA">
              <w:rPr>
                <w:rFonts w:ascii="Palatino Linotype" w:hAnsi="Palatino Linotype"/>
                <w:b/>
                <w:bCs/>
                <w:sz w:val="22"/>
                <w:szCs w:val="22"/>
              </w:rPr>
              <w:fldChar w:fldCharType="end"/>
            </w:r>
          </w:p>
        </w:sdtContent>
      </w:sdt>
    </w:sdtContent>
  </w:sdt>
  <w:p w14:paraId="76FED3C8" w14:textId="77777777" w:rsidR="00B40686" w:rsidRDefault="00B406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535A688" w14:textId="77777777" w:rsidR="00B40686" w:rsidRDefault="00324A3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82029">
              <w:rPr>
                <w:rFonts w:ascii="Palatino Linotype" w:hAnsi="Palatino Linotype"/>
                <w:b/>
                <w:bCs/>
                <w:noProof/>
                <w:sz w:val="22"/>
                <w:szCs w:val="22"/>
              </w:rPr>
              <w:t>36</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82029">
              <w:rPr>
                <w:rFonts w:ascii="Palatino Linotype" w:hAnsi="Palatino Linotype"/>
                <w:b/>
                <w:bCs/>
                <w:noProof/>
                <w:sz w:val="22"/>
                <w:szCs w:val="22"/>
              </w:rPr>
              <w:t>38</w:t>
            </w:r>
            <w:r w:rsidRPr="00AA25BA">
              <w:rPr>
                <w:rFonts w:ascii="Palatino Linotype" w:hAnsi="Palatino Linotype"/>
                <w:b/>
                <w:bCs/>
                <w:sz w:val="22"/>
                <w:szCs w:val="22"/>
              </w:rPr>
              <w:fldChar w:fldCharType="end"/>
            </w:r>
          </w:p>
        </w:sdtContent>
      </w:sdt>
    </w:sdtContent>
  </w:sdt>
  <w:p w14:paraId="0642A25A" w14:textId="77777777" w:rsidR="00B40686" w:rsidRDefault="00B4068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51AB43E8" w14:textId="77777777" w:rsidR="00B40686" w:rsidRPr="00AA25BA" w:rsidRDefault="00324A3D">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8202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82029">
              <w:rPr>
                <w:rFonts w:ascii="Palatino Linotype" w:hAnsi="Palatino Linotype"/>
                <w:b/>
                <w:bCs/>
                <w:noProof/>
                <w:sz w:val="22"/>
                <w:szCs w:val="22"/>
              </w:rPr>
              <w:t>38</w:t>
            </w:r>
            <w:r w:rsidRPr="00AA25BA">
              <w:rPr>
                <w:rFonts w:ascii="Palatino Linotype" w:hAnsi="Palatino Linotype"/>
                <w:b/>
                <w:bCs/>
                <w:sz w:val="22"/>
                <w:szCs w:val="22"/>
              </w:rPr>
              <w:fldChar w:fldCharType="end"/>
            </w:r>
          </w:p>
        </w:sdtContent>
      </w:sdt>
    </w:sdtContent>
  </w:sdt>
  <w:p w14:paraId="3258E9A8" w14:textId="77777777" w:rsidR="00B40686" w:rsidRDefault="00B406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8627" w14:textId="77777777" w:rsidR="008808CB" w:rsidRDefault="008808CB" w:rsidP="00DA0144">
      <w:r>
        <w:separator/>
      </w:r>
    </w:p>
  </w:footnote>
  <w:footnote w:type="continuationSeparator" w:id="0">
    <w:p w14:paraId="35E445D1" w14:textId="77777777" w:rsidR="008808CB" w:rsidRDefault="008808CB" w:rsidP="00DA0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BD7C66" w14:paraId="1BFCDE67" w14:textId="77777777" w:rsidTr="00D47013">
      <w:trPr>
        <w:trHeight w:val="1435"/>
      </w:trPr>
      <w:tc>
        <w:tcPr>
          <w:tcW w:w="2972" w:type="dxa"/>
        </w:tcPr>
        <w:p w14:paraId="0D154336" w14:textId="77777777" w:rsidR="00B40686" w:rsidRDefault="00B40686"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BD7C66" w14:paraId="07222726" w14:textId="77777777" w:rsidTr="00D47013">
            <w:trPr>
              <w:trHeight w:val="144"/>
            </w:trPr>
            <w:tc>
              <w:tcPr>
                <w:tcW w:w="2447" w:type="dxa"/>
                <w:hideMark/>
              </w:tcPr>
              <w:p w14:paraId="03C01471" w14:textId="77777777" w:rsidR="00B40686" w:rsidRPr="008A245E" w:rsidRDefault="00324A3D"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ADCE3F5" w14:textId="77777777" w:rsidR="00B40686" w:rsidRPr="008A245E" w:rsidRDefault="00324A3D"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BD7C66" w14:paraId="04599E00" w14:textId="77777777" w:rsidTr="00D47013">
            <w:trPr>
              <w:trHeight w:val="283"/>
            </w:trPr>
            <w:tc>
              <w:tcPr>
                <w:tcW w:w="2447" w:type="dxa"/>
                <w:hideMark/>
              </w:tcPr>
              <w:p w14:paraId="44448D22" w14:textId="77777777" w:rsidR="00B40686" w:rsidRPr="008A245E" w:rsidRDefault="00324A3D"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4E73143" w14:textId="77777777" w:rsidR="00B40686" w:rsidRPr="008A245E" w:rsidRDefault="00324A3D"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BD7C66" w14:paraId="2FC2F8A9" w14:textId="77777777" w:rsidTr="00D47013">
            <w:trPr>
              <w:trHeight w:val="283"/>
            </w:trPr>
            <w:tc>
              <w:tcPr>
                <w:tcW w:w="2447" w:type="dxa"/>
                <w:hideMark/>
              </w:tcPr>
              <w:p w14:paraId="7D0F247D" w14:textId="77777777" w:rsidR="00B40686" w:rsidRPr="008A245E" w:rsidRDefault="00324A3D"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8F7BBFB" w14:textId="77777777" w:rsidR="00B40686" w:rsidRPr="008A245E" w:rsidRDefault="00324A3D"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2F36DAA" w14:textId="77777777" w:rsidR="00B40686" w:rsidRPr="008A245E" w:rsidRDefault="00B40686" w:rsidP="00D47013">
                <w:pPr>
                  <w:tabs>
                    <w:tab w:val="right" w:pos="8838"/>
                  </w:tabs>
                  <w:ind w:left="-74" w:right="-105"/>
                  <w:jc w:val="both"/>
                  <w:rPr>
                    <w:rFonts w:ascii="Palatino Linotype" w:eastAsia="Calibri" w:hAnsi="Palatino Linotype" w:cs="Tahoma"/>
                    <w:b/>
                    <w:sz w:val="22"/>
                    <w:szCs w:val="22"/>
                    <w:lang w:eastAsia="en-US"/>
                  </w:rPr>
                </w:pPr>
              </w:p>
            </w:tc>
          </w:tr>
        </w:tbl>
        <w:p w14:paraId="65CA466E" w14:textId="77777777" w:rsidR="00B40686" w:rsidRDefault="00B40686" w:rsidP="00D47013">
          <w:pPr>
            <w:tabs>
              <w:tab w:val="right" w:pos="8838"/>
            </w:tabs>
            <w:spacing w:line="256" w:lineRule="auto"/>
            <w:ind w:left="-28"/>
            <w:jc w:val="both"/>
            <w:rPr>
              <w:rFonts w:ascii="Arial" w:eastAsia="Calibri" w:hAnsi="Arial" w:cs="Arial"/>
              <w:b/>
              <w:sz w:val="22"/>
              <w:szCs w:val="22"/>
              <w:lang w:eastAsia="en-US"/>
            </w:rPr>
          </w:pPr>
        </w:p>
      </w:tc>
    </w:tr>
  </w:tbl>
  <w:p w14:paraId="4EECD33C" w14:textId="77777777" w:rsidR="00B40686" w:rsidRDefault="00324A3D">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BDF6E95" wp14:editId="75A24C20">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BD7C66" w14:paraId="2B723BCA" w14:textId="77777777" w:rsidTr="00D47013">
      <w:trPr>
        <w:trHeight w:val="1435"/>
      </w:trPr>
      <w:tc>
        <w:tcPr>
          <w:tcW w:w="1985" w:type="dxa"/>
        </w:tcPr>
        <w:p w14:paraId="6E4F6D85" w14:textId="77777777" w:rsidR="00B40686" w:rsidRDefault="00B40686" w:rsidP="00D47013">
          <w:pPr>
            <w:tabs>
              <w:tab w:val="right" w:pos="4273"/>
            </w:tabs>
            <w:spacing w:line="256" w:lineRule="auto"/>
            <w:rPr>
              <w:rFonts w:ascii="Garamond" w:eastAsia="Calibri" w:hAnsi="Garamond"/>
              <w:sz w:val="22"/>
              <w:szCs w:val="22"/>
              <w:lang w:eastAsia="en-US"/>
            </w:rPr>
          </w:pPr>
        </w:p>
      </w:tc>
      <w:tc>
        <w:tcPr>
          <w:tcW w:w="7371" w:type="dxa"/>
          <w:hideMark/>
        </w:tcPr>
        <w:p w14:paraId="782977EE" w14:textId="77777777" w:rsidR="00B40686" w:rsidRPr="007D2BD0" w:rsidRDefault="00B40686">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BD7C66" w14:paraId="29C632C6" w14:textId="77777777" w:rsidTr="00D47013">
            <w:trPr>
              <w:trHeight w:val="194"/>
            </w:trPr>
            <w:tc>
              <w:tcPr>
                <w:tcW w:w="2841" w:type="dxa"/>
                <w:hideMark/>
              </w:tcPr>
              <w:p w14:paraId="69EAE5F6" w14:textId="77777777" w:rsidR="00B40686" w:rsidRPr="008A245E" w:rsidRDefault="00324A3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7384FBFC" w14:textId="0EA5BE4F" w:rsidR="00B40686" w:rsidRPr="008A245E" w:rsidRDefault="00324A3D"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DA0144">
                  <w:rPr>
                    <w:rFonts w:ascii="Palatino Linotype" w:eastAsia="Calibri" w:hAnsi="Palatino Linotype" w:cs="Tahoma"/>
                    <w:bCs/>
                    <w:sz w:val="22"/>
                    <w:szCs w:val="22"/>
                    <w:lang w:val="es-MX" w:eastAsia="en-US"/>
                  </w:rPr>
                  <w:t>59</w:t>
                </w:r>
                <w:r>
                  <w:rPr>
                    <w:rFonts w:ascii="Palatino Linotype" w:eastAsia="Calibri" w:hAnsi="Palatino Linotype" w:cs="Tahoma"/>
                    <w:bCs/>
                    <w:sz w:val="22"/>
                    <w:szCs w:val="22"/>
                    <w:lang w:val="es-MX" w:eastAsia="en-US"/>
                  </w:rPr>
                  <w:t>76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FC3E8C8" w14:textId="77777777" w:rsidR="00B40686" w:rsidRDefault="00B40686" w:rsidP="00D47013">
                <w:pPr>
                  <w:tabs>
                    <w:tab w:val="right" w:pos="8838"/>
                  </w:tabs>
                  <w:ind w:left="-114" w:right="-105"/>
                  <w:jc w:val="both"/>
                  <w:rPr>
                    <w:rFonts w:ascii="Palatino Linotype" w:eastAsia="Calibri" w:hAnsi="Palatino Linotype" w:cs="Tahoma"/>
                    <w:bCs/>
                    <w:sz w:val="22"/>
                    <w:szCs w:val="22"/>
                    <w:lang w:eastAsia="en-US"/>
                  </w:rPr>
                </w:pPr>
              </w:p>
            </w:tc>
          </w:tr>
          <w:tr w:rsidR="00BD7C66" w14:paraId="4AA99CF0" w14:textId="77777777" w:rsidTr="00D47013">
            <w:trPr>
              <w:trHeight w:val="88"/>
            </w:trPr>
            <w:tc>
              <w:tcPr>
                <w:tcW w:w="2841" w:type="dxa"/>
                <w:hideMark/>
              </w:tcPr>
              <w:p w14:paraId="3396A1E8" w14:textId="77777777" w:rsidR="00B40686" w:rsidRPr="008A245E" w:rsidRDefault="00324A3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34CE222A" w14:textId="77777777" w:rsidR="00B40686" w:rsidRPr="00300B53" w:rsidRDefault="00324A3D"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630179C6" w14:textId="77777777" w:rsidR="00B40686" w:rsidRPr="00326F31" w:rsidRDefault="00B40686" w:rsidP="00D47013">
                <w:pPr>
                  <w:tabs>
                    <w:tab w:val="left" w:pos="2834"/>
                    <w:tab w:val="right" w:pos="8838"/>
                  </w:tabs>
                  <w:ind w:left="-114"/>
                  <w:jc w:val="both"/>
                  <w:rPr>
                    <w:rFonts w:ascii="Palatino Linotype" w:eastAsia="Calibri" w:hAnsi="Palatino Linotype" w:cs="Tahoma"/>
                    <w:sz w:val="22"/>
                    <w:szCs w:val="22"/>
                    <w:lang w:eastAsia="en-US"/>
                  </w:rPr>
                </w:pPr>
              </w:p>
            </w:tc>
          </w:tr>
          <w:tr w:rsidR="00BD7C66" w14:paraId="46B66CCB" w14:textId="77777777" w:rsidTr="00D47013">
            <w:trPr>
              <w:trHeight w:val="383"/>
            </w:trPr>
            <w:tc>
              <w:tcPr>
                <w:tcW w:w="2841" w:type="dxa"/>
                <w:hideMark/>
              </w:tcPr>
              <w:p w14:paraId="67F66E43" w14:textId="77777777" w:rsidR="00B40686" w:rsidRPr="008A245E" w:rsidRDefault="00324A3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73F100B0" w14:textId="77777777" w:rsidR="00B40686" w:rsidRPr="007D2BD0" w:rsidRDefault="00324A3D"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FB465E8" w14:textId="77777777" w:rsidR="00B40686" w:rsidRPr="008A245E" w:rsidRDefault="00B40686" w:rsidP="00D47013">
                <w:pPr>
                  <w:tabs>
                    <w:tab w:val="right" w:pos="8838"/>
                  </w:tabs>
                  <w:ind w:left="-114" w:right="-105"/>
                  <w:jc w:val="both"/>
                  <w:rPr>
                    <w:rFonts w:ascii="Palatino Linotype" w:eastAsia="Calibri" w:hAnsi="Palatino Linotype" w:cs="Tahoma"/>
                    <w:sz w:val="22"/>
                    <w:szCs w:val="22"/>
                    <w:lang w:eastAsia="en-US"/>
                  </w:rPr>
                </w:pPr>
              </w:p>
            </w:tc>
          </w:tr>
        </w:tbl>
        <w:p w14:paraId="5F7876CB" w14:textId="77777777" w:rsidR="00B40686" w:rsidRDefault="00B40686" w:rsidP="00D47013">
          <w:pPr>
            <w:tabs>
              <w:tab w:val="right" w:pos="8838"/>
            </w:tabs>
            <w:spacing w:line="256" w:lineRule="auto"/>
            <w:ind w:left="-28"/>
            <w:jc w:val="both"/>
            <w:rPr>
              <w:rFonts w:ascii="Arial" w:eastAsia="Calibri" w:hAnsi="Arial" w:cs="Arial"/>
              <w:b/>
              <w:sz w:val="22"/>
              <w:szCs w:val="22"/>
              <w:lang w:eastAsia="en-US"/>
            </w:rPr>
          </w:pPr>
        </w:p>
      </w:tc>
    </w:tr>
  </w:tbl>
  <w:p w14:paraId="586C7964" w14:textId="77777777" w:rsidR="00B40686" w:rsidRDefault="00324A3D">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1204F06" wp14:editId="2F847258">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BD7C66" w14:paraId="3DA4DD6A" w14:textId="77777777" w:rsidTr="00D47013">
      <w:trPr>
        <w:trHeight w:val="1435"/>
      </w:trPr>
      <w:tc>
        <w:tcPr>
          <w:tcW w:w="1560" w:type="dxa"/>
        </w:tcPr>
        <w:p w14:paraId="547D15C2" w14:textId="77777777" w:rsidR="00B40686" w:rsidRDefault="00B40686"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BD7C66" w:rsidRPr="0095634C" w14:paraId="69B81324" w14:textId="77777777" w:rsidTr="00D47013">
            <w:trPr>
              <w:gridAfter w:val="1"/>
              <w:wAfter w:w="459" w:type="dxa"/>
              <w:trHeight w:val="132"/>
            </w:trPr>
            <w:tc>
              <w:tcPr>
                <w:tcW w:w="3818" w:type="dxa"/>
                <w:hideMark/>
              </w:tcPr>
              <w:p w14:paraId="5DB888BE" w14:textId="77777777" w:rsidR="00B40686" w:rsidRPr="0095634C" w:rsidRDefault="00324A3D"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0B62D5FD" w14:textId="4DD6F21E" w:rsidR="00B40686" w:rsidRPr="0095634C" w:rsidRDefault="00324A3D"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DA0144">
                  <w:rPr>
                    <w:rFonts w:ascii="Palatino Linotype" w:eastAsia="Calibri" w:hAnsi="Palatino Linotype" w:cs="Tahoma"/>
                    <w:sz w:val="22"/>
                    <w:szCs w:val="22"/>
                    <w:lang w:val="es-MX" w:eastAsia="en-US"/>
                  </w:rPr>
                  <w:t>59</w:t>
                </w:r>
                <w:r>
                  <w:rPr>
                    <w:rFonts w:ascii="Palatino Linotype" w:eastAsia="Calibri" w:hAnsi="Palatino Linotype" w:cs="Tahoma"/>
                    <w:sz w:val="22"/>
                    <w:szCs w:val="22"/>
                    <w:lang w:val="es-MX" w:eastAsia="en-US"/>
                  </w:rPr>
                  <w:t>76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BD7C66" w:rsidRPr="0095634C" w14:paraId="06AE53B4" w14:textId="77777777" w:rsidTr="00D47013">
            <w:trPr>
              <w:gridAfter w:val="1"/>
              <w:wAfter w:w="459" w:type="dxa"/>
              <w:trHeight w:val="132"/>
            </w:trPr>
            <w:tc>
              <w:tcPr>
                <w:tcW w:w="3818" w:type="dxa"/>
                <w:hideMark/>
              </w:tcPr>
              <w:p w14:paraId="55C329D0" w14:textId="77777777" w:rsidR="00B40686" w:rsidRPr="0095634C" w:rsidRDefault="00324A3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3B27F352" w14:textId="77777777" w:rsidR="00B40686" w:rsidRPr="0095634C" w:rsidRDefault="00B40686"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BD7C66" w:rsidRPr="0095634C" w14:paraId="385E3AB3" w14:textId="77777777" w:rsidTr="00D47013">
            <w:trPr>
              <w:gridAfter w:val="1"/>
              <w:wAfter w:w="459" w:type="dxa"/>
              <w:trHeight w:val="261"/>
            </w:trPr>
            <w:tc>
              <w:tcPr>
                <w:tcW w:w="3818" w:type="dxa"/>
                <w:hideMark/>
              </w:tcPr>
              <w:p w14:paraId="68CDDBBB" w14:textId="77777777" w:rsidR="00B40686" w:rsidRPr="0095634C" w:rsidRDefault="00324A3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3C738FBE" w14:textId="77777777" w:rsidR="00B40686" w:rsidRPr="0095634C" w:rsidRDefault="00324A3D"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BD7C66" w:rsidRPr="0095634C" w14:paraId="1C5592B5" w14:textId="77777777" w:rsidTr="00D47013">
            <w:trPr>
              <w:trHeight w:val="261"/>
            </w:trPr>
            <w:tc>
              <w:tcPr>
                <w:tcW w:w="3818" w:type="dxa"/>
                <w:hideMark/>
              </w:tcPr>
              <w:p w14:paraId="11FEB43B" w14:textId="77777777" w:rsidR="00B40686" w:rsidRPr="0095634C" w:rsidRDefault="00324A3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7354EEAF" w14:textId="77777777" w:rsidR="00B40686" w:rsidRPr="0057023C" w:rsidRDefault="00324A3D"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19E9E939" w14:textId="77777777" w:rsidR="00B40686" w:rsidRDefault="00B40686" w:rsidP="00D47013">
          <w:pPr>
            <w:tabs>
              <w:tab w:val="right" w:pos="8838"/>
            </w:tabs>
            <w:spacing w:line="256" w:lineRule="auto"/>
            <w:ind w:left="-28"/>
            <w:jc w:val="both"/>
            <w:rPr>
              <w:rFonts w:ascii="Arial" w:eastAsia="Calibri" w:hAnsi="Arial" w:cs="Arial"/>
              <w:b/>
              <w:sz w:val="22"/>
              <w:szCs w:val="22"/>
              <w:lang w:eastAsia="en-US"/>
            </w:rPr>
          </w:pPr>
        </w:p>
      </w:tc>
    </w:tr>
  </w:tbl>
  <w:p w14:paraId="78CEFDB3" w14:textId="77777777" w:rsidR="00B40686" w:rsidRDefault="008808CB" w:rsidP="00D47013">
    <w:pPr>
      <w:pStyle w:val="Encabezado"/>
    </w:pPr>
    <w:r>
      <w:rPr>
        <w:rFonts w:ascii="Garamond" w:eastAsia="Calibri" w:hAnsi="Garamond"/>
        <w:noProof/>
        <w:sz w:val="22"/>
        <w:szCs w:val="22"/>
        <w:lang w:eastAsia="en-US"/>
      </w:rPr>
      <w:pict w14:anchorId="4E8B6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E1112"/>
    <w:multiLevelType w:val="hybridMultilevel"/>
    <w:tmpl w:val="645C8612"/>
    <w:lvl w:ilvl="0" w:tplc="6D4EE5F4">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1C0ACE"/>
    <w:multiLevelType w:val="hybridMultilevel"/>
    <w:tmpl w:val="501EE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F46D80"/>
    <w:multiLevelType w:val="hybridMultilevel"/>
    <w:tmpl w:val="1878FC20"/>
    <w:lvl w:ilvl="0" w:tplc="080A0001">
      <w:start w:val="1"/>
      <w:numFmt w:val="bullet"/>
      <w:lvlText w:val=""/>
      <w:lvlJc w:val="left"/>
      <w:pPr>
        <w:ind w:left="1287" w:hanging="720"/>
      </w:pPr>
      <w:rPr>
        <w:rFonts w:ascii="Symbol" w:hAnsi="Symbo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7"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4F07256"/>
    <w:multiLevelType w:val="hybridMultilevel"/>
    <w:tmpl w:val="DC147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9E73A7"/>
    <w:multiLevelType w:val="hybridMultilevel"/>
    <w:tmpl w:val="5A947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9BD7B29"/>
    <w:multiLevelType w:val="hybridMultilevel"/>
    <w:tmpl w:val="4086AC32"/>
    <w:lvl w:ilvl="0" w:tplc="DD72F1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943425"/>
    <w:multiLevelType w:val="hybridMultilevel"/>
    <w:tmpl w:val="92C63150"/>
    <w:lvl w:ilvl="0" w:tplc="9C4CB8C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B4A0F3D"/>
    <w:multiLevelType w:val="hybridMultilevel"/>
    <w:tmpl w:val="7F4E6978"/>
    <w:lvl w:ilvl="0" w:tplc="138AE9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BF53FA6"/>
    <w:multiLevelType w:val="hybridMultilevel"/>
    <w:tmpl w:val="DC52B550"/>
    <w:lvl w:ilvl="0" w:tplc="94FAD722">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0"/>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0"/>
  </w:num>
  <w:num w:numId="13">
    <w:abstractNumId w:val="14"/>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44"/>
    <w:rsid w:val="00063E06"/>
    <w:rsid w:val="00097A57"/>
    <w:rsid w:val="000A1DA4"/>
    <w:rsid w:val="00183EE3"/>
    <w:rsid w:val="00186389"/>
    <w:rsid w:val="0019149E"/>
    <w:rsid w:val="001A651D"/>
    <w:rsid w:val="001B6B30"/>
    <w:rsid w:val="002333A8"/>
    <w:rsid w:val="00246A6E"/>
    <w:rsid w:val="002A7086"/>
    <w:rsid w:val="002B2657"/>
    <w:rsid w:val="00324A3D"/>
    <w:rsid w:val="003E29C1"/>
    <w:rsid w:val="003F1679"/>
    <w:rsid w:val="00482295"/>
    <w:rsid w:val="00543563"/>
    <w:rsid w:val="00592CA8"/>
    <w:rsid w:val="005A5024"/>
    <w:rsid w:val="005B5EB0"/>
    <w:rsid w:val="005C4ED6"/>
    <w:rsid w:val="005E7B89"/>
    <w:rsid w:val="00626ABB"/>
    <w:rsid w:val="00654A5A"/>
    <w:rsid w:val="00693F89"/>
    <w:rsid w:val="006B155B"/>
    <w:rsid w:val="006D2BF0"/>
    <w:rsid w:val="006F2235"/>
    <w:rsid w:val="006F37E5"/>
    <w:rsid w:val="007079CE"/>
    <w:rsid w:val="00725F00"/>
    <w:rsid w:val="007440B1"/>
    <w:rsid w:val="007B7A09"/>
    <w:rsid w:val="00847340"/>
    <w:rsid w:val="008808CB"/>
    <w:rsid w:val="008D7C13"/>
    <w:rsid w:val="00912F9F"/>
    <w:rsid w:val="00984CFC"/>
    <w:rsid w:val="0099214D"/>
    <w:rsid w:val="009A51A1"/>
    <w:rsid w:val="00A37D88"/>
    <w:rsid w:val="00A610BB"/>
    <w:rsid w:val="00AF4401"/>
    <w:rsid w:val="00B01980"/>
    <w:rsid w:val="00B03C1A"/>
    <w:rsid w:val="00B40686"/>
    <w:rsid w:val="00B73629"/>
    <w:rsid w:val="00BB6B4E"/>
    <w:rsid w:val="00C4598D"/>
    <w:rsid w:val="00C71EBA"/>
    <w:rsid w:val="00C9755C"/>
    <w:rsid w:val="00CE42A4"/>
    <w:rsid w:val="00D90F93"/>
    <w:rsid w:val="00DA0144"/>
    <w:rsid w:val="00E11C4C"/>
    <w:rsid w:val="00E36581"/>
    <w:rsid w:val="00E82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F1E439"/>
  <w15:chartTrackingRefBased/>
  <w15:docId w15:val="{B12A3E3A-0B35-44C4-96D5-EEF0FDF5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44"/>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DA0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A0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A01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A01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A01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A01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1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1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1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14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A014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A014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A014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A014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A01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1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1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144"/>
    <w:rPr>
      <w:rFonts w:eastAsiaTheme="majorEastAsia" w:cstheme="majorBidi"/>
      <w:color w:val="272727" w:themeColor="text1" w:themeTint="D8"/>
    </w:rPr>
  </w:style>
  <w:style w:type="paragraph" w:styleId="Puesto">
    <w:name w:val="Title"/>
    <w:basedOn w:val="Normal"/>
    <w:next w:val="Normal"/>
    <w:link w:val="PuestoCar"/>
    <w:uiPriority w:val="10"/>
    <w:qFormat/>
    <w:rsid w:val="00DA014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A01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1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1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144"/>
    <w:pPr>
      <w:spacing w:before="160"/>
      <w:jc w:val="center"/>
    </w:pPr>
    <w:rPr>
      <w:i/>
      <w:iCs/>
      <w:color w:val="404040" w:themeColor="text1" w:themeTint="BF"/>
    </w:rPr>
  </w:style>
  <w:style w:type="character" w:customStyle="1" w:styleId="CitaCar">
    <w:name w:val="Cita Car"/>
    <w:basedOn w:val="Fuentedeprrafopredeter"/>
    <w:link w:val="Cita"/>
    <w:uiPriority w:val="29"/>
    <w:rsid w:val="00DA0144"/>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0144"/>
    <w:pPr>
      <w:ind w:left="720"/>
      <w:contextualSpacing/>
    </w:pPr>
  </w:style>
  <w:style w:type="character" w:styleId="nfasisintenso">
    <w:name w:val="Intense Emphasis"/>
    <w:basedOn w:val="Fuentedeprrafopredeter"/>
    <w:uiPriority w:val="21"/>
    <w:qFormat/>
    <w:rsid w:val="00DA0144"/>
    <w:rPr>
      <w:i/>
      <w:iCs/>
      <w:color w:val="2F5496" w:themeColor="accent1" w:themeShade="BF"/>
    </w:rPr>
  </w:style>
  <w:style w:type="paragraph" w:styleId="Citadestacada">
    <w:name w:val="Intense Quote"/>
    <w:basedOn w:val="Normal"/>
    <w:next w:val="Normal"/>
    <w:link w:val="CitadestacadaCar"/>
    <w:uiPriority w:val="30"/>
    <w:qFormat/>
    <w:rsid w:val="00DA0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A0144"/>
    <w:rPr>
      <w:i/>
      <w:iCs/>
      <w:color w:val="2F5496" w:themeColor="accent1" w:themeShade="BF"/>
    </w:rPr>
  </w:style>
  <w:style w:type="character" w:styleId="Referenciaintensa">
    <w:name w:val="Intense Reference"/>
    <w:basedOn w:val="Fuentedeprrafopredeter"/>
    <w:uiPriority w:val="32"/>
    <w:qFormat/>
    <w:rsid w:val="00DA0144"/>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A0144"/>
  </w:style>
  <w:style w:type="table" w:styleId="Tablaconcuadrcula">
    <w:name w:val="Table Grid"/>
    <w:basedOn w:val="Tablanormal"/>
    <w:uiPriority w:val="39"/>
    <w:rsid w:val="00DA0144"/>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0144"/>
    <w:pPr>
      <w:tabs>
        <w:tab w:val="center" w:pos="4419"/>
        <w:tab w:val="right" w:pos="8838"/>
      </w:tabs>
    </w:pPr>
  </w:style>
  <w:style w:type="character" w:customStyle="1" w:styleId="EncabezadoCar">
    <w:name w:val="Encabezado Car"/>
    <w:basedOn w:val="Fuentedeprrafopredeter"/>
    <w:link w:val="Encabezado"/>
    <w:uiPriority w:val="99"/>
    <w:rsid w:val="00DA0144"/>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DA0144"/>
    <w:pPr>
      <w:tabs>
        <w:tab w:val="center" w:pos="4419"/>
        <w:tab w:val="right" w:pos="8838"/>
      </w:tabs>
    </w:pPr>
  </w:style>
  <w:style w:type="character" w:customStyle="1" w:styleId="PiedepginaCar">
    <w:name w:val="Pie de página Car"/>
    <w:basedOn w:val="Fuentedeprrafopredeter"/>
    <w:link w:val="Piedepgina"/>
    <w:uiPriority w:val="99"/>
    <w:rsid w:val="00DA0144"/>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DA0144"/>
    <w:rPr>
      <w:color w:val="0563C1" w:themeColor="hyperlink"/>
      <w:u w:val="single"/>
    </w:rPr>
  </w:style>
  <w:style w:type="paragraph" w:styleId="TtulodeTDC">
    <w:name w:val="TOC Heading"/>
    <w:basedOn w:val="Ttulo1"/>
    <w:next w:val="Normal"/>
    <w:uiPriority w:val="39"/>
    <w:unhideWhenUsed/>
    <w:qFormat/>
    <w:rsid w:val="00DA0144"/>
    <w:pPr>
      <w:spacing w:before="240" w:after="0"/>
      <w:outlineLvl w:val="9"/>
    </w:pPr>
    <w:rPr>
      <w:sz w:val="32"/>
      <w:szCs w:val="32"/>
      <w:lang w:eastAsia="es-MX"/>
    </w:rPr>
  </w:style>
  <w:style w:type="paragraph" w:styleId="TDC2">
    <w:name w:val="toc 2"/>
    <w:basedOn w:val="Normal"/>
    <w:next w:val="Normal"/>
    <w:autoRedefine/>
    <w:uiPriority w:val="39"/>
    <w:unhideWhenUsed/>
    <w:rsid w:val="00DA0144"/>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DA0144"/>
    <w:pPr>
      <w:spacing w:after="100" w:line="259" w:lineRule="auto"/>
    </w:pPr>
    <w:rPr>
      <w:rFonts w:asciiTheme="minorHAnsi" w:eastAsiaTheme="minorEastAsia" w:hAnsiTheme="minorHAnsi"/>
      <w:sz w:val="22"/>
      <w:szCs w:val="22"/>
      <w:lang w:eastAsia="es-MX"/>
    </w:rPr>
  </w:style>
  <w:style w:type="table" w:customStyle="1" w:styleId="Tablaconcuadrcula1">
    <w:name w:val="Tabla con cuadrícula1"/>
    <w:basedOn w:val="Tablanormal"/>
    <w:next w:val="Tablaconcuadrcula"/>
    <w:uiPriority w:val="39"/>
    <w:qFormat/>
    <w:rsid w:val="00DA0144"/>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B155B"/>
    <w:rPr>
      <w:color w:val="605E5C"/>
      <w:shd w:val="clear" w:color="auto" w:fill="E1DFDD"/>
    </w:rPr>
  </w:style>
  <w:style w:type="paragraph" w:customStyle="1" w:styleId="xgmail-msonormal">
    <w:name w:val="x_gmail-msonormal"/>
    <w:basedOn w:val="Normal"/>
    <w:rsid w:val="006D2BF0"/>
    <w:pPr>
      <w:spacing w:before="100" w:beforeAutospacing="1" w:after="100" w:afterAutospacing="1"/>
    </w:pPr>
    <w:rPr>
      <w:sz w:val="24"/>
      <w:szCs w:val="24"/>
      <w:lang w:val="en-US" w:eastAsia="en-US"/>
    </w:rPr>
  </w:style>
  <w:style w:type="character" w:styleId="Hipervnculovisitado">
    <w:name w:val="FollowedHyperlink"/>
    <w:basedOn w:val="Fuentedeprrafopredeter"/>
    <w:uiPriority w:val="99"/>
    <w:semiHidden/>
    <w:unhideWhenUsed/>
    <w:rsid w:val="00BB6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778788">
      <w:bodyDiv w:val="1"/>
      <w:marLeft w:val="0"/>
      <w:marRight w:val="0"/>
      <w:marTop w:val="0"/>
      <w:marBottom w:val="0"/>
      <w:divBdr>
        <w:top w:val="none" w:sz="0" w:space="0" w:color="auto"/>
        <w:left w:val="none" w:sz="0" w:space="0" w:color="auto"/>
        <w:bottom w:val="none" w:sz="0" w:space="0" w:color="auto"/>
        <w:right w:val="none" w:sz="0" w:space="0" w:color="auto"/>
      </w:divBdr>
    </w:div>
    <w:div w:id="17713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toluca.gob.mx/RMTYS/PAGINA/index.php?NUM_CEDULA=4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187.174.218.138/RMTYS/PAGIN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image" Target="media/image3.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80E6-BB40-4CF0-A07F-6C467AD8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9386</Words>
  <Characters>51626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2025-08-22T00:30:00Z</cp:lastPrinted>
  <dcterms:created xsi:type="dcterms:W3CDTF">2025-08-22T00:30:00Z</dcterms:created>
  <dcterms:modified xsi:type="dcterms:W3CDTF">2025-08-22T00:30:00Z</dcterms:modified>
</cp:coreProperties>
</file>