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2742" w14:textId="23D36FE9"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9266B2">
        <w:rPr>
          <w:rFonts w:ascii="Palatino Linotype" w:hAnsi="Palatino Linotype"/>
          <w:b/>
          <w:sz w:val="23"/>
          <w:szCs w:val="23"/>
        </w:rPr>
        <w:t>DÉCIMA TERCERA</w:t>
      </w:r>
      <w:r w:rsidR="00F148AD">
        <w:rPr>
          <w:rFonts w:ascii="Palatino Linotype" w:hAnsi="Palatino Linotype"/>
          <w:b/>
          <w:sz w:val="23"/>
          <w:szCs w:val="23"/>
        </w:rPr>
        <w:t xml:space="preserve"> </w:t>
      </w:r>
      <w:r w:rsidR="0019061A" w:rsidRPr="008546EB">
        <w:rPr>
          <w:rFonts w:ascii="Palatino Linotype" w:hAnsi="Palatino Linotype"/>
          <w:b/>
          <w:sz w:val="23"/>
          <w:szCs w:val="23"/>
        </w:rPr>
        <w:t xml:space="preserve">SESIÓN ORDINARIA DEL PLENO DE FECHA </w:t>
      </w:r>
      <w:r w:rsidR="009266B2">
        <w:rPr>
          <w:rFonts w:ascii="Palatino Linotype" w:hAnsi="Palatino Linotype"/>
          <w:b/>
          <w:sz w:val="23"/>
          <w:szCs w:val="23"/>
        </w:rPr>
        <w:t>NUEVE DE ABRIL</w:t>
      </w:r>
      <w:r w:rsidR="000E3DC1" w:rsidRPr="008546EB">
        <w:rPr>
          <w:rFonts w:ascii="Palatino Linotype" w:hAnsi="Palatino Linotype"/>
          <w:b/>
          <w:sz w:val="23"/>
          <w:szCs w:val="23"/>
        </w:rPr>
        <w:t xml:space="preserve"> </w:t>
      </w:r>
      <w:r w:rsidR="0019061A" w:rsidRPr="008546EB">
        <w:rPr>
          <w:rFonts w:ascii="Palatino Linotype" w:hAnsi="Palatino Linotype"/>
          <w:b/>
          <w:sz w:val="23"/>
          <w:szCs w:val="23"/>
        </w:rPr>
        <w:t>DE DOS</w:t>
      </w:r>
      <w:r w:rsidR="00FA668B">
        <w:rPr>
          <w:rFonts w:ascii="Palatino Linotype" w:hAnsi="Palatino Linotype"/>
          <w:b/>
          <w:sz w:val="23"/>
          <w:szCs w:val="23"/>
        </w:rPr>
        <w:t xml:space="preserve"> MIL VEINTICINCO</w:t>
      </w:r>
      <w:r w:rsidR="0019061A" w:rsidRPr="008546EB">
        <w:rPr>
          <w:rFonts w:ascii="Palatino Linotype" w:hAnsi="Palatino Linotype"/>
          <w:b/>
          <w:sz w:val="23"/>
          <w:szCs w:val="23"/>
        </w:rPr>
        <w:t xml:space="preserve">, EN EL RECURSO DE REVISIÓN </w:t>
      </w:r>
      <w:r w:rsidR="0039658D">
        <w:rPr>
          <w:rFonts w:ascii="Palatino Linotype" w:hAnsi="Palatino Linotype"/>
          <w:b/>
          <w:sz w:val="23"/>
          <w:szCs w:val="23"/>
        </w:rPr>
        <w:t>0</w:t>
      </w:r>
      <w:r w:rsidR="00FA668B">
        <w:rPr>
          <w:rFonts w:ascii="Palatino Linotype" w:hAnsi="Palatino Linotype"/>
          <w:b/>
          <w:sz w:val="23"/>
          <w:szCs w:val="23"/>
        </w:rPr>
        <w:t>0</w:t>
      </w:r>
      <w:r w:rsidR="009266B2">
        <w:rPr>
          <w:rFonts w:ascii="Palatino Linotype" w:hAnsi="Palatino Linotype"/>
          <w:b/>
          <w:sz w:val="23"/>
          <w:szCs w:val="23"/>
        </w:rPr>
        <w:t>431</w:t>
      </w:r>
      <w:r w:rsidR="00E047E0" w:rsidRPr="00E047E0">
        <w:rPr>
          <w:rFonts w:ascii="Palatino Linotype" w:hAnsi="Palatino Linotype"/>
          <w:b/>
          <w:sz w:val="23"/>
          <w:szCs w:val="23"/>
        </w:rPr>
        <w:t>/INFOEM/IP/RR/202</w:t>
      </w:r>
      <w:r w:rsidR="00FA668B">
        <w:rPr>
          <w:rFonts w:ascii="Palatino Linotype" w:hAnsi="Palatino Linotype"/>
          <w:b/>
          <w:sz w:val="23"/>
          <w:szCs w:val="23"/>
        </w:rPr>
        <w:t>5</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771EA269"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FA668B">
        <w:rPr>
          <w:rFonts w:ascii="Palatino Linotype" w:hAnsi="Palatino Linotype"/>
          <w:b/>
          <w:sz w:val="23"/>
          <w:szCs w:val="23"/>
        </w:rPr>
        <w:t>0</w:t>
      </w:r>
      <w:r w:rsidR="009266B2">
        <w:rPr>
          <w:rFonts w:ascii="Palatino Linotype" w:hAnsi="Palatino Linotype"/>
          <w:b/>
          <w:sz w:val="23"/>
          <w:szCs w:val="23"/>
        </w:rPr>
        <w:t>431</w:t>
      </w:r>
      <w:r w:rsidR="00E047E0" w:rsidRPr="00E047E0">
        <w:rPr>
          <w:rFonts w:ascii="Palatino Linotype" w:hAnsi="Palatino Linotype"/>
          <w:b/>
          <w:sz w:val="23"/>
          <w:szCs w:val="23"/>
        </w:rPr>
        <w:t>/INFOEM/IP/RR/202</w:t>
      </w:r>
      <w:r w:rsidR="00FA668B">
        <w:rPr>
          <w:rFonts w:ascii="Palatino Linotype" w:hAnsi="Palatino Linotype"/>
          <w:b/>
          <w:sz w:val="23"/>
          <w:szCs w:val="23"/>
        </w:rPr>
        <w:t>5</w:t>
      </w:r>
      <w:r w:rsidRPr="008546EB">
        <w:rPr>
          <w:rFonts w:ascii="Palatino Linotype" w:hAnsi="Palatino Linotype"/>
          <w:sz w:val="23"/>
          <w:szCs w:val="23"/>
        </w:rPr>
        <w:t xml:space="preserve">, pronunciada por el Pleno de este Instituto ante el proyecto presentado por </w:t>
      </w:r>
      <w:r w:rsidR="000E3DC1">
        <w:rPr>
          <w:rFonts w:ascii="Palatino Linotype" w:hAnsi="Palatino Linotype"/>
          <w:sz w:val="23"/>
          <w:szCs w:val="23"/>
        </w:rPr>
        <w:t>el</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0E3DC1">
        <w:rPr>
          <w:rFonts w:ascii="Palatino Linotype" w:hAnsi="Palatino Linotype"/>
          <w:b/>
          <w:sz w:val="23"/>
          <w:szCs w:val="23"/>
        </w:rPr>
        <w:t>o Luis Gustavo Parra Noriega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4EDB0C41" w14:textId="77777777" w:rsidR="009266B2" w:rsidRPr="009266B2" w:rsidRDefault="00846F0C" w:rsidP="009266B2">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9266B2" w:rsidRPr="009266B2">
        <w:rPr>
          <w:rFonts w:ascii="Palatino Linotype" w:hAnsi="Palatino Linotype"/>
          <w:b/>
          <w:sz w:val="23"/>
          <w:szCs w:val="23"/>
        </w:rPr>
        <w:t>Sistema Municipal para el Desarrollo Integral de la Familia de Toluca</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9266B2" w:rsidRPr="009266B2">
        <w:rPr>
          <w:rFonts w:ascii="Palatino Linotype" w:hAnsi="Palatino Linotype"/>
          <w:sz w:val="23"/>
          <w:szCs w:val="23"/>
        </w:rPr>
        <w:t>de todo el personal lo siguiente:</w:t>
      </w:r>
    </w:p>
    <w:p w14:paraId="4471E84A" w14:textId="77777777" w:rsidR="009266B2" w:rsidRPr="009266B2" w:rsidRDefault="009266B2" w:rsidP="009266B2">
      <w:pPr>
        <w:spacing w:after="0" w:line="360" w:lineRule="auto"/>
        <w:jc w:val="both"/>
        <w:rPr>
          <w:rFonts w:ascii="Palatino Linotype" w:hAnsi="Palatino Linotype"/>
          <w:sz w:val="23"/>
          <w:szCs w:val="23"/>
        </w:rPr>
      </w:pPr>
    </w:p>
    <w:p w14:paraId="60E92E15" w14:textId="78F27BD5" w:rsidR="009266B2" w:rsidRPr="009266B2" w:rsidRDefault="009266B2" w:rsidP="009266B2">
      <w:pPr>
        <w:spacing w:after="0" w:line="360" w:lineRule="auto"/>
        <w:jc w:val="both"/>
        <w:rPr>
          <w:rFonts w:ascii="Palatino Linotype" w:hAnsi="Palatino Linotype"/>
          <w:sz w:val="23"/>
          <w:szCs w:val="23"/>
        </w:rPr>
      </w:pPr>
      <w:r w:rsidRPr="009266B2">
        <w:rPr>
          <w:rFonts w:ascii="Palatino Linotype" w:hAnsi="Palatino Linotype"/>
          <w:sz w:val="23"/>
          <w:szCs w:val="23"/>
        </w:rPr>
        <w:t>1.</w:t>
      </w:r>
      <w:r w:rsidRPr="009266B2">
        <w:rPr>
          <w:rFonts w:ascii="Palatino Linotype" w:hAnsi="Palatino Linotype"/>
          <w:sz w:val="23"/>
          <w:szCs w:val="23"/>
        </w:rPr>
        <w:tab/>
        <w:t>Formatos Únicos de Movimiento de Personal</w:t>
      </w:r>
      <w:r>
        <w:rPr>
          <w:rFonts w:ascii="Palatino Linotype" w:hAnsi="Palatino Linotype"/>
          <w:sz w:val="23"/>
          <w:szCs w:val="23"/>
        </w:rPr>
        <w:t>.</w:t>
      </w:r>
    </w:p>
    <w:p w14:paraId="6C99B53E" w14:textId="09858E4C" w:rsidR="009266B2" w:rsidRPr="009266B2" w:rsidRDefault="009266B2" w:rsidP="009266B2">
      <w:pPr>
        <w:spacing w:after="0" w:line="360" w:lineRule="auto"/>
        <w:jc w:val="both"/>
        <w:rPr>
          <w:rFonts w:ascii="Palatino Linotype" w:hAnsi="Palatino Linotype"/>
          <w:sz w:val="23"/>
          <w:szCs w:val="23"/>
        </w:rPr>
      </w:pPr>
      <w:r w:rsidRPr="009266B2">
        <w:rPr>
          <w:rFonts w:ascii="Palatino Linotype" w:hAnsi="Palatino Linotype"/>
          <w:sz w:val="23"/>
          <w:szCs w:val="23"/>
        </w:rPr>
        <w:t>2.</w:t>
      </w:r>
      <w:r w:rsidRPr="009266B2">
        <w:rPr>
          <w:rFonts w:ascii="Palatino Linotype" w:hAnsi="Palatino Linotype"/>
          <w:sz w:val="23"/>
          <w:szCs w:val="23"/>
        </w:rPr>
        <w:tab/>
        <w:t>Oficios de funciones de todos los servidores públicos activos a la primera quincena de enero del año 2025</w:t>
      </w:r>
      <w:r>
        <w:rPr>
          <w:rFonts w:ascii="Palatino Linotype" w:hAnsi="Palatino Linotype"/>
          <w:sz w:val="23"/>
          <w:szCs w:val="23"/>
        </w:rPr>
        <w:t>.</w:t>
      </w:r>
    </w:p>
    <w:p w14:paraId="5FCAEEA7" w14:textId="0BECF6AB" w:rsidR="009266B2" w:rsidRPr="009266B2" w:rsidRDefault="009266B2" w:rsidP="009266B2">
      <w:pPr>
        <w:spacing w:after="0" w:line="360" w:lineRule="auto"/>
        <w:jc w:val="both"/>
        <w:rPr>
          <w:rFonts w:ascii="Palatino Linotype" w:hAnsi="Palatino Linotype"/>
          <w:sz w:val="23"/>
          <w:szCs w:val="23"/>
        </w:rPr>
      </w:pPr>
      <w:r w:rsidRPr="009266B2">
        <w:rPr>
          <w:rFonts w:ascii="Palatino Linotype" w:hAnsi="Palatino Linotype"/>
          <w:sz w:val="23"/>
          <w:szCs w:val="23"/>
        </w:rPr>
        <w:lastRenderedPageBreak/>
        <w:t>3.</w:t>
      </w:r>
      <w:r w:rsidRPr="009266B2">
        <w:rPr>
          <w:rFonts w:ascii="Palatino Linotype" w:hAnsi="Palatino Linotype"/>
          <w:sz w:val="23"/>
          <w:szCs w:val="23"/>
        </w:rPr>
        <w:tab/>
        <w:t>Número de personal total del Sistema, numero de sindicalizados y de confianza</w:t>
      </w:r>
      <w:r>
        <w:rPr>
          <w:rFonts w:ascii="Palatino Linotype" w:hAnsi="Palatino Linotype"/>
          <w:sz w:val="23"/>
          <w:szCs w:val="23"/>
        </w:rPr>
        <w:t>.</w:t>
      </w:r>
    </w:p>
    <w:p w14:paraId="07326280" w14:textId="56F577A8" w:rsidR="009266B2" w:rsidRPr="009266B2" w:rsidRDefault="009266B2" w:rsidP="009266B2">
      <w:pPr>
        <w:spacing w:after="0" w:line="360" w:lineRule="auto"/>
        <w:jc w:val="both"/>
        <w:rPr>
          <w:rFonts w:ascii="Palatino Linotype" w:hAnsi="Palatino Linotype"/>
          <w:sz w:val="23"/>
          <w:szCs w:val="23"/>
        </w:rPr>
      </w:pPr>
      <w:r w:rsidRPr="009266B2">
        <w:rPr>
          <w:rFonts w:ascii="Palatino Linotype" w:hAnsi="Palatino Linotype"/>
          <w:sz w:val="23"/>
          <w:szCs w:val="23"/>
        </w:rPr>
        <w:t>4.</w:t>
      </w:r>
      <w:r w:rsidRPr="009266B2">
        <w:rPr>
          <w:rFonts w:ascii="Palatino Linotype" w:hAnsi="Palatino Linotype"/>
          <w:sz w:val="23"/>
          <w:szCs w:val="23"/>
        </w:rPr>
        <w:tab/>
        <w:t>Recibos de nómina de la primera quincena de enero del año 2025</w:t>
      </w:r>
      <w:r>
        <w:rPr>
          <w:rFonts w:ascii="Palatino Linotype" w:hAnsi="Palatino Linotype"/>
          <w:sz w:val="23"/>
          <w:szCs w:val="23"/>
        </w:rPr>
        <w:t>.</w:t>
      </w:r>
    </w:p>
    <w:p w14:paraId="12513F72" w14:textId="21FC5A60" w:rsidR="000E3DC1" w:rsidRPr="000E3DC1" w:rsidRDefault="009266B2" w:rsidP="009266B2">
      <w:pPr>
        <w:spacing w:after="0" w:line="360" w:lineRule="auto"/>
        <w:jc w:val="both"/>
        <w:rPr>
          <w:rFonts w:ascii="Palatino Linotype" w:hAnsi="Palatino Linotype"/>
          <w:sz w:val="23"/>
          <w:szCs w:val="23"/>
        </w:rPr>
      </w:pPr>
      <w:r w:rsidRPr="009266B2">
        <w:rPr>
          <w:rFonts w:ascii="Palatino Linotype" w:hAnsi="Palatino Linotype"/>
          <w:sz w:val="23"/>
          <w:szCs w:val="23"/>
        </w:rPr>
        <w:t>5.</w:t>
      </w:r>
      <w:r w:rsidRPr="009266B2">
        <w:rPr>
          <w:rFonts w:ascii="Palatino Linotype" w:hAnsi="Palatino Linotype"/>
          <w:sz w:val="23"/>
          <w:szCs w:val="23"/>
        </w:rPr>
        <w:tab/>
        <w:t xml:space="preserve">De los que causaron alta con fecha 1° de enero del año 2025, su </w:t>
      </w:r>
      <w:proofErr w:type="spellStart"/>
      <w:r w:rsidRPr="009266B2">
        <w:rPr>
          <w:rFonts w:ascii="Palatino Linotype" w:hAnsi="Palatino Linotype"/>
          <w:i/>
          <w:iCs/>
          <w:sz w:val="23"/>
          <w:szCs w:val="23"/>
        </w:rPr>
        <w:t>curricula</w:t>
      </w:r>
      <w:proofErr w:type="spellEnd"/>
      <w:r w:rsidRPr="009266B2">
        <w:rPr>
          <w:rFonts w:ascii="Palatino Linotype" w:hAnsi="Palatino Linotype"/>
          <w:sz w:val="23"/>
          <w:szCs w:val="23"/>
        </w:rPr>
        <w:t xml:space="preserve"> o fichas curriculares y documento con el que acrediten grado de estudios</w:t>
      </w:r>
      <w:r>
        <w:rPr>
          <w:rFonts w:ascii="Palatino Linotype" w:hAnsi="Palatino Linotype"/>
          <w:sz w:val="23"/>
          <w:szCs w:val="23"/>
        </w:rPr>
        <w:t>.</w:t>
      </w:r>
    </w:p>
    <w:p w14:paraId="14313367" w14:textId="77777777" w:rsidR="00FA668B" w:rsidRPr="00FA668B" w:rsidRDefault="00FA668B" w:rsidP="00FA668B">
      <w:pPr>
        <w:spacing w:after="0" w:line="360" w:lineRule="auto"/>
        <w:jc w:val="both"/>
        <w:rPr>
          <w:rFonts w:ascii="Palatino Linotype" w:hAnsi="Palatino Linotype"/>
          <w:sz w:val="23"/>
          <w:szCs w:val="23"/>
          <w:lang w:val="es-ES"/>
        </w:rPr>
      </w:pPr>
    </w:p>
    <w:p w14:paraId="01C20EA6" w14:textId="49EC3B0D" w:rsidR="00B835E7"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 xml:space="preserve">Sujeto Obligado, </w:t>
      </w:r>
      <w:r w:rsidR="009266B2" w:rsidRPr="009266B2">
        <w:rPr>
          <w:rFonts w:ascii="Palatino Linotype" w:hAnsi="Palatino Linotype"/>
          <w:bCs/>
          <w:sz w:val="23"/>
          <w:szCs w:val="23"/>
          <w:lang w:val="es-ES"/>
        </w:rPr>
        <w:t>señaló que la información se encontraba publicada el Portal de información Pública de Oficio IPOMEX y proporcionó liga electrónica, derivado de ello el Particular se inconformó por la negativa de la información, así en el asunto que nos ocupa se actualiza la causal de procedencia señalada en el artículo 179, fracción I, de la Ley de la materia.</w:t>
      </w:r>
    </w:p>
    <w:p w14:paraId="5D2A0C73" w14:textId="77777777" w:rsidR="00FA668B" w:rsidRPr="008546EB" w:rsidRDefault="00FA668B" w:rsidP="00E52718">
      <w:pPr>
        <w:spacing w:after="0" w:line="360" w:lineRule="auto"/>
        <w:ind w:right="-3"/>
        <w:jc w:val="both"/>
        <w:rPr>
          <w:rFonts w:ascii="Palatino Linotype" w:hAnsi="Palatino Linotype"/>
          <w:bCs/>
          <w:sz w:val="23"/>
          <w:szCs w:val="23"/>
          <w:lang w:val="es-ES"/>
        </w:rPr>
      </w:pPr>
    </w:p>
    <w:p w14:paraId="4CEA5552" w14:textId="2E8DC617"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0E3DC1">
        <w:rPr>
          <w:rFonts w:ascii="Palatino Linotype" w:hAnsi="Palatino Linotype"/>
          <w:sz w:val="23"/>
          <w:szCs w:val="23"/>
        </w:rPr>
        <w:t>el</w:t>
      </w:r>
      <w:r w:rsidR="0039658D">
        <w:rPr>
          <w:rFonts w:ascii="Palatino Linotype" w:hAnsi="Palatino Linotype"/>
          <w:sz w:val="23"/>
          <w:szCs w:val="23"/>
        </w:rPr>
        <w:t xml:space="preserve"> Comisionad</w:t>
      </w:r>
      <w:r w:rsidR="000E3DC1">
        <w:rPr>
          <w:rFonts w:ascii="Palatino Linotype" w:hAnsi="Palatino Linotype"/>
          <w:sz w:val="23"/>
          <w:szCs w:val="23"/>
        </w:rPr>
        <w:t>o</w:t>
      </w:r>
      <w:r>
        <w:rPr>
          <w:rFonts w:ascii="Palatino Linotype" w:hAnsi="Palatino Linotype"/>
          <w:sz w:val="23"/>
          <w:szCs w:val="23"/>
        </w:rPr>
        <w:t xml:space="preserve"> Ponente resolvió </w:t>
      </w:r>
      <w:r w:rsidR="00FA668B">
        <w:rPr>
          <w:rFonts w:ascii="Palatino Linotype" w:hAnsi="Palatino Linotype"/>
          <w:b/>
          <w:sz w:val="23"/>
          <w:szCs w:val="23"/>
        </w:rPr>
        <w:t>Revo</w:t>
      </w:r>
      <w:r w:rsidRPr="00846F0C">
        <w:rPr>
          <w:rFonts w:ascii="Palatino Linotype" w:hAnsi="Palatino Linotype"/>
          <w:b/>
          <w:sz w:val="23"/>
          <w:szCs w:val="23"/>
        </w:rPr>
        <w:t>car</w:t>
      </w:r>
      <w:r>
        <w:rPr>
          <w:rFonts w:ascii="Palatino Linotype" w:hAnsi="Palatino Linotype"/>
          <w:sz w:val="23"/>
          <w:szCs w:val="23"/>
        </w:rPr>
        <w:t xml:space="preserve"> la respuesta otorgada por parte del </w:t>
      </w:r>
      <w:r w:rsidRPr="00F148AD">
        <w:rPr>
          <w:rFonts w:ascii="Palatino Linotype" w:hAnsi="Palatino Linotype"/>
          <w:b/>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0B5D4354" w14:textId="2B4DD463" w:rsidR="009266B2" w:rsidRPr="009266B2" w:rsidRDefault="0019061A" w:rsidP="009266B2">
      <w:pPr>
        <w:pStyle w:val="Citas"/>
        <w:spacing w:line="240" w:lineRule="auto"/>
        <w:ind w:left="567" w:right="423"/>
        <w:rPr>
          <w:bCs/>
          <w:iCs/>
          <w:color w:val="000000"/>
          <w:lang w:val="es-ES"/>
        </w:rPr>
      </w:pPr>
      <w:r w:rsidRPr="00591F8D">
        <w:t>“</w:t>
      </w:r>
      <w:r w:rsidR="009266B2" w:rsidRPr="009266B2">
        <w:rPr>
          <w:b/>
          <w:bCs/>
          <w:iCs/>
          <w:color w:val="000000"/>
        </w:rPr>
        <w:t xml:space="preserve">SEGUNDO. </w:t>
      </w:r>
      <w:r w:rsidR="009266B2" w:rsidRPr="009266B2">
        <w:rPr>
          <w:bCs/>
          <w:iCs/>
          <w:color w:val="000000"/>
        </w:rPr>
        <w:t xml:space="preserve">Se </w:t>
      </w:r>
      <w:r w:rsidR="009266B2" w:rsidRPr="009266B2">
        <w:rPr>
          <w:b/>
          <w:bCs/>
          <w:iCs/>
          <w:color w:val="000000"/>
        </w:rPr>
        <w:t xml:space="preserve">ORDENA </w:t>
      </w:r>
      <w:r w:rsidR="009266B2" w:rsidRPr="009266B2">
        <w:rPr>
          <w:bCs/>
          <w:iCs/>
          <w:color w:val="000000"/>
        </w:rPr>
        <w:t xml:space="preserve">al </w:t>
      </w:r>
      <w:r w:rsidR="009266B2" w:rsidRPr="009266B2">
        <w:rPr>
          <w:b/>
          <w:bCs/>
          <w:iCs/>
          <w:color w:val="000000"/>
        </w:rPr>
        <w:t>Sistema Municipal para el Desarrollo Integral de la Familia de Toluca</w:t>
      </w:r>
      <w:r w:rsidR="009266B2" w:rsidRPr="009266B2">
        <w:rPr>
          <w:bCs/>
          <w:iCs/>
          <w:color w:val="000000"/>
        </w:rPr>
        <w:t>, a efecto de que, previa búsqueda exhaustiva y razonable remita</w:t>
      </w:r>
      <w:r w:rsidR="009266B2" w:rsidRPr="009266B2">
        <w:rPr>
          <w:bCs/>
          <w:iCs/>
          <w:color w:val="000000"/>
          <w:lang w:val="es-ES_tradnl"/>
        </w:rPr>
        <w:t xml:space="preserve">, </w:t>
      </w:r>
      <w:r w:rsidR="009266B2" w:rsidRPr="009266B2">
        <w:rPr>
          <w:bCs/>
          <w:iCs/>
          <w:color w:val="000000"/>
        </w:rPr>
        <w:t xml:space="preserve">a través </w:t>
      </w:r>
      <w:r w:rsidR="009266B2" w:rsidRPr="009266B2">
        <w:rPr>
          <w:bCs/>
          <w:iCs/>
          <w:color w:val="000000"/>
          <w:lang w:val="es-ES_tradnl"/>
        </w:rPr>
        <w:t>del SAIMEX</w:t>
      </w:r>
      <w:r w:rsidR="009266B2" w:rsidRPr="009266B2">
        <w:rPr>
          <w:bCs/>
          <w:iCs/>
          <w:color w:val="000000"/>
          <w:lang w:val="es-ES"/>
        </w:rPr>
        <w:t>, de ser procedente en versión pública, lo siguiente:</w:t>
      </w:r>
    </w:p>
    <w:p w14:paraId="13ECAC15" w14:textId="77777777" w:rsidR="009266B2" w:rsidRPr="009266B2" w:rsidRDefault="009266B2" w:rsidP="009266B2">
      <w:pPr>
        <w:pStyle w:val="Citas"/>
        <w:numPr>
          <w:ilvl w:val="0"/>
          <w:numId w:val="37"/>
        </w:numPr>
        <w:spacing w:line="240" w:lineRule="auto"/>
        <w:ind w:left="993" w:right="423"/>
        <w:rPr>
          <w:bCs/>
          <w:iCs/>
          <w:color w:val="000000"/>
          <w:lang w:val="es-ES"/>
        </w:rPr>
      </w:pPr>
      <w:r w:rsidRPr="009266B2">
        <w:rPr>
          <w:bCs/>
          <w:iCs/>
          <w:color w:val="000000"/>
          <w:lang w:val="es-ES"/>
        </w:rPr>
        <w:t>Del personal adscrito al quince de enero de dos mil veinticinco:</w:t>
      </w:r>
    </w:p>
    <w:p w14:paraId="79926ECD" w14:textId="77777777" w:rsidR="009266B2" w:rsidRPr="009266B2" w:rsidRDefault="009266B2" w:rsidP="009266B2">
      <w:pPr>
        <w:pStyle w:val="Citas"/>
        <w:numPr>
          <w:ilvl w:val="0"/>
          <w:numId w:val="38"/>
        </w:numPr>
        <w:spacing w:line="240" w:lineRule="auto"/>
        <w:ind w:left="993" w:right="423"/>
        <w:rPr>
          <w:bCs/>
          <w:iCs/>
          <w:color w:val="000000"/>
          <w:lang w:val="es-ES"/>
        </w:rPr>
      </w:pPr>
      <w:r w:rsidRPr="009266B2">
        <w:rPr>
          <w:bCs/>
          <w:iCs/>
          <w:color w:val="000000"/>
          <w:lang w:val="es-ES"/>
        </w:rPr>
        <w:t>Formatos Únicos de Movimiento de Personal</w:t>
      </w:r>
    </w:p>
    <w:p w14:paraId="01B1B220" w14:textId="77777777" w:rsidR="009266B2" w:rsidRPr="009266B2" w:rsidRDefault="009266B2" w:rsidP="009266B2">
      <w:pPr>
        <w:pStyle w:val="Citas"/>
        <w:numPr>
          <w:ilvl w:val="0"/>
          <w:numId w:val="38"/>
        </w:numPr>
        <w:spacing w:line="240" w:lineRule="auto"/>
        <w:ind w:left="993" w:right="423"/>
        <w:rPr>
          <w:bCs/>
          <w:iCs/>
          <w:color w:val="000000"/>
          <w:lang w:val="es-ES"/>
        </w:rPr>
      </w:pPr>
      <w:r w:rsidRPr="009266B2">
        <w:rPr>
          <w:bCs/>
          <w:iCs/>
          <w:color w:val="000000"/>
          <w:lang w:val="es-ES"/>
        </w:rPr>
        <w:t>Documento que dé cuenta de las funciones de cada servidor público</w:t>
      </w:r>
    </w:p>
    <w:p w14:paraId="190B2EA6" w14:textId="77777777" w:rsidR="009266B2" w:rsidRPr="009266B2" w:rsidRDefault="009266B2" w:rsidP="009266B2">
      <w:pPr>
        <w:pStyle w:val="Citas"/>
        <w:numPr>
          <w:ilvl w:val="0"/>
          <w:numId w:val="38"/>
        </w:numPr>
        <w:spacing w:line="240" w:lineRule="auto"/>
        <w:ind w:left="993" w:right="423"/>
        <w:rPr>
          <w:bCs/>
          <w:iCs/>
          <w:color w:val="000000"/>
          <w:lang w:val="es-ES"/>
        </w:rPr>
      </w:pPr>
      <w:r w:rsidRPr="009266B2">
        <w:rPr>
          <w:bCs/>
          <w:iCs/>
          <w:color w:val="000000"/>
          <w:lang w:val="es-ES"/>
        </w:rPr>
        <w:t>Documento que dé cuenta del número total de servidores públicos, número total de personal sindicalizado y número total del personal de confianza</w:t>
      </w:r>
    </w:p>
    <w:p w14:paraId="49B0B733" w14:textId="382BAF42" w:rsidR="009266B2" w:rsidRPr="009266B2" w:rsidRDefault="009266B2" w:rsidP="009266B2">
      <w:pPr>
        <w:pStyle w:val="Citas"/>
        <w:numPr>
          <w:ilvl w:val="0"/>
          <w:numId w:val="38"/>
        </w:numPr>
        <w:spacing w:line="240" w:lineRule="auto"/>
        <w:ind w:left="993" w:right="423"/>
        <w:rPr>
          <w:bCs/>
          <w:iCs/>
          <w:color w:val="000000"/>
          <w:lang w:val="es-ES"/>
        </w:rPr>
      </w:pPr>
      <w:r w:rsidRPr="009266B2">
        <w:rPr>
          <w:bCs/>
          <w:iCs/>
          <w:color w:val="000000"/>
          <w:lang w:val="es-ES"/>
        </w:rPr>
        <w:t>Recibos de nómina de la primera quincena de enero del año dos mil veinticinco</w:t>
      </w:r>
    </w:p>
    <w:p w14:paraId="1B71006A" w14:textId="77777777" w:rsidR="009266B2" w:rsidRPr="009266B2" w:rsidRDefault="009266B2" w:rsidP="009266B2">
      <w:pPr>
        <w:pStyle w:val="Citas"/>
        <w:numPr>
          <w:ilvl w:val="0"/>
          <w:numId w:val="37"/>
        </w:numPr>
        <w:spacing w:line="240" w:lineRule="auto"/>
        <w:ind w:left="993" w:right="423"/>
        <w:rPr>
          <w:bCs/>
          <w:iCs/>
          <w:color w:val="000000"/>
          <w:lang w:val="es-ES"/>
        </w:rPr>
      </w:pPr>
      <w:r w:rsidRPr="009266B2">
        <w:rPr>
          <w:bCs/>
          <w:iCs/>
          <w:color w:val="000000"/>
          <w:lang w:val="es-ES"/>
        </w:rPr>
        <w:lastRenderedPageBreak/>
        <w:t>De los que causaron alta el primero de enero de dos mil veinticinco.</w:t>
      </w:r>
    </w:p>
    <w:p w14:paraId="592990AA" w14:textId="77777777" w:rsidR="009266B2" w:rsidRPr="009266B2" w:rsidRDefault="009266B2" w:rsidP="009266B2">
      <w:pPr>
        <w:pStyle w:val="Citas"/>
        <w:numPr>
          <w:ilvl w:val="0"/>
          <w:numId w:val="38"/>
        </w:numPr>
        <w:spacing w:line="240" w:lineRule="auto"/>
        <w:ind w:left="993" w:right="423"/>
        <w:rPr>
          <w:bCs/>
          <w:iCs/>
          <w:color w:val="000000"/>
          <w:lang w:val="es-ES"/>
        </w:rPr>
      </w:pPr>
      <w:proofErr w:type="spellStart"/>
      <w:r w:rsidRPr="009266B2">
        <w:rPr>
          <w:bCs/>
          <w:iCs/>
          <w:color w:val="000000"/>
          <w:lang w:val="es-ES"/>
        </w:rPr>
        <w:t>Curricula</w:t>
      </w:r>
      <w:proofErr w:type="spellEnd"/>
      <w:r w:rsidRPr="009266B2">
        <w:rPr>
          <w:bCs/>
          <w:iCs/>
          <w:color w:val="000000"/>
          <w:lang w:val="es-ES"/>
        </w:rPr>
        <w:t xml:space="preserve">, ficha curricular o documento análogo </w:t>
      </w:r>
    </w:p>
    <w:p w14:paraId="48B2FD7F" w14:textId="046053EC" w:rsidR="009266B2" w:rsidRPr="009266B2" w:rsidRDefault="009266B2" w:rsidP="009266B2">
      <w:pPr>
        <w:pStyle w:val="Citas"/>
        <w:numPr>
          <w:ilvl w:val="0"/>
          <w:numId w:val="38"/>
        </w:numPr>
        <w:spacing w:line="240" w:lineRule="auto"/>
        <w:ind w:left="993" w:right="423"/>
        <w:rPr>
          <w:bCs/>
          <w:iCs/>
          <w:color w:val="000000"/>
          <w:lang w:val="es-ES"/>
        </w:rPr>
      </w:pPr>
      <w:r w:rsidRPr="009266B2">
        <w:rPr>
          <w:bCs/>
          <w:iCs/>
          <w:color w:val="000000"/>
          <w:lang w:val="es-ES"/>
        </w:rPr>
        <w:t>Documento con el que se acredite el nivel o grado de estudios</w:t>
      </w:r>
    </w:p>
    <w:p w14:paraId="2D846A3C" w14:textId="7E80270C" w:rsidR="009266B2" w:rsidRPr="009266B2" w:rsidRDefault="009266B2" w:rsidP="009266B2">
      <w:pPr>
        <w:pStyle w:val="Citas"/>
        <w:spacing w:line="240" w:lineRule="auto"/>
        <w:ind w:left="567" w:right="423"/>
        <w:rPr>
          <w:bCs/>
          <w:iCs/>
          <w:color w:val="000000"/>
        </w:rPr>
      </w:pPr>
      <w:r w:rsidRPr="009266B2">
        <w:rPr>
          <w:bCs/>
          <w:iCs/>
          <w:color w:val="000000"/>
        </w:rPr>
        <w:t xml:space="preserve">De ser necesarias las versiones públicas, se deberá proporcionar el Acuerdo de Clasificación donde el Comité de Transparencia, confirme la eliminación de los datos confidenciales, de conformidad con los artículos 49, fracciones II y VIII, 132, fracción II y 149 de la Ley de Transparencia y Acceso a la Información Pública del Estado de México y Municipios. </w:t>
      </w:r>
    </w:p>
    <w:p w14:paraId="54DD5B3B" w14:textId="1566FEE8" w:rsidR="0019061A" w:rsidRPr="009266B2" w:rsidRDefault="009266B2" w:rsidP="009266B2">
      <w:pPr>
        <w:pStyle w:val="Citas"/>
        <w:spacing w:line="240" w:lineRule="auto"/>
        <w:ind w:left="567" w:right="423"/>
        <w:rPr>
          <w:bCs/>
          <w:iCs/>
          <w:color w:val="000000"/>
        </w:rPr>
      </w:pPr>
      <w:r w:rsidRPr="009266B2">
        <w:rPr>
          <w:bCs/>
          <w:iCs/>
          <w:color w:val="000000"/>
        </w:rPr>
        <w:t xml:space="preserve">Para el caso de que el Sujeto Obligado no cuente con los datos estadísticos del número total de trabajadores, número total de sindicalizados y número total de personal de confianza y, no cuente con la totalidad </w:t>
      </w:r>
      <w:bookmarkStart w:id="0" w:name="_Hlk195286496"/>
      <w:r w:rsidRPr="009266B2">
        <w:rPr>
          <w:bCs/>
          <w:iCs/>
          <w:color w:val="000000"/>
        </w:rPr>
        <w:t>de los documentos que acreditan el grado o nivel de estudios de los trabajadores</w:t>
      </w:r>
      <w:bookmarkEnd w:id="0"/>
      <w:r w:rsidRPr="009266B2">
        <w:rPr>
          <w:bCs/>
          <w:iCs/>
          <w:color w:val="000000"/>
        </w:rPr>
        <w:t xml:space="preserve"> con excepción de aquellos que por disposición legal son obligatorios, bastará con que lo haga del conocimiento de la persona Recurrente, de manera precisa y clara.</w:t>
      </w:r>
      <w:r w:rsidR="0019061A" w:rsidRPr="00D34A64">
        <w:rPr>
          <w:bCs/>
          <w:iCs/>
          <w:color w:val="000000"/>
          <w:lang w:val="es-ES_tradnl"/>
        </w:rPr>
        <w:t>”</w:t>
      </w:r>
      <w:r w:rsidR="0019061A" w:rsidRPr="00D34A64">
        <w:rPr>
          <w:iCs/>
          <w:color w:val="000000"/>
          <w:lang w:val="es-ES_tradnl"/>
        </w:rPr>
        <w:t xml:space="preserve"> </w:t>
      </w:r>
      <w:r w:rsidR="0019061A" w:rsidRPr="00D34A64">
        <w:rPr>
          <w:b/>
          <w:bCs/>
          <w:iCs/>
          <w:color w:val="000000"/>
          <w:lang w:val="es-ES_tradnl"/>
        </w:rPr>
        <w:t>(Sic)</w:t>
      </w:r>
    </w:p>
    <w:p w14:paraId="148C8DCD" w14:textId="77777777" w:rsidR="00F148AD" w:rsidRDefault="00F148AD" w:rsidP="00F148AD">
      <w:pPr>
        <w:pStyle w:val="Sinespaciado"/>
      </w:pPr>
    </w:p>
    <w:p w14:paraId="756D8867" w14:textId="567D0E5C"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D34A64">
        <w:rPr>
          <w:rFonts w:ascii="Palatino Linotype" w:hAnsi="Palatino Linotype"/>
          <w:sz w:val="23"/>
          <w:szCs w:val="23"/>
        </w:rPr>
        <w:t>pen</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FA668B">
        <w:rPr>
          <w:rFonts w:ascii="Palatino Linotype" w:hAnsi="Palatino Linotype"/>
          <w:sz w:val="23"/>
          <w:szCs w:val="23"/>
        </w:rPr>
        <w:t xml:space="preserve"> </w:t>
      </w:r>
      <w:r w:rsidR="009266B2" w:rsidRPr="009266B2">
        <w:rPr>
          <w:rFonts w:ascii="Palatino Linotype" w:hAnsi="Palatino Linotype"/>
          <w:bCs/>
          <w:iCs/>
          <w:sz w:val="23"/>
          <w:szCs w:val="23"/>
        </w:rPr>
        <w:t>de los documentos que acreditan el grado o nivel de estudios de los trabajadores</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BF696D1" w14:textId="77777777" w:rsidR="00FA668B" w:rsidRDefault="00FA668B" w:rsidP="0019061A">
      <w:pPr>
        <w:spacing w:after="0" w:line="360" w:lineRule="auto"/>
        <w:jc w:val="both"/>
        <w:rPr>
          <w:rFonts w:ascii="Palatino Linotype" w:hAnsi="Palatino Linotype"/>
          <w:sz w:val="23"/>
          <w:szCs w:val="23"/>
        </w:rPr>
      </w:pPr>
    </w:p>
    <w:p w14:paraId="5EB21D33" w14:textId="018A202E" w:rsidR="00091647"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w:t>
      </w:r>
      <w:r w:rsidR="00ED0FE3" w:rsidRPr="008546EB">
        <w:rPr>
          <w:rFonts w:ascii="Palatino Linotype" w:hAnsi="Palatino Linotype"/>
          <w:sz w:val="23"/>
          <w:szCs w:val="23"/>
        </w:rPr>
        <w:lastRenderedPageBreak/>
        <w:t xml:space="preserve">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2B013664" w14:textId="77777777" w:rsidR="00D34A64" w:rsidRPr="00D34A64" w:rsidRDefault="00D34A64" w:rsidP="0019061A">
      <w:pPr>
        <w:spacing w:after="0" w:line="360" w:lineRule="auto"/>
        <w:jc w:val="both"/>
        <w:rPr>
          <w:rFonts w:ascii="Palatino Linotype" w:eastAsia="MS Mincho" w:hAnsi="Palatino Linotype"/>
          <w:sz w:val="23"/>
          <w:szCs w:val="23"/>
        </w:rPr>
      </w:pPr>
    </w:p>
    <w:p w14:paraId="338B5185" w14:textId="748C7DF3" w:rsidR="00ED0FE3" w:rsidRPr="008546EB" w:rsidRDefault="00ED0FE3" w:rsidP="00963470">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546EB">
        <w:rPr>
          <w:rFonts w:ascii="Palatino Linotype" w:hAnsi="Palatino Linotype"/>
          <w:sz w:val="23"/>
          <w:szCs w:val="23"/>
        </w:rPr>
        <w:t xml:space="preserve"> engloban como criterios sustantivos de contenido los relativos a:</w:t>
      </w:r>
    </w:p>
    <w:p w14:paraId="4FEDCF54" w14:textId="77777777" w:rsidR="008546EB" w:rsidRPr="008546EB" w:rsidRDefault="008546EB" w:rsidP="008546EB">
      <w:pPr>
        <w:pStyle w:val="Sinespaciado"/>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lastRenderedPageBreak/>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t>Elementos indispensables y necesarios para que se encuentre en condiciones plenas de ejercer, de manera informada, su derecho a la libertad de expresión y, en su caso, el control constitucional popular de los actos de gobierno.</w:t>
      </w:r>
    </w:p>
    <w:p w14:paraId="68905E36" w14:textId="77777777" w:rsidR="00D34A64" w:rsidRDefault="00D34A64"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w:t>
      </w:r>
      <w:r w:rsidRPr="00DF0127">
        <w:rPr>
          <w:rFonts w:ascii="Palatino Linotype" w:eastAsia="MS Mincho" w:hAnsi="Palatino Linotype"/>
        </w:rPr>
        <w:lastRenderedPageBreak/>
        <w:t>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11542510"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Asimismo, lo establecido por la Ley de Transparencia respecto de las obligaciones de transparencia comunes tiene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2660950E"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091647" w:rsidRPr="00091647">
        <w:rPr>
          <w:rFonts w:ascii="Palatino Linotype" w:hAnsi="Palatino Linotype"/>
          <w:sz w:val="23"/>
          <w:szCs w:val="23"/>
        </w:rPr>
        <w:t xml:space="preserve">del personal adscrito </w:t>
      </w:r>
      <w:r w:rsidR="00D34A64" w:rsidRPr="00D34A64">
        <w:rPr>
          <w:rFonts w:ascii="Palatino Linotype" w:hAnsi="Palatino Linotype"/>
          <w:sz w:val="23"/>
          <w:szCs w:val="23"/>
        </w:rPr>
        <w:t xml:space="preserve">al </w:t>
      </w:r>
      <w:r w:rsidR="00FA668B" w:rsidRPr="00FA668B">
        <w:rPr>
          <w:rFonts w:ascii="Palatino Linotype" w:hAnsi="Palatino Linotype"/>
          <w:b/>
          <w:sz w:val="23"/>
          <w:szCs w:val="23"/>
        </w:rPr>
        <w:t>Sujeto Obligado</w:t>
      </w:r>
      <w:r w:rsidR="00D34A64" w:rsidRPr="00D34A64">
        <w:rPr>
          <w:rFonts w:ascii="Palatino Linotype" w:hAnsi="Palatino Linotype"/>
          <w:sz w:val="23"/>
          <w:szCs w:val="23"/>
        </w:rPr>
        <w:t xml:space="preserve">, </w:t>
      </w:r>
      <w:r w:rsidRPr="008546EB">
        <w:rPr>
          <w:rFonts w:ascii="Palatino Linotype" w:hAnsi="Palatino Linotype"/>
          <w:sz w:val="23"/>
          <w:szCs w:val="23"/>
        </w:rPr>
        <w:t xml:space="preserve">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37886B33" w14:textId="79171B9C" w:rsidR="00963470" w:rsidRPr="00684268" w:rsidRDefault="00211741" w:rsidP="00684268">
      <w:pPr>
        <w:spacing w:after="0" w:line="360" w:lineRule="auto"/>
        <w:jc w:val="both"/>
        <w:rPr>
          <w:rFonts w:ascii="Palatino Linotype" w:hAnsi="Palatino Linotype"/>
          <w:bCs/>
          <w:i/>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se arriba a la premisa de que la salvedad de pronunciamiento simple referida con anterioridad propicia a que</w:t>
      </w:r>
      <w:r w:rsidR="00FA668B">
        <w:rPr>
          <w:rFonts w:ascii="Palatino Linotype" w:hAnsi="Palatino Linotype"/>
          <w:sz w:val="23"/>
          <w:szCs w:val="23"/>
        </w:rPr>
        <w:t xml:space="preserve"> el </w:t>
      </w:r>
      <w:r w:rsidR="00963470" w:rsidRPr="008546EB">
        <w:rPr>
          <w:rFonts w:ascii="Palatino Linotype" w:hAnsi="Palatino Linotype"/>
          <w:b/>
          <w:bCs/>
          <w:sz w:val="23"/>
          <w:szCs w:val="23"/>
        </w:rPr>
        <w:t xml:space="preserve">Sujeto Obligado, </w:t>
      </w:r>
      <w:r w:rsidR="00963470" w:rsidRPr="008546EB">
        <w:rPr>
          <w:rFonts w:ascii="Palatino Linotype" w:hAnsi="Palatino Linotype"/>
          <w:sz w:val="23"/>
          <w:szCs w:val="23"/>
        </w:rPr>
        <w:t xml:space="preserve">en etapa de cumplimiento pueda manifestar únicamente que no cuenta con la información referida en el </w:t>
      </w:r>
      <w:r w:rsidR="00091647">
        <w:rPr>
          <w:rFonts w:ascii="Palatino Linotype" w:hAnsi="Palatino Linotype"/>
          <w:sz w:val="23"/>
          <w:szCs w:val="23"/>
        </w:rPr>
        <w:t xml:space="preserve">numeral </w:t>
      </w:r>
      <w:r w:rsidR="009266B2">
        <w:rPr>
          <w:rFonts w:ascii="Palatino Linotype" w:hAnsi="Palatino Linotype"/>
          <w:sz w:val="23"/>
          <w:szCs w:val="23"/>
        </w:rPr>
        <w:lastRenderedPageBreak/>
        <w:t>6</w:t>
      </w:r>
      <w:r w:rsidR="009C0BE4">
        <w:rPr>
          <w:rFonts w:ascii="Palatino Linotype" w:hAnsi="Palatino Linotype"/>
          <w:sz w:val="23"/>
          <w:szCs w:val="23"/>
        </w:rPr>
        <w:t>,</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9266B2" w:rsidRPr="009266B2">
        <w:rPr>
          <w:rFonts w:ascii="Palatino Linotype" w:hAnsi="Palatino Linotype"/>
          <w:bCs/>
          <w:i/>
          <w:sz w:val="23"/>
          <w:szCs w:val="23"/>
        </w:rPr>
        <w:t>Documento con el que se acredite el nivel o grado de estudios</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ED17" w14:textId="77777777" w:rsidR="00CF129F" w:rsidRDefault="00CF129F" w:rsidP="004C1443">
      <w:pPr>
        <w:spacing w:after="0" w:line="240" w:lineRule="auto"/>
      </w:pPr>
      <w:r>
        <w:separator/>
      </w:r>
    </w:p>
  </w:endnote>
  <w:endnote w:type="continuationSeparator" w:id="0">
    <w:p w14:paraId="35AC91E8" w14:textId="77777777" w:rsidR="00CF129F" w:rsidRDefault="00CF129F"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5704"/>
      <w:docPartObj>
        <w:docPartGallery w:val="Page Numbers (Bottom of Page)"/>
        <w:docPartUnique/>
      </w:docPartObj>
    </w:sdtPr>
    <w:sdtContent>
      <w:sdt>
        <w:sdtPr>
          <w:id w:val="-1769616900"/>
          <w:docPartObj>
            <w:docPartGallery w:val="Page Numbers (Top of Page)"/>
            <w:docPartUnique/>
          </w:docPartObj>
        </w:sdt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FA668B">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sidR="00FA668B">
              <w:rPr>
                <w:b/>
                <w:bCs/>
                <w:noProof/>
              </w:rPr>
              <w:t>8</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CD0C" w14:textId="77777777" w:rsidR="00CF129F" w:rsidRDefault="00CF129F" w:rsidP="004C1443">
      <w:pPr>
        <w:spacing w:after="0" w:line="240" w:lineRule="auto"/>
      </w:pPr>
      <w:r>
        <w:separator/>
      </w:r>
    </w:p>
  </w:footnote>
  <w:footnote w:type="continuationSeparator" w:id="0">
    <w:p w14:paraId="5DD0E39E" w14:textId="77777777" w:rsidR="00CF129F" w:rsidRDefault="00CF129F" w:rsidP="004C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000000"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1025"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3920C5CF"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CE582E">
      <w:rPr>
        <w:rFonts w:ascii="Palatino Linotype" w:hAnsi="Palatino Linotype" w:cs="Arial"/>
        <w:b/>
        <w:bCs/>
        <w:sz w:val="22"/>
        <w:szCs w:val="22"/>
        <w:lang w:eastAsia="es-MX"/>
      </w:rPr>
      <w:t>0</w:t>
    </w:r>
    <w:r w:rsidR="00445985">
      <w:rPr>
        <w:rFonts w:ascii="Palatino Linotype" w:hAnsi="Palatino Linotype" w:cs="Arial"/>
        <w:b/>
        <w:bCs/>
        <w:sz w:val="22"/>
        <w:szCs w:val="22"/>
        <w:lang w:eastAsia="es-MX"/>
      </w:rPr>
      <w:t>431</w:t>
    </w:r>
    <w:r w:rsidR="001348A8" w:rsidRPr="001348A8">
      <w:rPr>
        <w:rFonts w:ascii="Palatino Linotype" w:hAnsi="Palatino Linotype" w:cs="Arial"/>
        <w:b/>
        <w:bCs/>
        <w:sz w:val="22"/>
        <w:szCs w:val="22"/>
        <w:lang w:eastAsia="es-MX"/>
      </w:rPr>
      <w:t>/INFOEM/IP/RR/202</w:t>
    </w:r>
    <w:r w:rsidR="00CE582E">
      <w:rPr>
        <w:rFonts w:ascii="Palatino Linotype" w:hAnsi="Palatino Linotype" w:cs="Arial"/>
        <w:b/>
        <w:bCs/>
        <w:sz w:val="22"/>
        <w:szCs w:val="22"/>
        <w:lang w:eastAsia="es-MX"/>
      </w:rPr>
      <w:t>5</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07A55"/>
    <w:multiLevelType w:val="hybridMultilevel"/>
    <w:tmpl w:val="54F835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2C2BEE"/>
    <w:multiLevelType w:val="multilevel"/>
    <w:tmpl w:val="1DEC4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4"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0D1D37"/>
    <w:multiLevelType w:val="hybridMultilevel"/>
    <w:tmpl w:val="24DC9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17535300">
    <w:abstractNumId w:val="18"/>
  </w:num>
  <w:num w:numId="2" w16cid:durableId="1066226581">
    <w:abstractNumId w:val="1"/>
  </w:num>
  <w:num w:numId="3" w16cid:durableId="55279372">
    <w:abstractNumId w:val="30"/>
  </w:num>
  <w:num w:numId="4" w16cid:durableId="1121534794">
    <w:abstractNumId w:val="24"/>
  </w:num>
  <w:num w:numId="5" w16cid:durableId="554395680">
    <w:abstractNumId w:val="27"/>
  </w:num>
  <w:num w:numId="6" w16cid:durableId="1253204154">
    <w:abstractNumId w:val="32"/>
  </w:num>
  <w:num w:numId="7" w16cid:durableId="185212597">
    <w:abstractNumId w:val="12"/>
  </w:num>
  <w:num w:numId="8" w16cid:durableId="990255057">
    <w:abstractNumId w:val="5"/>
  </w:num>
  <w:num w:numId="9" w16cid:durableId="1849443247">
    <w:abstractNumId w:val="14"/>
  </w:num>
  <w:num w:numId="10" w16cid:durableId="2071683223">
    <w:abstractNumId w:val="6"/>
  </w:num>
  <w:num w:numId="11" w16cid:durableId="491802626">
    <w:abstractNumId w:val="37"/>
  </w:num>
  <w:num w:numId="12" w16cid:durableId="2124112650">
    <w:abstractNumId w:val="16"/>
  </w:num>
  <w:num w:numId="13" w16cid:durableId="844713487">
    <w:abstractNumId w:val="8"/>
  </w:num>
  <w:num w:numId="14" w16cid:durableId="1202521320">
    <w:abstractNumId w:val="36"/>
  </w:num>
  <w:num w:numId="15" w16cid:durableId="1576696391">
    <w:abstractNumId w:val="22"/>
  </w:num>
  <w:num w:numId="16" w16cid:durableId="1028143197">
    <w:abstractNumId w:val="13"/>
  </w:num>
  <w:num w:numId="17" w16cid:durableId="1877042372">
    <w:abstractNumId w:val="17"/>
  </w:num>
  <w:num w:numId="18" w16cid:durableId="829565820">
    <w:abstractNumId w:val="11"/>
  </w:num>
  <w:num w:numId="19" w16cid:durableId="757412558">
    <w:abstractNumId w:val="33"/>
  </w:num>
  <w:num w:numId="20" w16cid:durableId="1157378988">
    <w:abstractNumId w:val="20"/>
  </w:num>
  <w:num w:numId="21" w16cid:durableId="1305046638">
    <w:abstractNumId w:val="7"/>
  </w:num>
  <w:num w:numId="22" w16cid:durableId="9903329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872491">
    <w:abstractNumId w:val="0"/>
  </w:num>
  <w:num w:numId="24" w16cid:durableId="917402807">
    <w:abstractNumId w:val="35"/>
  </w:num>
  <w:num w:numId="25" w16cid:durableId="682125321">
    <w:abstractNumId w:val="28"/>
  </w:num>
  <w:num w:numId="26" w16cid:durableId="1676883254">
    <w:abstractNumId w:val="25"/>
  </w:num>
  <w:num w:numId="27" w16cid:durableId="58675482">
    <w:abstractNumId w:val="26"/>
  </w:num>
  <w:num w:numId="28" w16cid:durableId="1846289055">
    <w:abstractNumId w:val="31"/>
  </w:num>
  <w:num w:numId="29" w16cid:durableId="304434683">
    <w:abstractNumId w:val="21"/>
  </w:num>
  <w:num w:numId="30" w16cid:durableId="34089484">
    <w:abstractNumId w:val="4"/>
  </w:num>
  <w:num w:numId="31" w16cid:durableId="1200706600">
    <w:abstractNumId w:val="10"/>
  </w:num>
  <w:num w:numId="32" w16cid:durableId="1575970874">
    <w:abstractNumId w:val="15"/>
  </w:num>
  <w:num w:numId="33" w16cid:durableId="1930193940">
    <w:abstractNumId w:val="2"/>
  </w:num>
  <w:num w:numId="34" w16cid:durableId="578715552">
    <w:abstractNumId w:val="19"/>
  </w:num>
  <w:num w:numId="35" w16cid:durableId="1908607450">
    <w:abstractNumId w:val="3"/>
  </w:num>
  <w:num w:numId="36" w16cid:durableId="2042051297">
    <w:abstractNumId w:val="34"/>
  </w:num>
  <w:num w:numId="37" w16cid:durableId="546988517">
    <w:abstractNumId w:val="29"/>
  </w:num>
  <w:num w:numId="38" w16cid:durableId="101847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A8"/>
    <w:rsid w:val="00002827"/>
    <w:rsid w:val="000124AC"/>
    <w:rsid w:val="00043B20"/>
    <w:rsid w:val="00091647"/>
    <w:rsid w:val="0009787F"/>
    <w:rsid w:val="000B5BBC"/>
    <w:rsid w:val="000C3815"/>
    <w:rsid w:val="000D21E7"/>
    <w:rsid w:val="000D26DF"/>
    <w:rsid w:val="000E1ABA"/>
    <w:rsid w:val="000E3DC1"/>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72AA"/>
    <w:rsid w:val="001B3D19"/>
    <w:rsid w:val="00211741"/>
    <w:rsid w:val="002351CE"/>
    <w:rsid w:val="002374B9"/>
    <w:rsid w:val="00240D8D"/>
    <w:rsid w:val="00252976"/>
    <w:rsid w:val="00256512"/>
    <w:rsid w:val="00264201"/>
    <w:rsid w:val="002660DA"/>
    <w:rsid w:val="00275254"/>
    <w:rsid w:val="002A39CA"/>
    <w:rsid w:val="002C14F9"/>
    <w:rsid w:val="002C3D88"/>
    <w:rsid w:val="00302C71"/>
    <w:rsid w:val="00307916"/>
    <w:rsid w:val="0031079C"/>
    <w:rsid w:val="003262E7"/>
    <w:rsid w:val="0032728C"/>
    <w:rsid w:val="00330955"/>
    <w:rsid w:val="00335851"/>
    <w:rsid w:val="00336332"/>
    <w:rsid w:val="00341093"/>
    <w:rsid w:val="003847F7"/>
    <w:rsid w:val="00384C8B"/>
    <w:rsid w:val="0039658D"/>
    <w:rsid w:val="00396F4A"/>
    <w:rsid w:val="003D76A7"/>
    <w:rsid w:val="003F52D7"/>
    <w:rsid w:val="00403FFD"/>
    <w:rsid w:val="004049A7"/>
    <w:rsid w:val="004269DC"/>
    <w:rsid w:val="004307BD"/>
    <w:rsid w:val="00437D21"/>
    <w:rsid w:val="004402F7"/>
    <w:rsid w:val="004446DD"/>
    <w:rsid w:val="00445985"/>
    <w:rsid w:val="00456F17"/>
    <w:rsid w:val="00463A29"/>
    <w:rsid w:val="00491A04"/>
    <w:rsid w:val="00494F48"/>
    <w:rsid w:val="004B585F"/>
    <w:rsid w:val="004C1443"/>
    <w:rsid w:val="004C5122"/>
    <w:rsid w:val="004D15D6"/>
    <w:rsid w:val="004D3A6E"/>
    <w:rsid w:val="004D5C09"/>
    <w:rsid w:val="004F0706"/>
    <w:rsid w:val="004F2B52"/>
    <w:rsid w:val="004F50E3"/>
    <w:rsid w:val="004F5AE8"/>
    <w:rsid w:val="005251CB"/>
    <w:rsid w:val="00526C8E"/>
    <w:rsid w:val="00530131"/>
    <w:rsid w:val="00546280"/>
    <w:rsid w:val="005534B4"/>
    <w:rsid w:val="005733EB"/>
    <w:rsid w:val="0058084B"/>
    <w:rsid w:val="0059059C"/>
    <w:rsid w:val="00591F8D"/>
    <w:rsid w:val="00592E63"/>
    <w:rsid w:val="005D0EB7"/>
    <w:rsid w:val="005E2445"/>
    <w:rsid w:val="005E313C"/>
    <w:rsid w:val="005E760F"/>
    <w:rsid w:val="006023F6"/>
    <w:rsid w:val="006069F7"/>
    <w:rsid w:val="00613A04"/>
    <w:rsid w:val="006178B8"/>
    <w:rsid w:val="006275C6"/>
    <w:rsid w:val="006342FD"/>
    <w:rsid w:val="0063444E"/>
    <w:rsid w:val="00667D1F"/>
    <w:rsid w:val="00684268"/>
    <w:rsid w:val="006911CA"/>
    <w:rsid w:val="006A51FD"/>
    <w:rsid w:val="006D3740"/>
    <w:rsid w:val="006D627E"/>
    <w:rsid w:val="006E0C0A"/>
    <w:rsid w:val="006E25F1"/>
    <w:rsid w:val="006E4C00"/>
    <w:rsid w:val="006F544E"/>
    <w:rsid w:val="006F7F79"/>
    <w:rsid w:val="00707558"/>
    <w:rsid w:val="0071133A"/>
    <w:rsid w:val="0071304D"/>
    <w:rsid w:val="00722889"/>
    <w:rsid w:val="007518F5"/>
    <w:rsid w:val="007552BF"/>
    <w:rsid w:val="0077264C"/>
    <w:rsid w:val="0077712D"/>
    <w:rsid w:val="00787CFE"/>
    <w:rsid w:val="007B5209"/>
    <w:rsid w:val="007B733E"/>
    <w:rsid w:val="007C0DCC"/>
    <w:rsid w:val="007C4507"/>
    <w:rsid w:val="008037AF"/>
    <w:rsid w:val="008178C6"/>
    <w:rsid w:val="00846F0C"/>
    <w:rsid w:val="00847B09"/>
    <w:rsid w:val="00852785"/>
    <w:rsid w:val="008546EB"/>
    <w:rsid w:val="00860B45"/>
    <w:rsid w:val="00866E23"/>
    <w:rsid w:val="00875FA7"/>
    <w:rsid w:val="008768A7"/>
    <w:rsid w:val="008808E5"/>
    <w:rsid w:val="0088608D"/>
    <w:rsid w:val="008D6140"/>
    <w:rsid w:val="008E47B8"/>
    <w:rsid w:val="008F6B22"/>
    <w:rsid w:val="00900682"/>
    <w:rsid w:val="00911F00"/>
    <w:rsid w:val="00915E74"/>
    <w:rsid w:val="00924214"/>
    <w:rsid w:val="00924459"/>
    <w:rsid w:val="009266B2"/>
    <w:rsid w:val="00950CD7"/>
    <w:rsid w:val="00963470"/>
    <w:rsid w:val="00967270"/>
    <w:rsid w:val="0099768F"/>
    <w:rsid w:val="009A72D3"/>
    <w:rsid w:val="009B0A29"/>
    <w:rsid w:val="009B46D0"/>
    <w:rsid w:val="009C0BE4"/>
    <w:rsid w:val="009C651B"/>
    <w:rsid w:val="009E6EF2"/>
    <w:rsid w:val="00A10C19"/>
    <w:rsid w:val="00A16488"/>
    <w:rsid w:val="00A41FAD"/>
    <w:rsid w:val="00A430F5"/>
    <w:rsid w:val="00A635EC"/>
    <w:rsid w:val="00A75226"/>
    <w:rsid w:val="00A85CFE"/>
    <w:rsid w:val="00A9353F"/>
    <w:rsid w:val="00AC1F7C"/>
    <w:rsid w:val="00AF71C1"/>
    <w:rsid w:val="00B17D41"/>
    <w:rsid w:val="00B40E2E"/>
    <w:rsid w:val="00B41E23"/>
    <w:rsid w:val="00B6198B"/>
    <w:rsid w:val="00B71EFC"/>
    <w:rsid w:val="00B77C19"/>
    <w:rsid w:val="00B835E7"/>
    <w:rsid w:val="00B91483"/>
    <w:rsid w:val="00C32F97"/>
    <w:rsid w:val="00C42420"/>
    <w:rsid w:val="00C61583"/>
    <w:rsid w:val="00C65E0C"/>
    <w:rsid w:val="00C73D52"/>
    <w:rsid w:val="00C75FC8"/>
    <w:rsid w:val="00C96E88"/>
    <w:rsid w:val="00CE582E"/>
    <w:rsid w:val="00CE6B6A"/>
    <w:rsid w:val="00CF11A8"/>
    <w:rsid w:val="00CF129F"/>
    <w:rsid w:val="00CF2E96"/>
    <w:rsid w:val="00D014A2"/>
    <w:rsid w:val="00D040F5"/>
    <w:rsid w:val="00D23555"/>
    <w:rsid w:val="00D26D4E"/>
    <w:rsid w:val="00D34A64"/>
    <w:rsid w:val="00D4116A"/>
    <w:rsid w:val="00D57282"/>
    <w:rsid w:val="00D675E4"/>
    <w:rsid w:val="00D805C7"/>
    <w:rsid w:val="00D875B1"/>
    <w:rsid w:val="00D953EF"/>
    <w:rsid w:val="00DA33F2"/>
    <w:rsid w:val="00DB0A5B"/>
    <w:rsid w:val="00DB6F26"/>
    <w:rsid w:val="00DC266C"/>
    <w:rsid w:val="00DC3E06"/>
    <w:rsid w:val="00DC57C3"/>
    <w:rsid w:val="00DC5F78"/>
    <w:rsid w:val="00DD13E2"/>
    <w:rsid w:val="00DF0127"/>
    <w:rsid w:val="00E047E0"/>
    <w:rsid w:val="00E34CA6"/>
    <w:rsid w:val="00E52718"/>
    <w:rsid w:val="00E554DC"/>
    <w:rsid w:val="00E60AF5"/>
    <w:rsid w:val="00E6367E"/>
    <w:rsid w:val="00E915D1"/>
    <w:rsid w:val="00E92686"/>
    <w:rsid w:val="00EA61C1"/>
    <w:rsid w:val="00EC70B3"/>
    <w:rsid w:val="00ED0FE3"/>
    <w:rsid w:val="00EE051D"/>
    <w:rsid w:val="00EE08E3"/>
    <w:rsid w:val="00F07361"/>
    <w:rsid w:val="00F133A3"/>
    <w:rsid w:val="00F148AD"/>
    <w:rsid w:val="00F16BAA"/>
    <w:rsid w:val="00F20432"/>
    <w:rsid w:val="00F2106C"/>
    <w:rsid w:val="00F57C84"/>
    <w:rsid w:val="00F86EDD"/>
    <w:rsid w:val="00F94619"/>
    <w:rsid w:val="00FA668B"/>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A8"/>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8CE3-3F27-4B8E-BCD7-1B1AD1AF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1504</Words>
  <Characters>8273</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Alberto Sánchez Martínez</cp:lastModifiedBy>
  <cp:revision>3</cp:revision>
  <cp:lastPrinted>2025-03-11T16:47:00Z</cp:lastPrinted>
  <dcterms:created xsi:type="dcterms:W3CDTF">2025-04-11T23:51:00Z</dcterms:created>
  <dcterms:modified xsi:type="dcterms:W3CDTF">2025-04-11T23:55:00Z</dcterms:modified>
</cp:coreProperties>
</file>