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C7F6B" w14:textId="35EC61B7" w:rsidR="00A27DFD" w:rsidRPr="003E6BDB" w:rsidRDefault="00A27DFD" w:rsidP="00A27DFD">
      <w:pPr>
        <w:spacing w:after="0" w:line="360" w:lineRule="auto"/>
        <w:ind w:right="142"/>
        <w:jc w:val="both"/>
        <w:rPr>
          <w:rFonts w:ascii="Palatino Linotype" w:eastAsia="Palatino Linotype" w:hAnsi="Palatino Linotype" w:cs="Palatino Linotype"/>
          <w:b/>
        </w:rPr>
      </w:pPr>
      <w:r w:rsidRPr="003E6BDB">
        <w:rPr>
          <w:rFonts w:ascii="Palatino Linotype" w:eastAsia="Palatino Linotype" w:hAnsi="Palatino Linotype" w:cs="Palatino Linotype"/>
          <w:b/>
        </w:rPr>
        <w:t>VOTO PARTICULAR CONCURRENTE QUE FORMULAN LAS COMISIONADAS SHARON CRISTINA MORALES MARTÍNEZ Y GUADALUPE RAMÍREZ PEÑA, EN LA RESOLUCIÓN DEL RECURSO DE REVISIÓN 0</w:t>
      </w:r>
      <w:r w:rsidR="000A1FD8">
        <w:rPr>
          <w:rFonts w:ascii="Palatino Linotype" w:eastAsia="Palatino Linotype" w:hAnsi="Palatino Linotype" w:cs="Palatino Linotype"/>
          <w:b/>
        </w:rPr>
        <w:t>7655</w:t>
      </w:r>
      <w:r w:rsidRPr="003E6BDB">
        <w:rPr>
          <w:rFonts w:ascii="Palatino Linotype" w:eastAsia="Palatino Linotype" w:hAnsi="Palatino Linotype" w:cs="Palatino Linotype"/>
          <w:b/>
        </w:rPr>
        <w:t xml:space="preserve">/INFOEM/IP/RR/2024 DICTADA POR EL PLENO DEL INSTITUTO DE TRANSPARENCIA, ACCESO A LA INFORMACIÓN PÚBLICA Y PROTECCIÓN DE DATOS PERSONALES DEL ESTADO DE MÉXICO Y MUNICIPIOS, EN </w:t>
      </w:r>
      <w:r w:rsidRPr="000D4EFA">
        <w:rPr>
          <w:rFonts w:ascii="Palatino Linotype" w:eastAsia="Palatino Linotype" w:hAnsi="Palatino Linotype" w:cs="Palatino Linotype"/>
          <w:b/>
        </w:rPr>
        <w:t xml:space="preserve">LA CUARTA SESIÓN ORDINARIA CELEBRADA EL </w:t>
      </w:r>
      <w:r w:rsidR="008E5D19" w:rsidRPr="000D4EFA">
        <w:rPr>
          <w:rFonts w:ascii="Palatino Linotype" w:eastAsia="Palatino Linotype" w:hAnsi="Palatino Linotype" w:cs="Palatino Linotype"/>
          <w:b/>
        </w:rPr>
        <w:t>SEIS</w:t>
      </w:r>
      <w:r w:rsidRPr="000D4EFA">
        <w:rPr>
          <w:rFonts w:ascii="Palatino Linotype" w:eastAsia="Palatino Linotype" w:hAnsi="Palatino Linotype" w:cs="Palatino Linotype"/>
          <w:b/>
        </w:rPr>
        <w:t xml:space="preserve"> DE </w:t>
      </w:r>
      <w:r w:rsidR="008E5D19" w:rsidRPr="000D4EFA">
        <w:rPr>
          <w:rFonts w:ascii="Palatino Linotype" w:eastAsia="Palatino Linotype" w:hAnsi="Palatino Linotype" w:cs="Palatino Linotype"/>
          <w:b/>
        </w:rPr>
        <w:t>FEBRERO</w:t>
      </w:r>
      <w:r w:rsidRPr="000D4EFA">
        <w:rPr>
          <w:rFonts w:ascii="Palatino Linotype" w:eastAsia="Palatino Linotype" w:hAnsi="Palatino Linotype" w:cs="Palatino Linotype"/>
          <w:b/>
        </w:rPr>
        <w:t xml:space="preserve"> DE DOS MIL VEINTIC</w:t>
      </w:r>
      <w:r w:rsidR="00B975AF" w:rsidRPr="000D4EFA">
        <w:rPr>
          <w:rFonts w:ascii="Palatino Linotype" w:eastAsia="Palatino Linotype" w:hAnsi="Palatino Linotype" w:cs="Palatino Linotype"/>
          <w:b/>
        </w:rPr>
        <w:t>INCO.</w:t>
      </w:r>
    </w:p>
    <w:p w14:paraId="62E11658" w14:textId="77777777" w:rsidR="00A27DFD" w:rsidRPr="003E6BDB" w:rsidRDefault="00A27DFD" w:rsidP="00A27DFD">
      <w:pPr>
        <w:spacing w:after="0" w:line="360" w:lineRule="auto"/>
        <w:ind w:right="142"/>
        <w:jc w:val="both"/>
        <w:rPr>
          <w:rFonts w:ascii="Palatino Linotype" w:eastAsia="Palatino Linotype" w:hAnsi="Palatino Linotype" w:cs="Palatino Linotype"/>
          <w:b/>
        </w:rPr>
      </w:pPr>
    </w:p>
    <w:p w14:paraId="70230C13" w14:textId="11FE713E" w:rsidR="00A27DFD" w:rsidRDefault="00A27DFD" w:rsidP="00A27DFD">
      <w:pPr>
        <w:spacing w:after="0" w:line="360" w:lineRule="auto"/>
        <w:ind w:right="139"/>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sidRPr="003E6BDB">
        <w:rPr>
          <w:rFonts w:ascii="Palatino Linotype" w:eastAsia="Palatino Linotype" w:hAnsi="Palatino Linotype" w:cs="Palatino Linotype"/>
          <w:b/>
        </w:rPr>
        <w:t xml:space="preserve">Sharon Cristina Morales Martínez </w:t>
      </w:r>
      <w:r w:rsidRPr="003E6BDB">
        <w:rPr>
          <w:rFonts w:ascii="Palatino Linotype" w:eastAsia="Palatino Linotype" w:hAnsi="Palatino Linotype" w:cs="Palatino Linotype"/>
        </w:rPr>
        <w:t>y</w:t>
      </w:r>
      <w:r w:rsidRPr="003E6BDB">
        <w:rPr>
          <w:rFonts w:ascii="Palatino Linotype" w:eastAsia="Palatino Linotype" w:hAnsi="Palatino Linotype" w:cs="Palatino Linotype"/>
          <w:b/>
        </w:rPr>
        <w:t xml:space="preserve"> Guadalupe Ramírez Peña, </w:t>
      </w:r>
      <w:r w:rsidRPr="003E6BDB">
        <w:rPr>
          <w:rFonts w:ascii="Palatino Linotype" w:eastAsia="Palatino Linotype" w:hAnsi="Palatino Linotype" w:cs="Palatino Linotype"/>
        </w:rPr>
        <w:t xml:space="preserve">emiten </w:t>
      </w:r>
      <w:r w:rsidRPr="003E6BDB">
        <w:rPr>
          <w:rFonts w:ascii="Palatino Linotype" w:eastAsia="Palatino Linotype" w:hAnsi="Palatino Linotype" w:cs="Palatino Linotype"/>
          <w:b/>
        </w:rPr>
        <w:t>Voto Particular Concurrente</w:t>
      </w:r>
      <w:r w:rsidRPr="003E6BDB">
        <w:rPr>
          <w:rFonts w:ascii="Palatino Linotype" w:eastAsia="Palatino Linotype" w:hAnsi="Palatino Linotype" w:cs="Palatino Linotype"/>
        </w:rPr>
        <w:t xml:space="preserve"> respecto a la resolución dictada en el recurso de revisión </w:t>
      </w:r>
      <w:r w:rsidRPr="003E6BDB">
        <w:rPr>
          <w:rFonts w:ascii="Palatino Linotype" w:eastAsia="Palatino Linotype" w:hAnsi="Palatino Linotype" w:cs="Palatino Linotype"/>
          <w:b/>
        </w:rPr>
        <w:t>0</w:t>
      </w:r>
      <w:r w:rsidR="000A1FD8">
        <w:rPr>
          <w:rFonts w:ascii="Palatino Linotype" w:eastAsia="Palatino Linotype" w:hAnsi="Palatino Linotype" w:cs="Palatino Linotype"/>
          <w:b/>
        </w:rPr>
        <w:t>7655</w:t>
      </w:r>
      <w:r w:rsidRPr="003E6BDB">
        <w:rPr>
          <w:rFonts w:ascii="Palatino Linotype" w:eastAsia="Palatino Linotype" w:hAnsi="Palatino Linotype" w:cs="Palatino Linotype"/>
          <w:b/>
        </w:rPr>
        <w:t>/INFOEM/IP/RR/2024</w:t>
      </w:r>
      <w:r w:rsidRPr="003E6BDB">
        <w:rPr>
          <w:rFonts w:ascii="Palatino Linotype" w:eastAsia="Palatino Linotype" w:hAnsi="Palatino Linotype" w:cs="Palatino Linotype"/>
        </w:rPr>
        <w:t>,</w:t>
      </w:r>
      <w:r w:rsidRPr="003E6BDB">
        <w:rPr>
          <w:rFonts w:ascii="Palatino Linotype" w:eastAsia="Palatino Linotype" w:hAnsi="Palatino Linotype" w:cs="Palatino Linotype"/>
          <w:b/>
        </w:rPr>
        <w:t xml:space="preserve"> </w:t>
      </w:r>
      <w:r w:rsidRPr="003E6BDB">
        <w:rPr>
          <w:rFonts w:ascii="Palatino Linotype" w:eastAsia="Palatino Linotype" w:hAnsi="Palatino Linotype" w:cs="Palatino Linotype"/>
        </w:rPr>
        <w:t xml:space="preserve">pronunciada por el Pleno de este Instituto ante el proyecto presentado por </w:t>
      </w:r>
      <w:r w:rsidR="008E5D19">
        <w:rPr>
          <w:rFonts w:ascii="Palatino Linotype" w:eastAsia="Palatino Linotype" w:hAnsi="Palatino Linotype" w:cs="Palatino Linotype"/>
        </w:rPr>
        <w:t>el</w:t>
      </w:r>
      <w:r w:rsidRPr="003E6BDB">
        <w:rPr>
          <w:rFonts w:ascii="Palatino Linotype" w:eastAsia="Palatino Linotype" w:hAnsi="Palatino Linotype" w:cs="Palatino Linotype"/>
        </w:rPr>
        <w:t xml:space="preserve"> Comisionad</w:t>
      </w:r>
      <w:r w:rsidR="008E5D19">
        <w:rPr>
          <w:rFonts w:ascii="Palatino Linotype" w:eastAsia="Palatino Linotype" w:hAnsi="Palatino Linotype" w:cs="Palatino Linotype"/>
        </w:rPr>
        <w:t>o</w:t>
      </w:r>
      <w:r w:rsidR="00AE5A6B">
        <w:rPr>
          <w:rFonts w:ascii="Palatino Linotype" w:eastAsia="Palatino Linotype" w:hAnsi="Palatino Linotype" w:cs="Palatino Linotype"/>
        </w:rPr>
        <w:t xml:space="preserve"> Presidente </w:t>
      </w:r>
      <w:r w:rsidR="008E5D19" w:rsidRPr="008E5D19">
        <w:rPr>
          <w:rFonts w:ascii="Palatino Linotype" w:eastAsia="Palatino Linotype" w:hAnsi="Palatino Linotype" w:cs="Palatino Linotype"/>
        </w:rPr>
        <w:t>José Martínez Vilchis</w:t>
      </w:r>
      <w:r w:rsidRPr="003E6BDB">
        <w:rPr>
          <w:rFonts w:ascii="Palatino Linotype" w:eastAsia="Palatino Linotype" w:hAnsi="Palatino Linotype" w:cs="Palatino Linotype"/>
        </w:rPr>
        <w:t xml:space="preserve"> conforme al criterio mayoritario, que es del tenor siguiente: </w:t>
      </w:r>
    </w:p>
    <w:p w14:paraId="694B1D0E" w14:textId="77777777" w:rsidR="00AE5A6B" w:rsidRPr="003E6BDB" w:rsidRDefault="00AE5A6B" w:rsidP="00A27DFD">
      <w:pPr>
        <w:spacing w:after="0" w:line="360" w:lineRule="auto"/>
        <w:ind w:right="139"/>
        <w:jc w:val="both"/>
        <w:rPr>
          <w:rFonts w:ascii="Palatino Linotype" w:eastAsia="Palatino Linotype" w:hAnsi="Palatino Linotype" w:cs="Palatino Linotype"/>
        </w:rPr>
      </w:pPr>
    </w:p>
    <w:p w14:paraId="0B933A81" w14:textId="77777777" w:rsidR="00A27DFD" w:rsidRPr="003E6BDB" w:rsidRDefault="00A27DFD" w:rsidP="00A27DFD">
      <w:pPr>
        <w:spacing w:after="0" w:line="360" w:lineRule="auto"/>
        <w:ind w:right="139"/>
        <w:jc w:val="both"/>
        <w:rPr>
          <w:rFonts w:ascii="Palatino Linotype" w:eastAsia="Palatino Linotype" w:hAnsi="Palatino Linotype" w:cs="Palatino Linotype"/>
          <w:b/>
        </w:rPr>
      </w:pPr>
      <w:r w:rsidRPr="003E6BDB">
        <w:rPr>
          <w:rFonts w:ascii="Palatino Linotype" w:eastAsia="Palatino Linotype" w:hAnsi="Palatino Linotype" w:cs="Palatino Linotype"/>
          <w:b/>
        </w:rPr>
        <w:t>Antecedentes.</w:t>
      </w:r>
    </w:p>
    <w:p w14:paraId="2A38153F" w14:textId="77777777" w:rsidR="00A27DFD" w:rsidRPr="003E6BDB" w:rsidRDefault="00A27DFD" w:rsidP="00A27DFD">
      <w:pPr>
        <w:spacing w:after="0" w:line="360" w:lineRule="auto"/>
        <w:ind w:right="139"/>
        <w:jc w:val="both"/>
        <w:rPr>
          <w:rFonts w:ascii="Palatino Linotype" w:eastAsia="Palatino Linotype" w:hAnsi="Palatino Linotype" w:cs="Palatino Linotype"/>
        </w:rPr>
      </w:pPr>
    </w:p>
    <w:p w14:paraId="4493D612" w14:textId="3F35DFC4" w:rsidR="00A27DFD" w:rsidRPr="003E6BDB"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A través de la solicitud de acceso a la información que nos ocupa, la persona solicitante requirió </w:t>
      </w:r>
      <w:r w:rsidR="008E5D19" w:rsidRPr="008E5D19">
        <w:rPr>
          <w:rFonts w:ascii="Palatino Linotype" w:eastAsia="Palatino Linotype" w:hAnsi="Palatino Linotype" w:cs="Palatino Linotype"/>
        </w:rPr>
        <w:t xml:space="preserve">del </w:t>
      </w:r>
      <w:r w:rsidR="008E5D19" w:rsidRPr="008E5D19">
        <w:rPr>
          <w:rFonts w:ascii="Palatino Linotype" w:eastAsia="Palatino Linotype" w:hAnsi="Palatino Linotype" w:cs="Palatino Linotype"/>
          <w:b/>
          <w:bCs/>
        </w:rPr>
        <w:t xml:space="preserve">Ayuntamiento de </w:t>
      </w:r>
      <w:proofErr w:type="spellStart"/>
      <w:r w:rsidR="008E5D19" w:rsidRPr="008E5D19">
        <w:rPr>
          <w:rFonts w:ascii="Palatino Linotype" w:eastAsia="Palatino Linotype" w:hAnsi="Palatino Linotype" w:cs="Palatino Linotype"/>
          <w:b/>
          <w:bCs/>
        </w:rPr>
        <w:t>Mexicaltzingo</w:t>
      </w:r>
      <w:proofErr w:type="spellEnd"/>
      <w:r w:rsidRPr="003E6BDB">
        <w:rPr>
          <w:rFonts w:ascii="Palatino Linotype" w:eastAsia="Palatino Linotype" w:hAnsi="Palatino Linotype" w:cs="Palatino Linotype"/>
        </w:rPr>
        <w:t xml:space="preserve"> </w:t>
      </w:r>
      <w:r w:rsidRPr="003E6BDB">
        <w:rPr>
          <w:rFonts w:ascii="Palatino Linotype" w:eastAsia="Palatino Linotype" w:hAnsi="Palatino Linotype" w:cs="Palatino Linotype"/>
          <w:b/>
        </w:rPr>
        <w:t xml:space="preserve">(SUJETO OBLIGADO, </w:t>
      </w:r>
      <w:r w:rsidRPr="003E6BDB">
        <w:rPr>
          <w:rFonts w:ascii="Palatino Linotype" w:eastAsia="Palatino Linotype" w:hAnsi="Palatino Linotype" w:cs="Palatino Linotype"/>
          <w:bCs/>
        </w:rPr>
        <w:t>en adelante)</w:t>
      </w:r>
      <w:r w:rsidRPr="003E6BDB">
        <w:rPr>
          <w:rFonts w:ascii="Palatino Linotype" w:eastAsia="Palatino Linotype" w:hAnsi="Palatino Linotype" w:cs="Palatino Linotype"/>
        </w:rPr>
        <w:t>, lo siguiente:</w:t>
      </w:r>
    </w:p>
    <w:p w14:paraId="7688559D" w14:textId="77777777" w:rsidR="00A27DFD" w:rsidRPr="003E6BDB" w:rsidRDefault="00A27DFD" w:rsidP="00A27DFD">
      <w:pPr>
        <w:spacing w:after="0" w:line="360" w:lineRule="auto"/>
        <w:jc w:val="both"/>
        <w:rPr>
          <w:rFonts w:ascii="Palatino Linotype" w:eastAsia="Palatino Linotype" w:hAnsi="Palatino Linotype" w:cs="Palatino Linotype"/>
        </w:rPr>
      </w:pPr>
    </w:p>
    <w:p w14:paraId="67496982" w14:textId="5474405C" w:rsidR="00A27DFD" w:rsidRPr="003E6BDB" w:rsidRDefault="008E5D19" w:rsidP="002A0480">
      <w:pPr>
        <w:pBdr>
          <w:top w:val="nil"/>
          <w:left w:val="nil"/>
          <w:bottom w:val="nil"/>
          <w:right w:val="nil"/>
          <w:between w:val="nil"/>
        </w:pBdr>
        <w:spacing w:after="0" w:line="240" w:lineRule="auto"/>
        <w:ind w:left="851" w:right="706"/>
        <w:jc w:val="both"/>
        <w:rPr>
          <w:rFonts w:ascii="Palatino Linotype" w:eastAsia="Palatino Linotype" w:hAnsi="Palatino Linotype" w:cs="Palatino Linotype"/>
          <w:i/>
          <w:lang w:val="es-ES"/>
        </w:rPr>
      </w:pPr>
      <w:r w:rsidRPr="002A0480">
        <w:rPr>
          <w:rFonts w:ascii="Palatino Linotype" w:eastAsia="Palatino Linotype" w:hAnsi="Palatino Linotype" w:cs="Palatino Linotype"/>
          <w:i/>
          <w:u w:val="single"/>
          <w:lang w:eastAsia="en-US"/>
        </w:rPr>
        <w:t>“</w:t>
      </w:r>
      <w:r w:rsidRPr="008E5D19">
        <w:rPr>
          <w:rFonts w:ascii="Palatino Linotype" w:eastAsia="Palatino Linotype" w:hAnsi="Palatino Linotype" w:cs="Palatino Linotype"/>
          <w:b/>
          <w:i/>
          <w:u w:val="single"/>
          <w:lang w:eastAsia="en-US"/>
        </w:rPr>
        <w:t xml:space="preserve">antecedentes no penales </w:t>
      </w:r>
      <w:proofErr w:type="spellStart"/>
      <w:r w:rsidRPr="008E5D19">
        <w:rPr>
          <w:rFonts w:ascii="Palatino Linotype" w:eastAsia="Palatino Linotype" w:hAnsi="Palatino Linotype" w:cs="Palatino Linotype"/>
          <w:b/>
          <w:i/>
          <w:u w:val="single"/>
          <w:lang w:eastAsia="en-US"/>
        </w:rPr>
        <w:t>del</w:t>
      </w:r>
      <w:proofErr w:type="spellEnd"/>
      <w:r w:rsidRPr="008E5D19">
        <w:rPr>
          <w:rFonts w:ascii="Palatino Linotype" w:eastAsia="Palatino Linotype" w:hAnsi="Palatino Linotype" w:cs="Palatino Linotype"/>
          <w:b/>
          <w:i/>
          <w:u w:val="single"/>
          <w:lang w:eastAsia="en-US"/>
        </w:rPr>
        <w:t xml:space="preserve"> los integrantes </w:t>
      </w:r>
      <w:proofErr w:type="spellStart"/>
      <w:r w:rsidRPr="008E5D19">
        <w:rPr>
          <w:rFonts w:ascii="Palatino Linotype" w:eastAsia="Palatino Linotype" w:hAnsi="Palatino Linotype" w:cs="Palatino Linotype"/>
          <w:b/>
          <w:i/>
          <w:u w:val="single"/>
          <w:lang w:eastAsia="en-US"/>
        </w:rPr>
        <w:t>oic</w:t>
      </w:r>
      <w:proofErr w:type="spellEnd"/>
      <w:r w:rsidRPr="008E5D19">
        <w:rPr>
          <w:rFonts w:ascii="Palatino Linotype" w:eastAsia="Palatino Linotype" w:hAnsi="Palatino Linotype" w:cs="Palatino Linotype"/>
          <w:b/>
          <w:i/>
          <w:u w:val="single"/>
          <w:lang w:eastAsia="en-US"/>
        </w:rPr>
        <w:t xml:space="preserve"> acuse de registro, </w:t>
      </w:r>
      <w:proofErr w:type="spellStart"/>
      <w:r w:rsidRPr="008E5D19">
        <w:rPr>
          <w:rFonts w:ascii="Palatino Linotype" w:eastAsia="Palatino Linotype" w:hAnsi="Palatino Linotype" w:cs="Palatino Linotype"/>
          <w:b/>
          <w:i/>
          <w:u w:val="single"/>
          <w:lang w:eastAsia="en-US"/>
        </w:rPr>
        <w:t>certificacion</w:t>
      </w:r>
      <w:proofErr w:type="spellEnd"/>
      <w:r w:rsidRPr="008E5D19">
        <w:rPr>
          <w:rFonts w:ascii="Palatino Linotype" w:eastAsia="Palatino Linotype" w:hAnsi="Palatino Linotype" w:cs="Palatino Linotype"/>
          <w:b/>
          <w:i/>
          <w:u w:val="single"/>
          <w:lang w:eastAsia="en-US"/>
        </w:rPr>
        <w:t xml:space="preserve"> de cada miembro del </w:t>
      </w:r>
      <w:proofErr w:type="spellStart"/>
      <w:r w:rsidRPr="008E5D19">
        <w:rPr>
          <w:rFonts w:ascii="Palatino Linotype" w:eastAsia="Palatino Linotype" w:hAnsi="Palatino Linotype" w:cs="Palatino Linotype"/>
          <w:b/>
          <w:i/>
          <w:u w:val="single"/>
          <w:lang w:eastAsia="en-US"/>
        </w:rPr>
        <w:t>oic</w:t>
      </w:r>
      <w:proofErr w:type="spellEnd"/>
      <w:r w:rsidRPr="008E5D19">
        <w:rPr>
          <w:rFonts w:ascii="Palatino Linotype" w:eastAsia="Palatino Linotype" w:hAnsi="Palatino Linotype" w:cs="Palatino Linotype"/>
          <w:b/>
          <w:i/>
          <w:u w:val="single"/>
          <w:lang w:eastAsia="en-US"/>
        </w:rPr>
        <w:t xml:space="preserve"> de </w:t>
      </w:r>
      <w:proofErr w:type="spellStart"/>
      <w:r w:rsidRPr="008E5D19">
        <w:rPr>
          <w:rFonts w:ascii="Palatino Linotype" w:eastAsia="Palatino Linotype" w:hAnsi="Palatino Linotype" w:cs="Palatino Linotype"/>
          <w:b/>
          <w:i/>
          <w:u w:val="single"/>
          <w:lang w:eastAsia="en-US"/>
        </w:rPr>
        <w:t>mexicasingo</w:t>
      </w:r>
      <w:proofErr w:type="spellEnd"/>
      <w:r w:rsidRPr="008E5D19">
        <w:rPr>
          <w:rFonts w:ascii="Palatino Linotype" w:eastAsia="Palatino Linotype" w:hAnsi="Palatino Linotype" w:cs="Palatino Linotype"/>
          <w:b/>
          <w:i/>
          <w:u w:val="single"/>
          <w:lang w:eastAsia="en-US"/>
        </w:rPr>
        <w:t xml:space="preserve">” </w:t>
      </w:r>
      <w:r w:rsidR="00A27DFD" w:rsidRPr="003E6BDB">
        <w:rPr>
          <w:rFonts w:ascii="Palatino Linotype" w:eastAsia="Palatino Linotype" w:hAnsi="Palatino Linotype" w:cs="Palatino Linotype"/>
          <w:i/>
          <w:lang w:val="es-ES"/>
        </w:rPr>
        <w:t>(Sic).</w:t>
      </w:r>
    </w:p>
    <w:p w14:paraId="06619BA3" w14:textId="77777777" w:rsidR="00A27DFD" w:rsidRPr="003E6BDB" w:rsidRDefault="00A27DFD" w:rsidP="00A27DFD">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bookmarkStart w:id="0" w:name="_GoBack"/>
      <w:bookmarkEnd w:id="0"/>
    </w:p>
    <w:p w14:paraId="68FF59D4" w14:textId="59C56703" w:rsidR="008E5D19" w:rsidRDefault="00A27DFD" w:rsidP="00A27DFD">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r w:rsidRPr="003E6BDB">
        <w:rPr>
          <w:rFonts w:ascii="Palatino Linotype" w:eastAsia="Palatino Linotype" w:hAnsi="Palatino Linotype" w:cs="Palatino Linotype"/>
          <w:color w:val="000000"/>
        </w:rPr>
        <w:lastRenderedPageBreak/>
        <w:t xml:space="preserve">En respuesta, el </w:t>
      </w:r>
      <w:r w:rsidRPr="003E6BDB">
        <w:rPr>
          <w:rFonts w:ascii="Palatino Linotype" w:eastAsia="Palatino Linotype" w:hAnsi="Palatino Linotype" w:cs="Palatino Linotype"/>
          <w:b/>
          <w:color w:val="000000"/>
        </w:rPr>
        <w:t xml:space="preserve">Sujeto Obligado </w:t>
      </w:r>
      <w:r w:rsidRPr="003E6BDB">
        <w:rPr>
          <w:rFonts w:ascii="Palatino Linotype" w:eastAsia="Palatino Linotype" w:hAnsi="Palatino Linotype" w:cs="Palatino Linotype"/>
          <w:color w:val="000000"/>
        </w:rPr>
        <w:t xml:space="preserve">a través del Sistema de Acceso a la Información Mexiquense (SAIMEX), dio respuesta, </w:t>
      </w:r>
      <w:r w:rsidR="008E5D19">
        <w:rPr>
          <w:rFonts w:ascii="Palatino Linotype" w:eastAsia="Palatino Linotype" w:hAnsi="Palatino Linotype" w:cs="Palatino Linotype"/>
          <w:color w:val="000000"/>
        </w:rPr>
        <w:t>señalando:</w:t>
      </w:r>
    </w:p>
    <w:p w14:paraId="7474A7AC" w14:textId="77777777" w:rsidR="008E5D19" w:rsidRDefault="008E5D19" w:rsidP="00A27DFD">
      <w:pPr>
        <w:pBdr>
          <w:top w:val="nil"/>
          <w:left w:val="nil"/>
          <w:bottom w:val="nil"/>
          <w:right w:val="nil"/>
          <w:between w:val="nil"/>
        </w:pBdr>
        <w:spacing w:after="0" w:line="360" w:lineRule="auto"/>
        <w:jc w:val="both"/>
        <w:rPr>
          <w:rFonts w:ascii="Palatino Linotype" w:eastAsia="Palatino Linotype" w:hAnsi="Palatino Linotype" w:cs="Palatino Linotype"/>
          <w:color w:val="000000"/>
        </w:rPr>
      </w:pPr>
    </w:p>
    <w:p w14:paraId="57078C87" w14:textId="77777777" w:rsidR="008E5D19" w:rsidRPr="008E5D19" w:rsidRDefault="008E5D19" w:rsidP="002A0480">
      <w:pPr>
        <w:spacing w:after="0" w:line="360" w:lineRule="auto"/>
        <w:ind w:left="851" w:right="706"/>
        <w:jc w:val="both"/>
        <w:rPr>
          <w:rFonts w:ascii="Palatino Linotype" w:eastAsia="Times New Roman" w:hAnsi="Palatino Linotype" w:cs="Times New Roman"/>
          <w:i/>
          <w:lang w:val="es-ES_tradnl" w:eastAsia="es-ES"/>
        </w:rPr>
      </w:pPr>
      <w:r w:rsidRPr="008E5D19">
        <w:rPr>
          <w:rFonts w:ascii="Palatino Linotype" w:eastAsia="Times New Roman" w:hAnsi="Palatino Linotype" w:cs="Times New Roman"/>
          <w:i/>
          <w:lang w:val="es-ES_tradnl" w:eastAsia="es-ES"/>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7A6F946" w14:textId="77777777" w:rsidR="008E5D19" w:rsidRPr="008E5D19" w:rsidRDefault="008E5D19" w:rsidP="002A0480">
      <w:pPr>
        <w:spacing w:after="0" w:line="360" w:lineRule="auto"/>
        <w:ind w:left="851" w:right="706"/>
        <w:jc w:val="both"/>
        <w:rPr>
          <w:rFonts w:ascii="Palatino Linotype" w:eastAsia="Times New Roman" w:hAnsi="Palatino Linotype" w:cs="Times New Roman"/>
          <w:i/>
          <w:lang w:val="es-ES_tradnl" w:eastAsia="es-ES"/>
        </w:rPr>
      </w:pPr>
      <w:r w:rsidRPr="008E5D19">
        <w:rPr>
          <w:rFonts w:ascii="Palatino Linotype" w:eastAsia="Times New Roman" w:hAnsi="Palatino Linotype" w:cs="Times New Roman"/>
          <w:i/>
          <w:lang w:val="es-ES_tradnl" w:eastAsia="es-ES"/>
        </w:rPr>
        <w:t xml:space="preserve">Se adjunta la respuesta otorgada por parte de la Contraloría Interna: </w:t>
      </w:r>
      <w:r w:rsidRPr="008E5D19">
        <w:rPr>
          <w:rFonts w:ascii="Palatino Linotype" w:eastAsia="Times New Roman" w:hAnsi="Palatino Linotype" w:cs="Times New Roman"/>
          <w:b/>
          <w:i/>
          <w:lang w:val="es-ES_tradnl" w:eastAsia="es-ES"/>
        </w:rPr>
        <w:t>Por lo que respecta a los antecedentes no penales es información que radica dentro del archivo de Recursos Humano</w:t>
      </w:r>
      <w:r w:rsidRPr="008E5D19">
        <w:rPr>
          <w:rFonts w:ascii="Palatino Linotype" w:eastAsia="Times New Roman" w:hAnsi="Palatino Linotype" w:cs="Times New Roman"/>
          <w:i/>
          <w:lang w:val="es-ES_tradnl" w:eastAsia="es-ES"/>
        </w:rPr>
        <w:t xml:space="preserve">s. </w:t>
      </w:r>
      <w:r w:rsidRPr="008E5D19">
        <w:rPr>
          <w:rFonts w:ascii="Palatino Linotype" w:eastAsia="Times New Roman" w:hAnsi="Palatino Linotype" w:cs="Times New Roman"/>
          <w:b/>
          <w:i/>
          <w:lang w:val="es-ES_tradnl" w:eastAsia="es-ES"/>
        </w:rPr>
        <w:t xml:space="preserve">Referente a la certificación de los integrantes del OIC la, Ley Orgánica Municipal solo exige la certificación para el Contralor, no obstante, los auditores que forman parte de la Contraloría Interna de </w:t>
      </w:r>
      <w:proofErr w:type="spellStart"/>
      <w:r w:rsidRPr="008E5D19">
        <w:rPr>
          <w:rFonts w:ascii="Palatino Linotype" w:eastAsia="Times New Roman" w:hAnsi="Palatino Linotype" w:cs="Times New Roman"/>
          <w:b/>
          <w:i/>
          <w:lang w:val="es-ES_tradnl" w:eastAsia="es-ES"/>
        </w:rPr>
        <w:t>Mexicaltzingo</w:t>
      </w:r>
      <w:proofErr w:type="spellEnd"/>
      <w:r w:rsidRPr="008E5D19">
        <w:rPr>
          <w:rFonts w:ascii="Palatino Linotype" w:eastAsia="Times New Roman" w:hAnsi="Palatino Linotype" w:cs="Times New Roman"/>
          <w:b/>
          <w:i/>
          <w:lang w:val="es-ES_tradnl" w:eastAsia="es-ES"/>
        </w:rPr>
        <w:t xml:space="preserve"> cuentan con estudios afines a las áreas que auditan, así como</w:t>
      </w:r>
      <w:r w:rsidRPr="008E5D19">
        <w:rPr>
          <w:rFonts w:ascii="Palatino Linotype" w:eastAsia="Times New Roman" w:hAnsi="Palatino Linotype" w:cs="Times New Roman"/>
          <w:i/>
          <w:lang w:val="es-ES_tradnl" w:eastAsia="es-ES"/>
        </w:rPr>
        <w:t xml:space="preserve"> experiencia laboral para desempeñar sus funciones, actuando siempre apegados a derecho. Cabe mencionar que la dirección de Administración no dio respuesta.</w:t>
      </w:r>
    </w:p>
    <w:p w14:paraId="3BB5D14A" w14:textId="77777777" w:rsidR="008E5D19" w:rsidRPr="008E5D19" w:rsidRDefault="008E5D19" w:rsidP="002A0480">
      <w:pPr>
        <w:spacing w:after="0" w:line="360" w:lineRule="auto"/>
        <w:ind w:left="851" w:right="706"/>
        <w:jc w:val="both"/>
        <w:rPr>
          <w:rFonts w:ascii="Palatino Linotype" w:eastAsia="Times New Roman" w:hAnsi="Palatino Linotype" w:cs="Times New Roman"/>
          <w:i/>
          <w:lang w:val="es-ES_tradnl" w:eastAsia="es-ES"/>
        </w:rPr>
      </w:pPr>
      <w:r w:rsidRPr="008E5D19">
        <w:rPr>
          <w:rFonts w:ascii="Palatino Linotype" w:eastAsia="Times New Roman" w:hAnsi="Palatino Linotype" w:cs="Times New Roman"/>
          <w:i/>
          <w:lang w:val="es-ES_tradnl" w:eastAsia="es-ES"/>
        </w:rPr>
        <w:t>ATENTAMENTE”</w:t>
      </w:r>
      <w:r w:rsidRPr="008E5D19">
        <w:rPr>
          <w:rFonts w:ascii="Palatino Linotype" w:hAnsi="Palatino Linotype" w:cs="Arial"/>
          <w:i/>
          <w:lang w:eastAsia="en-US"/>
        </w:rPr>
        <w:t xml:space="preserve"> (Sic).</w:t>
      </w:r>
    </w:p>
    <w:p w14:paraId="722C2197" w14:textId="77777777" w:rsidR="00A27DFD" w:rsidRPr="003E6BDB" w:rsidRDefault="00A27DFD" w:rsidP="00A27DFD">
      <w:pPr>
        <w:spacing w:after="0" w:line="360" w:lineRule="auto"/>
        <w:jc w:val="both"/>
        <w:rPr>
          <w:rFonts w:ascii="Palatino Linotype" w:eastAsia="Palatino Linotype" w:hAnsi="Palatino Linotype" w:cs="Palatino Linotype"/>
          <w:b/>
        </w:rPr>
      </w:pPr>
    </w:p>
    <w:p w14:paraId="2211A421" w14:textId="77777777" w:rsidR="00A27DFD" w:rsidRPr="003E6BDB"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Conocida la respuesta, la parte </w:t>
      </w:r>
      <w:r w:rsidRPr="003E6BDB">
        <w:rPr>
          <w:rFonts w:ascii="Palatino Linotype" w:eastAsia="Palatino Linotype" w:hAnsi="Palatino Linotype" w:cs="Palatino Linotype"/>
          <w:b/>
        </w:rPr>
        <w:t>Recurrente</w:t>
      </w:r>
      <w:r w:rsidRPr="003E6BDB">
        <w:rPr>
          <w:rFonts w:ascii="Palatino Linotype" w:eastAsia="Palatino Linotype" w:hAnsi="Palatino Linotype" w:cs="Palatino Linotype"/>
        </w:rPr>
        <w:t xml:space="preserve"> interpuso el medio de impugnación citado al rubro, manifestado como acto impugnado y motivo de inconformidad, lo siguiente: </w:t>
      </w:r>
    </w:p>
    <w:p w14:paraId="19D24CA6" w14:textId="77777777" w:rsidR="00A27DFD" w:rsidRPr="003E6BDB" w:rsidRDefault="00A27DFD" w:rsidP="00A27DFD">
      <w:pPr>
        <w:spacing w:after="0" w:line="360" w:lineRule="auto"/>
        <w:jc w:val="both"/>
        <w:rPr>
          <w:rFonts w:ascii="Palatino Linotype" w:eastAsia="Palatino Linotype" w:hAnsi="Palatino Linotype" w:cs="Palatino Linotype"/>
        </w:rPr>
      </w:pPr>
    </w:p>
    <w:p w14:paraId="3DEB1018" w14:textId="77777777" w:rsidR="00425E89" w:rsidRPr="00425E89" w:rsidRDefault="00425E89" w:rsidP="002A0480">
      <w:pPr>
        <w:spacing w:after="0" w:line="259" w:lineRule="auto"/>
        <w:ind w:left="851" w:right="706"/>
        <w:contextualSpacing/>
        <w:jc w:val="both"/>
        <w:rPr>
          <w:rFonts w:ascii="Palatino Linotype" w:hAnsi="Palatino Linotype" w:cs="Palatino Linotype"/>
          <w:b/>
          <w:lang w:val="es-ES_tradnl" w:eastAsia="en-US"/>
        </w:rPr>
      </w:pPr>
      <w:r w:rsidRPr="00425E89">
        <w:rPr>
          <w:rFonts w:ascii="Palatino Linotype" w:hAnsi="Palatino Linotype" w:cs="Palatino Linotype"/>
          <w:b/>
          <w:lang w:val="es-ES_tradnl" w:eastAsia="en-US"/>
        </w:rPr>
        <w:t xml:space="preserve">Acto Impugnado: </w:t>
      </w:r>
    </w:p>
    <w:p w14:paraId="7DD52FE6" w14:textId="77777777" w:rsidR="00425E89" w:rsidRPr="00425E89" w:rsidRDefault="00425E89" w:rsidP="002A0480">
      <w:pPr>
        <w:spacing w:after="0" w:line="259" w:lineRule="auto"/>
        <w:ind w:left="851" w:right="706"/>
        <w:contextualSpacing/>
        <w:jc w:val="both"/>
        <w:rPr>
          <w:rFonts w:ascii="Palatino Linotype" w:hAnsi="Palatino Linotype" w:cs="Palatino Linotype"/>
          <w:b/>
          <w:i/>
          <w:lang w:val="es-ES_tradnl" w:eastAsia="en-US"/>
        </w:rPr>
      </w:pPr>
      <w:r w:rsidRPr="00425E89">
        <w:rPr>
          <w:rFonts w:ascii="Palatino Linotype" w:hAnsi="Palatino Linotype" w:cs="Times New Roman"/>
          <w:i/>
          <w:color w:val="000000"/>
          <w:lang w:eastAsia="en-US"/>
        </w:rPr>
        <w:t xml:space="preserve">“NO RECIBI LA INFORMACION CORRECTA” </w:t>
      </w:r>
      <w:r w:rsidRPr="00425E89">
        <w:rPr>
          <w:rFonts w:ascii="Palatino Linotype" w:hAnsi="Palatino Linotype" w:cs="Palatino Linotype"/>
          <w:i/>
          <w:color w:val="000000"/>
          <w:lang w:val="es-ES_tradnl" w:eastAsia="en-US"/>
        </w:rPr>
        <w:t>(Sic)</w:t>
      </w:r>
    </w:p>
    <w:p w14:paraId="769B79D2" w14:textId="77777777" w:rsidR="00425E89" w:rsidRPr="00425E89" w:rsidRDefault="00425E89" w:rsidP="002A0480">
      <w:pPr>
        <w:spacing w:after="0" w:line="259" w:lineRule="auto"/>
        <w:ind w:left="851" w:right="706"/>
        <w:contextualSpacing/>
        <w:jc w:val="both"/>
        <w:rPr>
          <w:rFonts w:ascii="Palatino Linotype" w:hAnsi="Palatino Linotype" w:cs="Palatino Linotype"/>
          <w:b/>
          <w:lang w:val="es-ES_tradnl" w:eastAsia="en-US"/>
        </w:rPr>
      </w:pPr>
    </w:p>
    <w:p w14:paraId="459D6373" w14:textId="77777777" w:rsidR="00425E89" w:rsidRPr="00425E89" w:rsidRDefault="00425E89" w:rsidP="002A0480">
      <w:pPr>
        <w:spacing w:after="0" w:line="259" w:lineRule="auto"/>
        <w:ind w:left="851" w:right="706"/>
        <w:contextualSpacing/>
        <w:jc w:val="both"/>
        <w:rPr>
          <w:rFonts w:ascii="Palatino Linotype" w:hAnsi="Palatino Linotype" w:cs="Palatino Linotype"/>
          <w:b/>
          <w:lang w:val="es-ES_tradnl" w:eastAsia="en-US"/>
        </w:rPr>
      </w:pPr>
      <w:r w:rsidRPr="00425E89">
        <w:rPr>
          <w:rFonts w:ascii="Palatino Linotype" w:hAnsi="Palatino Linotype" w:cs="Palatino Linotype"/>
          <w:b/>
          <w:lang w:val="es-ES_tradnl" w:eastAsia="en-US"/>
        </w:rPr>
        <w:t>Razones o Motivos de Inconformidad:</w:t>
      </w:r>
    </w:p>
    <w:p w14:paraId="41FD1DDA" w14:textId="77777777" w:rsidR="00425E89" w:rsidRPr="00425E89" w:rsidRDefault="00425E89" w:rsidP="002A0480">
      <w:pPr>
        <w:spacing w:after="0" w:line="259" w:lineRule="auto"/>
        <w:ind w:left="851" w:right="706"/>
        <w:contextualSpacing/>
        <w:jc w:val="both"/>
        <w:rPr>
          <w:rFonts w:ascii="Palatino Linotype" w:hAnsi="Palatino Linotype" w:cs="Palatino Linotype"/>
          <w:b/>
          <w:lang w:val="es-ES_tradnl" w:eastAsia="en-US"/>
        </w:rPr>
      </w:pPr>
      <w:r w:rsidRPr="00425E89">
        <w:rPr>
          <w:rFonts w:ascii="Palatino Linotype" w:hAnsi="Palatino Linotype" w:cs="Palatino Linotype"/>
          <w:i/>
          <w:color w:val="000000"/>
          <w:lang w:val="es-ES_tradnl" w:eastAsia="en-US"/>
        </w:rPr>
        <w:t>“NO RECIBI LA INFORMACION CORRECTA” (Sic)</w:t>
      </w:r>
      <w:r w:rsidRPr="00425E89">
        <w:rPr>
          <w:rFonts w:ascii="Palatino Linotype" w:hAnsi="Palatino Linotype" w:cs="Palatino Linotype"/>
          <w:b/>
          <w:lang w:val="es-ES_tradnl" w:eastAsia="en-US"/>
        </w:rPr>
        <w:t xml:space="preserve"> </w:t>
      </w:r>
    </w:p>
    <w:p w14:paraId="7D4B784F" w14:textId="77777777" w:rsidR="00A27DFD" w:rsidRPr="003E6BDB" w:rsidRDefault="00A27DFD" w:rsidP="00A27DFD">
      <w:pPr>
        <w:spacing w:after="0" w:line="360" w:lineRule="auto"/>
        <w:ind w:left="1417" w:right="1468"/>
        <w:jc w:val="both"/>
        <w:rPr>
          <w:rFonts w:ascii="Palatino Linotype" w:eastAsia="Palatino Linotype" w:hAnsi="Palatino Linotype" w:cs="Palatino Linotype"/>
          <w:i/>
        </w:rPr>
      </w:pPr>
    </w:p>
    <w:p w14:paraId="53537438" w14:textId="405CB853" w:rsidR="00A27DFD" w:rsidRDefault="00A27DFD" w:rsidP="00A27DFD">
      <w:pPr>
        <w:tabs>
          <w:tab w:val="left" w:pos="284"/>
        </w:tabs>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Cabe precisar que, </w:t>
      </w:r>
      <w:r w:rsidRPr="003E6BDB">
        <w:rPr>
          <w:rFonts w:ascii="Palatino Linotype" w:eastAsia="Palatino Linotype" w:hAnsi="Palatino Linotype" w:cs="Palatino Linotype"/>
          <w:b/>
        </w:rPr>
        <w:t>EL SUJETO OBLIGADO</w:t>
      </w:r>
      <w:r w:rsidRPr="003E6BDB">
        <w:rPr>
          <w:rFonts w:ascii="Palatino Linotype" w:eastAsia="Palatino Linotype" w:hAnsi="Palatino Linotype" w:cs="Palatino Linotype"/>
        </w:rPr>
        <w:t xml:space="preserve"> </w:t>
      </w:r>
      <w:r w:rsidR="00425E89">
        <w:rPr>
          <w:rFonts w:ascii="Palatino Linotype" w:eastAsia="Palatino Linotype" w:hAnsi="Palatino Linotype" w:cs="Palatino Linotype"/>
        </w:rPr>
        <w:t xml:space="preserve">no </w:t>
      </w:r>
      <w:r w:rsidRPr="003E6BDB">
        <w:rPr>
          <w:rFonts w:ascii="Palatino Linotype" w:eastAsia="Palatino Linotype" w:hAnsi="Palatino Linotype" w:cs="Palatino Linotype"/>
        </w:rPr>
        <w:t xml:space="preserve">presentó informe justificado </w:t>
      </w:r>
      <w:r w:rsidR="00425E89">
        <w:rPr>
          <w:rFonts w:ascii="Palatino Linotype" w:eastAsia="Palatino Linotype" w:hAnsi="Palatino Linotype" w:cs="Palatino Linotype"/>
        </w:rPr>
        <w:t>y</w:t>
      </w:r>
      <w:r w:rsidRPr="003E6BDB">
        <w:rPr>
          <w:rFonts w:ascii="Palatino Linotype" w:eastAsia="Palatino Linotype" w:hAnsi="Palatino Linotype" w:cs="Palatino Linotype"/>
        </w:rPr>
        <w:t>,</w:t>
      </w:r>
      <w:r w:rsidRPr="00425E89">
        <w:rPr>
          <w:rFonts w:ascii="Palatino Linotype" w:eastAsia="Palatino Linotype" w:hAnsi="Palatino Linotype" w:cs="Palatino Linotype"/>
        </w:rPr>
        <w:t xml:space="preserve"> </w:t>
      </w:r>
      <w:r w:rsidR="00425E89" w:rsidRPr="00425E89">
        <w:rPr>
          <w:rFonts w:ascii="Palatino Linotype" w:eastAsia="Palatino Linotype" w:hAnsi="Palatino Linotype" w:cs="Palatino Linotype"/>
        </w:rPr>
        <w:t xml:space="preserve">la parte </w:t>
      </w:r>
      <w:r w:rsidR="00425E89" w:rsidRPr="003E6BDB">
        <w:rPr>
          <w:rFonts w:ascii="Palatino Linotype" w:eastAsia="Palatino Linotype" w:hAnsi="Palatino Linotype" w:cs="Palatino Linotype"/>
          <w:b/>
          <w:bCs/>
        </w:rPr>
        <w:t>RECURRENTE</w:t>
      </w:r>
      <w:r w:rsidRPr="003E6BDB">
        <w:rPr>
          <w:rFonts w:ascii="Palatino Linotype" w:eastAsia="Palatino Linotype" w:hAnsi="Palatino Linotype" w:cs="Palatino Linotype"/>
        </w:rPr>
        <w:t xml:space="preserve"> no realizó manifestación alguna, ni presentó pruebas o alegatos.</w:t>
      </w:r>
    </w:p>
    <w:p w14:paraId="119F943D" w14:textId="77777777" w:rsidR="00425E89" w:rsidRPr="003E6BDB" w:rsidRDefault="00425E89" w:rsidP="00A27DFD">
      <w:pPr>
        <w:tabs>
          <w:tab w:val="left" w:pos="284"/>
        </w:tabs>
        <w:spacing w:after="0" w:line="360" w:lineRule="auto"/>
        <w:jc w:val="both"/>
        <w:rPr>
          <w:rFonts w:ascii="Palatino Linotype" w:eastAsia="Times New Roman" w:hAnsi="Palatino Linotype" w:cs="Arial"/>
          <w:lang w:val="es-ES" w:eastAsia="es-ES"/>
        </w:rPr>
      </w:pPr>
    </w:p>
    <w:p w14:paraId="439E7C8F" w14:textId="77777777" w:rsidR="00A27DFD" w:rsidRPr="003E6BDB" w:rsidRDefault="00A27DFD" w:rsidP="00A27DFD">
      <w:pPr>
        <w:pBdr>
          <w:top w:val="nil"/>
          <w:left w:val="nil"/>
          <w:bottom w:val="nil"/>
          <w:right w:val="nil"/>
          <w:between w:val="nil"/>
        </w:pBd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Así las cosas, el Pleno de este Instituto consideró que las razones o motivos de inconformidad hechos valer por la parte </w:t>
      </w:r>
      <w:r w:rsidRPr="003E6BDB">
        <w:rPr>
          <w:rFonts w:ascii="Palatino Linotype" w:eastAsia="Palatino Linotype" w:hAnsi="Palatino Linotype" w:cs="Palatino Linotype"/>
          <w:b/>
        </w:rPr>
        <w:t xml:space="preserve">RECURRENTE </w:t>
      </w:r>
      <w:r w:rsidRPr="003E6BDB">
        <w:rPr>
          <w:rFonts w:ascii="Palatino Linotype" w:eastAsia="Palatino Linotype" w:hAnsi="Palatino Linotype" w:cs="Palatino Linotype"/>
        </w:rPr>
        <w:t xml:space="preserve">resultan fundados, y determinó modificar la respuesta del </w:t>
      </w:r>
      <w:r w:rsidRPr="003E6BDB">
        <w:rPr>
          <w:rFonts w:ascii="Palatino Linotype" w:eastAsia="Palatino Linotype" w:hAnsi="Palatino Linotype" w:cs="Palatino Linotype"/>
          <w:b/>
        </w:rPr>
        <w:t>SUJETO OBLIGADO</w:t>
      </w:r>
      <w:r w:rsidRPr="003E6BDB">
        <w:rPr>
          <w:rFonts w:ascii="Palatino Linotype" w:eastAsia="Palatino Linotype" w:hAnsi="Palatino Linotype" w:cs="Palatino Linotype"/>
        </w:rPr>
        <w:t>, para ordenar lo siguiente:</w:t>
      </w:r>
    </w:p>
    <w:p w14:paraId="321D4939" w14:textId="77777777" w:rsidR="00A27DFD" w:rsidRPr="003E6BDB" w:rsidRDefault="00A27DFD" w:rsidP="00A27DFD">
      <w:pPr>
        <w:pBdr>
          <w:top w:val="nil"/>
          <w:left w:val="nil"/>
          <w:bottom w:val="nil"/>
          <w:right w:val="nil"/>
          <w:between w:val="nil"/>
        </w:pBdr>
        <w:spacing w:after="0" w:line="360" w:lineRule="auto"/>
        <w:jc w:val="both"/>
        <w:rPr>
          <w:rFonts w:ascii="Palatino Linotype" w:eastAsia="Palatino Linotype" w:hAnsi="Palatino Linotype" w:cs="Palatino Linotype"/>
        </w:rPr>
      </w:pPr>
    </w:p>
    <w:p w14:paraId="5B9ADA20" w14:textId="77777777" w:rsidR="00425E89" w:rsidRPr="00425E89" w:rsidRDefault="00425E89" w:rsidP="002A0480">
      <w:pPr>
        <w:spacing w:after="0" w:line="240" w:lineRule="auto"/>
        <w:ind w:left="777" w:right="706"/>
        <w:contextualSpacing/>
        <w:jc w:val="both"/>
        <w:rPr>
          <w:rFonts w:ascii="Palatino Linotype" w:eastAsia="Times New Roman" w:hAnsi="Palatino Linotype" w:cs="Times New Roman"/>
          <w:bCs/>
          <w:i/>
          <w:iCs/>
          <w:lang w:val="es-ES_tradnl" w:eastAsia="es-ES"/>
        </w:rPr>
      </w:pPr>
      <w:r w:rsidRPr="00425E89">
        <w:rPr>
          <w:rFonts w:ascii="Palatino Linotype" w:eastAsia="Times New Roman" w:hAnsi="Palatino Linotype" w:cs="Times New Roman"/>
          <w:b/>
          <w:i/>
          <w:iCs/>
          <w:lang w:val="es-ES_tradnl" w:eastAsia="es-ES"/>
        </w:rPr>
        <w:t xml:space="preserve">SEGUNDO. </w:t>
      </w:r>
      <w:r w:rsidRPr="00425E89">
        <w:rPr>
          <w:rFonts w:ascii="Palatino Linotype" w:eastAsia="Times New Roman" w:hAnsi="Palatino Linotype" w:cs="Times New Roman"/>
          <w:bCs/>
          <w:i/>
          <w:iCs/>
          <w:lang w:val="es-ES_tradnl" w:eastAsia="es-ES"/>
        </w:rPr>
        <w:t xml:space="preserve">Se ordena al Sujeto Obligado, previa búsqueda exhaustiva y razonable, haga entrega a la </w:t>
      </w:r>
      <w:r w:rsidRPr="00425E89">
        <w:rPr>
          <w:rFonts w:ascii="Palatino Linotype" w:eastAsia="Times New Roman" w:hAnsi="Palatino Linotype" w:cs="Times New Roman"/>
          <w:b/>
          <w:i/>
          <w:iCs/>
          <w:lang w:val="es-ES_tradnl" w:eastAsia="es-ES"/>
        </w:rPr>
        <w:t xml:space="preserve">Recurrente </w:t>
      </w:r>
      <w:r w:rsidRPr="00425E89">
        <w:rPr>
          <w:rFonts w:ascii="Palatino Linotype" w:eastAsia="Times New Roman" w:hAnsi="Palatino Linotype" w:cs="Times New Roman"/>
          <w:bCs/>
          <w:i/>
          <w:iCs/>
          <w:lang w:val="es-ES_tradnl" w:eastAsia="es-ES"/>
        </w:rPr>
        <w:t xml:space="preserve">en términos del Considerando </w:t>
      </w:r>
      <w:r w:rsidRPr="00425E89">
        <w:rPr>
          <w:rFonts w:ascii="Palatino Linotype" w:eastAsia="Times New Roman" w:hAnsi="Palatino Linotype" w:cs="Times New Roman"/>
          <w:b/>
          <w:i/>
          <w:iCs/>
          <w:lang w:val="es-ES_tradnl" w:eastAsia="es-ES"/>
        </w:rPr>
        <w:t>CUARTO</w:t>
      </w:r>
      <w:r w:rsidRPr="00425E89">
        <w:rPr>
          <w:rFonts w:ascii="Palatino Linotype" w:eastAsia="Times New Roman" w:hAnsi="Palatino Linotype" w:cs="Times New Roman"/>
          <w:bCs/>
          <w:i/>
          <w:iCs/>
          <w:lang w:val="es-ES_tradnl" w:eastAsia="es-ES"/>
        </w:rPr>
        <w:t xml:space="preserve"> de la presente resolución, a través del Sistema de Acceso a la Información Mexiquense </w:t>
      </w:r>
      <w:r w:rsidRPr="00425E89">
        <w:rPr>
          <w:rFonts w:ascii="Palatino Linotype" w:eastAsia="Times New Roman" w:hAnsi="Palatino Linotype" w:cs="Times New Roman"/>
          <w:b/>
          <w:i/>
          <w:iCs/>
          <w:lang w:val="es-ES_tradnl" w:eastAsia="es-ES"/>
        </w:rPr>
        <w:t>(SAIMEX)</w:t>
      </w:r>
      <w:r w:rsidRPr="00425E89">
        <w:rPr>
          <w:rFonts w:ascii="Palatino Linotype" w:eastAsia="Times New Roman" w:hAnsi="Palatino Linotype" w:cs="Times New Roman"/>
          <w:bCs/>
          <w:i/>
          <w:iCs/>
          <w:lang w:val="es-ES_tradnl" w:eastAsia="es-ES"/>
        </w:rPr>
        <w:t>, de ser procedente en versión pública, donde conste lo siguiente:</w:t>
      </w:r>
    </w:p>
    <w:p w14:paraId="5EAED2E4" w14:textId="77777777" w:rsidR="00425E89" w:rsidRPr="00425E89" w:rsidRDefault="00425E89" w:rsidP="002A0480">
      <w:pPr>
        <w:spacing w:after="0" w:line="240" w:lineRule="auto"/>
        <w:ind w:left="777" w:right="706"/>
        <w:contextualSpacing/>
        <w:jc w:val="both"/>
        <w:rPr>
          <w:rFonts w:ascii="Palatino Linotype" w:eastAsia="Times New Roman" w:hAnsi="Palatino Linotype" w:cs="Times New Roman"/>
          <w:bCs/>
          <w:i/>
          <w:iCs/>
          <w:lang w:val="es-ES_tradnl" w:eastAsia="es-ES"/>
        </w:rPr>
      </w:pPr>
    </w:p>
    <w:p w14:paraId="73DD69CA" w14:textId="77777777" w:rsidR="00425E89" w:rsidRPr="00425E89" w:rsidRDefault="00425E89" w:rsidP="002A0480">
      <w:pPr>
        <w:pStyle w:val="Prrafodelista"/>
        <w:numPr>
          <w:ilvl w:val="0"/>
          <w:numId w:val="5"/>
        </w:numPr>
        <w:spacing w:after="0" w:line="240" w:lineRule="auto"/>
        <w:ind w:right="706"/>
        <w:jc w:val="both"/>
        <w:rPr>
          <w:rFonts w:ascii="Palatino Linotype" w:eastAsia="Times New Roman" w:hAnsi="Palatino Linotype" w:cs="Times New Roman"/>
          <w:bCs/>
          <w:i/>
          <w:iCs/>
          <w:lang w:val="es-ES_tradnl" w:eastAsia="es-ES"/>
        </w:rPr>
      </w:pPr>
      <w:r w:rsidRPr="00425E89">
        <w:rPr>
          <w:rFonts w:ascii="Palatino Linotype" w:eastAsia="Times New Roman" w:hAnsi="Palatino Linotype" w:cs="Times New Roman"/>
          <w:bCs/>
          <w:i/>
          <w:iCs/>
          <w:lang w:val="es-ES_tradnl" w:eastAsia="es-ES"/>
        </w:rPr>
        <w:t>El certificado de no antecedentes penales de los servidores públicos adscritos a la Contraloría Municipal al diecinueve de noviembre de dos mil veinticuatro.</w:t>
      </w:r>
    </w:p>
    <w:p w14:paraId="103058FB" w14:textId="77777777" w:rsidR="00425E89" w:rsidRPr="00425E89" w:rsidRDefault="00425E89" w:rsidP="002A0480">
      <w:pPr>
        <w:pStyle w:val="Prrafodelista"/>
        <w:numPr>
          <w:ilvl w:val="0"/>
          <w:numId w:val="5"/>
        </w:numPr>
        <w:spacing w:after="0" w:line="240" w:lineRule="auto"/>
        <w:ind w:right="706"/>
        <w:jc w:val="both"/>
        <w:rPr>
          <w:rFonts w:ascii="Palatino Linotype" w:eastAsia="Times New Roman" w:hAnsi="Palatino Linotype" w:cs="Times New Roman"/>
          <w:bCs/>
          <w:i/>
          <w:iCs/>
          <w:lang w:val="es-ES_tradnl" w:eastAsia="es-ES"/>
        </w:rPr>
      </w:pPr>
      <w:r w:rsidRPr="00425E89">
        <w:rPr>
          <w:rFonts w:ascii="Palatino Linotype" w:eastAsia="Times New Roman" w:hAnsi="Palatino Linotype" w:cs="Times New Roman"/>
          <w:bCs/>
          <w:i/>
          <w:iCs/>
          <w:lang w:val="es-ES_tradnl" w:eastAsia="es-ES"/>
        </w:rPr>
        <w:t>Certificado de competencia laboral es el del Contralor Municipal, adscrito al diecinueve de noviembre de dos mil veinticuatro.</w:t>
      </w:r>
    </w:p>
    <w:p w14:paraId="29D24C8F" w14:textId="77777777" w:rsidR="00425E89" w:rsidRPr="00425E89" w:rsidRDefault="00425E89" w:rsidP="002A0480">
      <w:pPr>
        <w:spacing w:after="0" w:line="240" w:lineRule="auto"/>
        <w:ind w:left="777" w:right="706"/>
        <w:contextualSpacing/>
        <w:jc w:val="both"/>
        <w:rPr>
          <w:rFonts w:ascii="Palatino Linotype" w:eastAsia="Times New Roman" w:hAnsi="Palatino Linotype" w:cs="Times New Roman"/>
          <w:bCs/>
          <w:i/>
          <w:iCs/>
          <w:lang w:val="es-ES_tradnl" w:eastAsia="es-ES"/>
        </w:rPr>
      </w:pPr>
    </w:p>
    <w:p w14:paraId="2904055B" w14:textId="1DA2375A" w:rsidR="00A27DFD" w:rsidRPr="003E6BDB" w:rsidRDefault="00680F57" w:rsidP="002A0480">
      <w:pPr>
        <w:spacing w:after="0" w:line="240" w:lineRule="auto"/>
        <w:ind w:left="777" w:right="706"/>
        <w:contextualSpacing/>
        <w:jc w:val="both"/>
        <w:rPr>
          <w:rFonts w:ascii="Palatino Linotype" w:eastAsia="Times New Roman" w:hAnsi="Palatino Linotype" w:cs="Times New Roman"/>
          <w:bCs/>
          <w:i/>
          <w:iCs/>
          <w:lang w:val="es-ES" w:eastAsia="es-ES"/>
        </w:rPr>
      </w:pPr>
      <w:r>
        <w:rPr>
          <w:rFonts w:ascii="Palatino Linotype" w:eastAsia="Times New Roman" w:hAnsi="Palatino Linotype" w:cs="Times New Roman"/>
          <w:bCs/>
          <w:i/>
          <w:iCs/>
          <w:lang w:val="es-ES_tradnl" w:eastAsia="es-ES"/>
        </w:rPr>
        <w:t>(…)</w:t>
      </w:r>
    </w:p>
    <w:p w14:paraId="1A4E4103" w14:textId="77777777" w:rsidR="00A27DFD" w:rsidRPr="003E6BDB" w:rsidRDefault="00A27DFD" w:rsidP="00A27DFD">
      <w:pPr>
        <w:spacing w:after="0" w:line="240" w:lineRule="auto"/>
        <w:ind w:left="777" w:right="900"/>
        <w:contextualSpacing/>
        <w:jc w:val="both"/>
        <w:rPr>
          <w:rFonts w:ascii="Palatino Linotype" w:eastAsia="Times New Roman" w:hAnsi="Palatino Linotype" w:cs="Times New Roman"/>
          <w:bCs/>
          <w:i/>
          <w:iCs/>
          <w:lang w:val="es-ES" w:eastAsia="es-ES"/>
        </w:rPr>
      </w:pPr>
    </w:p>
    <w:p w14:paraId="4720D878" w14:textId="77777777" w:rsidR="00A27DFD" w:rsidRPr="003E6BDB" w:rsidRDefault="00A27DFD" w:rsidP="00A27DFD">
      <w:pPr>
        <w:numPr>
          <w:ilvl w:val="0"/>
          <w:numId w:val="1"/>
        </w:numPr>
        <w:pBdr>
          <w:top w:val="nil"/>
          <w:left w:val="nil"/>
          <w:bottom w:val="nil"/>
          <w:right w:val="nil"/>
          <w:between w:val="nil"/>
        </w:pBdr>
        <w:spacing w:after="0" w:line="360" w:lineRule="auto"/>
        <w:ind w:right="139"/>
        <w:jc w:val="both"/>
        <w:rPr>
          <w:rFonts w:ascii="Palatino Linotype" w:eastAsia="Palatino Linotype" w:hAnsi="Palatino Linotype" w:cs="Palatino Linotype"/>
        </w:rPr>
      </w:pPr>
      <w:r w:rsidRPr="003E6BDB">
        <w:rPr>
          <w:rFonts w:ascii="Palatino Linotype" w:eastAsia="Palatino Linotype" w:hAnsi="Palatino Linotype" w:cs="Palatino Linotype"/>
          <w:b/>
        </w:rPr>
        <w:t xml:space="preserve">Razones del Voto Particular Concurrente. </w:t>
      </w:r>
    </w:p>
    <w:p w14:paraId="521D5F44" w14:textId="77777777" w:rsidR="00A27DFD" w:rsidRPr="003E6BDB" w:rsidRDefault="00A27DFD" w:rsidP="00A27DFD">
      <w:pPr>
        <w:pBdr>
          <w:top w:val="nil"/>
          <w:left w:val="nil"/>
          <w:bottom w:val="nil"/>
          <w:right w:val="nil"/>
          <w:between w:val="nil"/>
        </w:pBdr>
        <w:spacing w:after="0" w:line="360" w:lineRule="auto"/>
        <w:ind w:left="1080" w:right="139"/>
        <w:jc w:val="both"/>
        <w:rPr>
          <w:rFonts w:ascii="Palatino Linotype" w:eastAsia="Palatino Linotype" w:hAnsi="Palatino Linotype" w:cs="Palatino Linotype"/>
        </w:rPr>
      </w:pPr>
    </w:p>
    <w:p w14:paraId="4BDC8E37" w14:textId="77777777" w:rsidR="00A27DFD" w:rsidRPr="003E6BDB" w:rsidRDefault="00A27DFD" w:rsidP="00A27DFD">
      <w:pPr>
        <w:spacing w:after="0" w:line="360" w:lineRule="auto"/>
        <w:ind w:right="142"/>
        <w:jc w:val="both"/>
        <w:rPr>
          <w:rFonts w:ascii="Palatino Linotype" w:eastAsia="Palatino Linotype" w:hAnsi="Palatino Linotype" w:cs="Palatino Linotype"/>
        </w:rPr>
      </w:pPr>
      <w:r w:rsidRPr="003E6BDB">
        <w:rPr>
          <w:rFonts w:ascii="Palatino Linotype" w:eastAsia="Palatino Linotype" w:hAnsi="Palatino Linotype" w:cs="Palatino Linotype"/>
        </w:rPr>
        <w:t>En primer lugar, es preciso señalar que compartimos el sentido de la resolución, ya que del análisis de las constancias que conforman el expediente electrónico, se desprendió que la información solicitada es susceptible de transparentarse pues se encuentra relacionada con la gestión pública y con su publicidad se favorece indudablemente a la rendición de cuentas.</w:t>
      </w:r>
    </w:p>
    <w:p w14:paraId="6748BE00" w14:textId="77777777" w:rsidR="00A27DFD" w:rsidRPr="003E6BDB" w:rsidRDefault="00A27DFD" w:rsidP="00A27DFD">
      <w:pPr>
        <w:spacing w:after="0" w:line="360" w:lineRule="auto"/>
        <w:ind w:right="142"/>
        <w:jc w:val="both"/>
        <w:rPr>
          <w:rFonts w:ascii="Palatino Linotype" w:eastAsia="Palatino Linotype" w:hAnsi="Palatino Linotype" w:cs="Palatino Linotype"/>
        </w:rPr>
      </w:pPr>
    </w:p>
    <w:p w14:paraId="6CAE0706" w14:textId="66DD0FC3" w:rsidR="00A27DFD"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lastRenderedPageBreak/>
        <w:t xml:space="preserve">Sin embargo, es preciso mencionar que, el presente voto se formula con relación a la fotografía de servidores públicos que no ostenten un cargo medio o superior, como podría ser el caso de los servidores públicos </w:t>
      </w:r>
      <w:r w:rsidR="00425E89" w:rsidRPr="00425E89">
        <w:rPr>
          <w:rFonts w:ascii="Palatino Linotype" w:eastAsia="Palatino Linotype" w:hAnsi="Palatino Linotype" w:cs="Palatino Linotype"/>
        </w:rPr>
        <w:t xml:space="preserve">adscritos a la Contraloría Municipal </w:t>
      </w:r>
      <w:r w:rsidRPr="003E6BDB">
        <w:rPr>
          <w:rFonts w:ascii="Palatino Linotype" w:eastAsia="Palatino Linotype" w:hAnsi="Palatino Linotype" w:cs="Palatino Linotype"/>
        </w:rPr>
        <w:t>del Sujeto Obligado.</w:t>
      </w:r>
    </w:p>
    <w:p w14:paraId="65F21A01" w14:textId="77777777" w:rsidR="00425E89" w:rsidRPr="003E6BDB" w:rsidRDefault="00425E89" w:rsidP="00A27DFD">
      <w:pPr>
        <w:spacing w:after="0" w:line="360" w:lineRule="auto"/>
        <w:jc w:val="both"/>
        <w:rPr>
          <w:rFonts w:ascii="Palatino Linotype" w:eastAsia="Palatino Linotype" w:hAnsi="Palatino Linotype" w:cs="Palatino Linotype"/>
        </w:rPr>
      </w:pPr>
    </w:p>
    <w:p w14:paraId="6B506923" w14:textId="6B37B723" w:rsidR="00A27DFD" w:rsidRPr="003E6BDB"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La fotografía de los servidores públicos, que podrían obrar en los documentos, toda vez que </w:t>
      </w:r>
      <w:r w:rsidRPr="003E6BDB">
        <w:rPr>
          <w:rFonts w:ascii="Palatino Linotype" w:eastAsia="Palatino Linotype" w:hAnsi="Palatino Linotype" w:cs="Palatino Linotype"/>
          <w:b/>
        </w:rPr>
        <w:t>no</w:t>
      </w:r>
      <w:r w:rsidRPr="003E6BDB">
        <w:rPr>
          <w:rFonts w:ascii="Palatino Linotype" w:eastAsia="Palatino Linotype" w:hAnsi="Palatino Linotype" w:cs="Palatino Linotype"/>
        </w:rPr>
        <w:t xml:space="preserve"> se coincide con los argumentos señalados en la resolución, particularmente por considerar que la fotografía de los servidores públicos sin importar el nivel o cargo y en cualquier documento que se encuentre vinculado con el cumplimiento de disposiciones legales debe ser pública. </w:t>
      </w:r>
    </w:p>
    <w:p w14:paraId="06DE5C94" w14:textId="77777777" w:rsidR="00A27DFD" w:rsidRPr="003E6BDB" w:rsidRDefault="00A27DFD" w:rsidP="00A27DFD">
      <w:pPr>
        <w:spacing w:after="0" w:line="360" w:lineRule="auto"/>
        <w:jc w:val="both"/>
        <w:rPr>
          <w:rFonts w:ascii="Palatino Linotype" w:eastAsia="Palatino Linotype" w:hAnsi="Palatino Linotype" w:cs="Palatino Linotype"/>
        </w:rPr>
      </w:pPr>
    </w:p>
    <w:p w14:paraId="1B924CCB" w14:textId="77777777" w:rsidR="00A27DFD" w:rsidRPr="003E6BDB" w:rsidRDefault="00A27DFD" w:rsidP="00A27DFD">
      <w:pPr>
        <w:spacing w:after="0" w:line="360" w:lineRule="auto"/>
        <w:jc w:val="both"/>
        <w:rPr>
          <w:rFonts w:ascii="Palatino Linotype" w:eastAsia="Palatino Linotype" w:hAnsi="Palatino Linotype" w:cs="Palatino Linotype"/>
        </w:rPr>
      </w:pPr>
      <w:bookmarkStart w:id="1" w:name="_heading=h.30j0zll" w:colFirst="0" w:colLast="0"/>
      <w:bookmarkEnd w:id="1"/>
      <w:r w:rsidRPr="003E6BDB">
        <w:rPr>
          <w:rFonts w:ascii="Palatino Linotype" w:eastAsia="Palatino Linotype" w:hAnsi="Palatino Linotype" w:cs="Palatino Linotype"/>
        </w:rPr>
        <w:t>Al respecto, la determinación de la mayoría, consideró lo siguiente:</w:t>
      </w:r>
    </w:p>
    <w:p w14:paraId="5698D5F8" w14:textId="77777777" w:rsidR="00A27DFD" w:rsidRPr="003E6BDB" w:rsidRDefault="00A27DFD" w:rsidP="00A27DFD">
      <w:pPr>
        <w:spacing w:after="0" w:line="240" w:lineRule="auto"/>
        <w:jc w:val="both"/>
        <w:rPr>
          <w:rFonts w:ascii="Palatino Linotype" w:eastAsia="Palatino Linotype" w:hAnsi="Palatino Linotype" w:cs="Palatino Linotype"/>
          <w:i/>
        </w:rPr>
      </w:pPr>
    </w:p>
    <w:p w14:paraId="031292AC" w14:textId="77777777" w:rsidR="00D05319" w:rsidRPr="00D05319" w:rsidRDefault="00A27DFD" w:rsidP="00D05319">
      <w:pPr>
        <w:spacing w:after="0" w:line="240" w:lineRule="auto"/>
        <w:ind w:left="851" w:right="706"/>
        <w:jc w:val="both"/>
        <w:rPr>
          <w:rFonts w:ascii="Palatino Linotype" w:eastAsia="Palatino Linotype" w:hAnsi="Palatino Linotype" w:cs="Palatino Linotype"/>
          <w:i/>
        </w:rPr>
      </w:pPr>
      <w:r w:rsidRPr="00D05319">
        <w:rPr>
          <w:rFonts w:ascii="Palatino Linotype" w:eastAsia="Palatino Linotype" w:hAnsi="Palatino Linotype" w:cs="Palatino Linotype"/>
          <w:i/>
        </w:rPr>
        <w:t>“</w:t>
      </w:r>
      <w:r w:rsidR="00D05319" w:rsidRPr="00D05319">
        <w:rPr>
          <w:rFonts w:ascii="Palatino Linotype" w:eastAsia="Palatino Linotype" w:hAnsi="Palatino Linotype" w:cs="Palatino Linotype"/>
          <w:i/>
        </w:rPr>
        <w:t>Es preciso referir que, por lo que hace a la fotografía de los servidores públicos, debe señalar que los servidores públicos tienen un espectro menor de protección a sus datos personales en comparación con cualquier otra persona física. Esto debido al interés público que revisten sus funciones, por lo que sus actividades se encuentran sujetas a un escrutinio público mayor, coexistiendo un interés público de conocer su fotografía y así asociarla, en su caso, con su nombre, cargo, y función, lo que genera un beneficio mayor la divulgación de dicho dato personal que su clasificación.</w:t>
      </w:r>
    </w:p>
    <w:p w14:paraId="7A917772" w14:textId="77777777" w:rsidR="00D05319" w:rsidRPr="00D05319" w:rsidRDefault="00D05319" w:rsidP="00D05319">
      <w:pPr>
        <w:spacing w:after="0" w:line="240" w:lineRule="auto"/>
        <w:ind w:left="851" w:right="706"/>
        <w:jc w:val="both"/>
        <w:rPr>
          <w:rFonts w:ascii="Palatino Linotype" w:eastAsia="Palatino Linotype" w:hAnsi="Palatino Linotype" w:cs="Palatino Linotype"/>
          <w:i/>
        </w:rPr>
      </w:pPr>
    </w:p>
    <w:p w14:paraId="531CCA49" w14:textId="77777777" w:rsidR="00D05319" w:rsidRPr="00D05319" w:rsidRDefault="00D05319" w:rsidP="00D05319">
      <w:pPr>
        <w:spacing w:after="0" w:line="240" w:lineRule="auto"/>
        <w:ind w:left="851" w:right="706"/>
        <w:jc w:val="both"/>
        <w:rPr>
          <w:rFonts w:ascii="Palatino Linotype" w:eastAsia="Palatino Linotype" w:hAnsi="Palatino Linotype" w:cs="Palatino Linotype"/>
          <w:i/>
        </w:rPr>
      </w:pPr>
    </w:p>
    <w:p w14:paraId="128925D8" w14:textId="77777777" w:rsidR="00D05319" w:rsidRPr="00D05319" w:rsidRDefault="00D05319" w:rsidP="00D05319">
      <w:pPr>
        <w:spacing w:after="0" w:line="240" w:lineRule="auto"/>
        <w:ind w:left="851" w:right="706"/>
        <w:jc w:val="both"/>
        <w:rPr>
          <w:rFonts w:ascii="Palatino Linotype" w:eastAsia="Palatino Linotype" w:hAnsi="Palatino Linotype" w:cs="Palatino Linotype"/>
          <w:i/>
        </w:rPr>
      </w:pPr>
      <w:r w:rsidRPr="00D05319">
        <w:rPr>
          <w:rFonts w:ascii="Palatino Linotype" w:eastAsia="Palatino Linotype" w:hAnsi="Palatino Linotype" w:cs="Palatino Linotype"/>
          <w:i/>
        </w:rPr>
        <w:t>Conforme a lo anterior, resulta necesario señalar que el Pleno de este Instituto emitió el criterio 03/2019 cuyo rubro dispone lo siguiente: “Servidores públicos con categoría de mando medio y superior. La fotografía de aquellos es de carácter público”; no obstante, dicho criterio fue interrumpido en términos del artículo 9, fracción XXVII del Reglamento Interior del Instituto de Transparencia, Acceso a la Información Pública y Protección de Datos Personales del Estado de México y Municipios.</w:t>
      </w:r>
    </w:p>
    <w:p w14:paraId="327D8259" w14:textId="77777777" w:rsidR="00D05319" w:rsidRPr="00D05319" w:rsidRDefault="00D05319" w:rsidP="00D05319">
      <w:pPr>
        <w:spacing w:after="0" w:line="240" w:lineRule="auto"/>
        <w:ind w:left="851" w:right="706"/>
        <w:jc w:val="both"/>
        <w:rPr>
          <w:rFonts w:ascii="Palatino Linotype" w:eastAsia="Palatino Linotype" w:hAnsi="Palatino Linotype" w:cs="Palatino Linotype"/>
          <w:i/>
        </w:rPr>
      </w:pPr>
    </w:p>
    <w:p w14:paraId="396E1119" w14:textId="1E67B7C2" w:rsidR="00A27DFD" w:rsidRPr="00D05319" w:rsidRDefault="00D05319" w:rsidP="00D05319">
      <w:pPr>
        <w:spacing w:after="0" w:line="240" w:lineRule="auto"/>
        <w:ind w:left="851" w:right="706"/>
        <w:jc w:val="both"/>
        <w:rPr>
          <w:rFonts w:ascii="Palatino Linotype" w:eastAsia="Palatino Linotype" w:hAnsi="Palatino Linotype" w:cs="Palatino Linotype"/>
          <w:i/>
          <w:lang w:val="es-ES"/>
        </w:rPr>
      </w:pPr>
      <w:r w:rsidRPr="00D05319">
        <w:rPr>
          <w:rFonts w:ascii="Palatino Linotype" w:eastAsia="Palatino Linotype" w:hAnsi="Palatino Linotype" w:cs="Palatino Linotype"/>
          <w:b/>
          <w:bCs/>
          <w:i/>
        </w:rPr>
        <w:lastRenderedPageBreak/>
        <w:t>Debido a lo anterior, las fotografías de servidores públicos sin importar el nivel o rango guardan la naturaleza de públicas</w:t>
      </w:r>
      <w:r w:rsidRPr="00D05319">
        <w:rPr>
          <w:rFonts w:ascii="Palatino Linotype" w:eastAsia="Palatino Linotype" w:hAnsi="Palatino Linotype" w:cs="Palatino Linotype"/>
          <w:i/>
        </w:rPr>
        <w:t xml:space="preserve"> (con excepción del personal operativo en materia de seguridad) y no procede su clasificación, en términos del artículo 143, fracción I, de la Ley de Transparencia y Acceso a la Información Pública del Estado de México y Municipios</w:t>
      </w:r>
      <w:r w:rsidR="00A27DFD" w:rsidRPr="00D05319">
        <w:rPr>
          <w:rFonts w:ascii="Palatino Linotype" w:eastAsia="Palatino Linotype" w:hAnsi="Palatino Linotype" w:cs="Palatino Linotype"/>
          <w:i/>
          <w:lang w:val="es-ES"/>
        </w:rPr>
        <w:t>.”</w:t>
      </w:r>
    </w:p>
    <w:p w14:paraId="1B8D70A5" w14:textId="77777777" w:rsidR="00D05319" w:rsidRPr="003E6BDB" w:rsidRDefault="00D05319" w:rsidP="00D05319">
      <w:pPr>
        <w:spacing w:after="0" w:line="360" w:lineRule="auto"/>
        <w:ind w:left="720" w:right="706"/>
        <w:jc w:val="both"/>
        <w:rPr>
          <w:rFonts w:ascii="Palatino Linotype" w:eastAsia="Palatino Linotype" w:hAnsi="Palatino Linotype" w:cs="Palatino Linotype"/>
          <w:i/>
        </w:rPr>
      </w:pPr>
    </w:p>
    <w:p w14:paraId="4E92BD3B" w14:textId="77777777" w:rsidR="00A27DFD" w:rsidRPr="003E6BDB"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Como se puede advertir, en el criterio de la mayoría no se distingue el nivel o cargo que ostente el servidor público o sí brinda atención al público, para ordenar la entrega del documento en donde conste dichos datos, sin protegerlos. Sin embargo, desde la óptica de las suscritas la fotografía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6E725ADF" w14:textId="77777777" w:rsidR="00A27DFD" w:rsidRPr="003E6BDB" w:rsidRDefault="00A27DFD" w:rsidP="00A27DFD">
      <w:pPr>
        <w:spacing w:after="0" w:line="360" w:lineRule="auto"/>
        <w:jc w:val="both"/>
        <w:rPr>
          <w:rFonts w:ascii="Palatino Linotype" w:eastAsia="Palatino Linotype" w:hAnsi="Palatino Linotype" w:cs="Palatino Linotype"/>
        </w:rPr>
      </w:pPr>
    </w:p>
    <w:p w14:paraId="34150011" w14:textId="77777777" w:rsidR="00A27DFD" w:rsidRPr="003E6BDB"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No obstante, en materia de administración pública los servidores públicos desempeñan funciones que por su naturaleza pueden ser de mayor interés público, esto es, aquellas que tienen un impacto directo en la vida de las personas y en el funcionamiento de la sociedad o de las instituciones públicas; ejemplo de ello pueden ser las funciones que implican una posición de poder que deba estar sujeta al escrutinio y rendición de cuentas ante la sociedad, la administración de recursos públicos, la implementación de políticas públicas, la prestación de servicios públicos, entre otras.</w:t>
      </w:r>
    </w:p>
    <w:p w14:paraId="24B06B1D" w14:textId="77777777" w:rsidR="00A27DFD" w:rsidRPr="003E6BDB" w:rsidRDefault="00A27DFD" w:rsidP="00A27DFD">
      <w:pPr>
        <w:spacing w:after="0" w:line="360" w:lineRule="auto"/>
        <w:jc w:val="both"/>
        <w:rPr>
          <w:rFonts w:ascii="Palatino Linotype" w:eastAsia="Palatino Linotype" w:hAnsi="Palatino Linotype" w:cs="Palatino Linotype"/>
        </w:rPr>
      </w:pPr>
    </w:p>
    <w:p w14:paraId="1F09F055" w14:textId="77777777" w:rsidR="00A27DFD" w:rsidRPr="003E6BDB" w:rsidRDefault="00A27DFD" w:rsidP="00A27DFD">
      <w:pPr>
        <w:spacing w:after="0" w:line="360" w:lineRule="auto"/>
        <w:ind w:right="140"/>
        <w:jc w:val="both"/>
        <w:rPr>
          <w:rFonts w:ascii="Palatino Linotype" w:eastAsia="Palatino Linotype" w:hAnsi="Palatino Linotype" w:cs="Palatino Linotype"/>
        </w:rPr>
      </w:pPr>
      <w:r w:rsidRPr="003E6BDB">
        <w:rPr>
          <w:rFonts w:ascii="Palatino Linotype" w:eastAsia="Palatino Linotype" w:hAnsi="Palatino Linotype" w:cs="Palatino Linotype"/>
        </w:rPr>
        <w:t>Por lo que, dado el interés público que revisten las funciones de las y los servidores públicos que dan atención al público, así como de aquellos que cuenten con la calidad de mando medio o superior, las suscritas comparten que se debe dejar visible su fotografía, pues hacer pública la imagen de estos puede contribuir a la transparencia y la rendición de cuentas, al permitir a la ciudadanía identifique a los funcionarios que toman decisiones importantes en su nombre.</w:t>
      </w:r>
    </w:p>
    <w:p w14:paraId="5B55BA94" w14:textId="77777777" w:rsidR="00A27DFD" w:rsidRPr="003E6BDB" w:rsidRDefault="00A27DFD" w:rsidP="00A27DFD">
      <w:pPr>
        <w:spacing w:after="0" w:line="360" w:lineRule="auto"/>
        <w:ind w:right="140"/>
        <w:jc w:val="both"/>
        <w:rPr>
          <w:rFonts w:ascii="Palatino Linotype" w:eastAsia="Palatino Linotype" w:hAnsi="Palatino Linotype" w:cs="Palatino Linotype"/>
        </w:rPr>
      </w:pPr>
    </w:p>
    <w:p w14:paraId="02E3A778" w14:textId="77777777" w:rsidR="00A27DFD" w:rsidRPr="003E6BDB" w:rsidRDefault="00A27DFD" w:rsidP="00A27DFD">
      <w:pPr>
        <w:spacing w:after="0" w:line="360" w:lineRule="auto"/>
        <w:ind w:right="140"/>
        <w:jc w:val="both"/>
        <w:rPr>
          <w:rFonts w:ascii="Palatino Linotype" w:eastAsia="Palatino Linotype" w:hAnsi="Palatino Linotype" w:cs="Palatino Linotype"/>
        </w:rPr>
      </w:pPr>
      <w:bookmarkStart w:id="2" w:name="_2et92p0" w:colFirst="0" w:colLast="0"/>
      <w:bookmarkEnd w:id="2"/>
      <w:r w:rsidRPr="003E6BDB">
        <w:rPr>
          <w:rFonts w:ascii="Palatino Linotype" w:eastAsia="Palatino Linotype" w:hAnsi="Palatino Linotype" w:cs="Palatino Linotype"/>
        </w:rPr>
        <w:t xml:space="preserve">Es así que, si bien se estipuló que </w:t>
      </w:r>
      <w:r w:rsidRPr="003E6BDB">
        <w:rPr>
          <w:rFonts w:ascii="Palatino Linotype" w:eastAsia="Palatino Linotype" w:hAnsi="Palatino Linotype" w:cs="Palatino Linotype"/>
          <w:b/>
          <w:u w:val="single"/>
        </w:rPr>
        <w:t>las fotografías de servidores públicos, sin importar el nivel o rango, guardan la naturaleza de públicas</w:t>
      </w:r>
      <w:r w:rsidRPr="003E6BDB">
        <w:rPr>
          <w:rFonts w:ascii="Palatino Linotype" w:eastAsia="Palatino Linotype" w:hAnsi="Palatino Linotype" w:cs="Palatino Linotype"/>
        </w:rPr>
        <w:t>, - no compartimos dicho argumento, ya que desde nuestro punto de vista, la fotografía de aquellos servidores públicos que no ostentan un cargo de mando medio o superior, o no brindan atención al público, debe conservarse como información confidencial, pues se considera importante equilibrar el interés público con el derecho a la privacidad de las y los servidores públicos y ponderar si realmente es necesario y proporcional hacer pública su imagen, pues, en algunos casos, el interés público de hacer pública la imagen de un servidor público puede justificar la limitación de su derecho a la privacidad, pero esto debe evaluarse cuidadosamente en cada caso y no ser la regla general.</w:t>
      </w:r>
    </w:p>
    <w:p w14:paraId="729C690D" w14:textId="77777777" w:rsidR="00A27DFD" w:rsidRPr="003E6BDB" w:rsidRDefault="00A27DFD" w:rsidP="00A27DFD">
      <w:pPr>
        <w:spacing w:after="0" w:line="360" w:lineRule="auto"/>
        <w:ind w:right="140"/>
        <w:jc w:val="both"/>
        <w:rPr>
          <w:rFonts w:ascii="Palatino Linotype" w:eastAsia="Palatino Linotype" w:hAnsi="Palatino Linotype" w:cs="Palatino Linotype"/>
        </w:rPr>
      </w:pPr>
    </w:p>
    <w:p w14:paraId="75771C58" w14:textId="4E817CA0" w:rsidR="00A27DFD" w:rsidRPr="003E6BDB" w:rsidRDefault="00A27DFD" w:rsidP="00A27DFD">
      <w:pPr>
        <w:spacing w:after="0" w:line="360" w:lineRule="auto"/>
        <w:ind w:right="140"/>
        <w:jc w:val="both"/>
        <w:rPr>
          <w:rFonts w:ascii="Palatino Linotype" w:eastAsia="Palatino Linotype" w:hAnsi="Palatino Linotype" w:cs="Palatino Linotype"/>
        </w:rPr>
      </w:pPr>
      <w:r w:rsidRPr="003E6BDB">
        <w:rPr>
          <w:rFonts w:ascii="Palatino Linotype" w:eastAsia="Palatino Linotype" w:hAnsi="Palatino Linotype" w:cs="Palatino Linotype"/>
        </w:rPr>
        <w:t xml:space="preserve">Dado que el acceso a los documentos que contengan el dato materia de análisis, aun clasificándose, sí daría cuenta de lo que en realidad se pretende transparentar, como es, por ejemplo, </w:t>
      </w:r>
      <w:r w:rsidR="00D05319">
        <w:rPr>
          <w:rFonts w:ascii="Palatino Linotype" w:eastAsia="Palatino Linotype" w:hAnsi="Palatino Linotype" w:cs="Palatino Linotype"/>
        </w:rPr>
        <w:t xml:space="preserve">antecedentes no penales, </w:t>
      </w:r>
      <w:r w:rsidRPr="003E6BDB">
        <w:rPr>
          <w:rFonts w:ascii="Palatino Linotype" w:eastAsia="Palatino Linotype" w:hAnsi="Palatino Linotype" w:cs="Palatino Linotype"/>
        </w:rPr>
        <w:t xml:space="preserve">la preparación académica, la formación profesional y laboral y los conocimientos y habilidades adquiridas, que se refleja en la toma de decisiones para el óptimo desempeño de las funciones para las cuales fueron designados, la idoneidad </w:t>
      </w:r>
      <w:r w:rsidRPr="003E6BDB">
        <w:rPr>
          <w:rFonts w:ascii="Palatino Linotype" w:eastAsia="Palatino Linotype" w:hAnsi="Palatino Linotype" w:cs="Palatino Linotype"/>
        </w:rPr>
        <w:lastRenderedPageBreak/>
        <w:t>para ocupar un cargo, entre otros aspectos, pues el hecho de clasificar la fotografía no le resta validez a los documentos para los fines señalados.</w:t>
      </w:r>
    </w:p>
    <w:p w14:paraId="75876037" w14:textId="77777777" w:rsidR="00A27DFD" w:rsidRPr="003E6BDB" w:rsidRDefault="00A27DFD" w:rsidP="00A27DFD">
      <w:pPr>
        <w:spacing w:after="0" w:line="360" w:lineRule="auto"/>
        <w:ind w:right="140"/>
        <w:jc w:val="both"/>
        <w:rPr>
          <w:rFonts w:ascii="Palatino Linotype" w:eastAsia="Palatino Linotype" w:hAnsi="Palatino Linotype" w:cs="Palatino Linotype"/>
        </w:rPr>
      </w:pPr>
    </w:p>
    <w:p w14:paraId="65830EBF" w14:textId="77777777" w:rsidR="00A27DFD" w:rsidRPr="003E6BDB" w:rsidRDefault="00A27DFD" w:rsidP="00A27DFD">
      <w:pPr>
        <w:spacing w:after="0" w:line="360" w:lineRule="auto"/>
        <w:jc w:val="both"/>
        <w:rPr>
          <w:rFonts w:ascii="Palatino Linotype" w:eastAsia="Palatino Linotype" w:hAnsi="Palatino Linotype" w:cs="Palatino Linotype"/>
        </w:rPr>
      </w:pPr>
      <w:r w:rsidRPr="003E6BDB">
        <w:rPr>
          <w:rFonts w:ascii="Palatino Linotype" w:eastAsia="Palatino Linotype" w:hAnsi="Palatino Linotype" w:cs="Palatino Linotype"/>
        </w:rPr>
        <w:t>Asimismo, es importante señalar que los objetivos de la transparencia se alcanzan al momento de permitir el acceso a los documentos ordenados, no siendo indispensable o determinante dar a conocer la fotografía para dar cuenta de la idoneidad de las personas servidoras públicas para ocupar sus puestos o para acreditar que cumplieron con determinados requisitos, lo que da cuenta de ello es el propio documento.</w:t>
      </w:r>
    </w:p>
    <w:p w14:paraId="6FD99D76" w14:textId="77777777" w:rsidR="00A27DFD" w:rsidRPr="003E6BDB" w:rsidRDefault="00A27DFD" w:rsidP="00A27DFD">
      <w:pPr>
        <w:spacing w:after="0" w:line="360" w:lineRule="auto"/>
        <w:jc w:val="both"/>
        <w:rPr>
          <w:rFonts w:ascii="Palatino Linotype" w:eastAsia="Palatino Linotype" w:hAnsi="Palatino Linotype" w:cs="Palatino Linotype"/>
        </w:rPr>
      </w:pPr>
    </w:p>
    <w:p w14:paraId="0A7A9D2D" w14:textId="77777777" w:rsidR="00A27DFD" w:rsidRPr="00423F30" w:rsidRDefault="00A27DFD" w:rsidP="00A27DFD">
      <w:pPr>
        <w:tabs>
          <w:tab w:val="left" w:pos="4962"/>
        </w:tabs>
        <w:spacing w:after="0" w:line="360" w:lineRule="auto"/>
        <w:jc w:val="both"/>
        <w:rPr>
          <w:rFonts w:ascii="Palatino Linotype" w:eastAsia="Palatino Linotype" w:hAnsi="Palatino Linotype" w:cs="Palatino Linotype"/>
        </w:rPr>
        <w:sectPr w:rsidR="00A27DFD" w:rsidRPr="00423F30" w:rsidSect="00A27DFD">
          <w:headerReference w:type="default" r:id="rId7"/>
          <w:pgSz w:w="12240" w:h="15840"/>
          <w:pgMar w:top="1871" w:right="1327" w:bottom="2836" w:left="1985" w:header="709" w:footer="586" w:gutter="0"/>
          <w:pgNumType w:start="1"/>
          <w:cols w:space="720"/>
        </w:sectPr>
      </w:pPr>
      <w:bookmarkStart w:id="3" w:name="_tyjcwt" w:colFirst="0" w:colLast="0"/>
      <w:bookmarkEnd w:id="3"/>
      <w:r w:rsidRPr="003E6BDB">
        <w:rPr>
          <w:rFonts w:ascii="Palatino Linotype" w:eastAsia="Palatino Linotype" w:hAnsi="Palatino Linotype" w:cs="Palatino Linotype"/>
        </w:rPr>
        <w:t xml:space="preserve">Es por las razones antes expuestas que no compartimos este punto del estudio de la resolución dictada, y, por ende se emite el presente </w:t>
      </w:r>
      <w:r w:rsidRPr="003E6BDB">
        <w:rPr>
          <w:rFonts w:ascii="Palatino Linotype" w:eastAsia="Palatino Linotype" w:hAnsi="Palatino Linotype" w:cs="Palatino Linotype"/>
          <w:b/>
        </w:rPr>
        <w:t>Voto Particular Concurrente</w:t>
      </w:r>
      <w:r w:rsidRPr="003E6BDB">
        <w:rPr>
          <w:rFonts w:ascii="Palatino Linotype" w:eastAsia="Palatino Linotype" w:hAnsi="Palatino Linotype" w:cs="Palatino Linotype"/>
        </w:rPr>
        <w:t xml:space="preserve"> </w:t>
      </w:r>
      <w:r w:rsidRPr="003E6BDB">
        <w:rPr>
          <w:rFonts w:ascii="Palatino Linotype" w:eastAsia="Palatino Linotype" w:hAnsi="Palatino Linotype" w:cs="Palatino Linotype"/>
          <w:b/>
        </w:rPr>
        <w:t xml:space="preserve">pues consideramos que </w:t>
      </w:r>
      <w:r w:rsidRPr="003E6BDB">
        <w:rPr>
          <w:rFonts w:ascii="Palatino Linotype" w:eastAsia="Palatino Linotype" w:hAnsi="Palatino Linotype" w:cs="Palatino Linotype"/>
          <w:b/>
          <w:u w:val="single"/>
        </w:rPr>
        <w:t>no se debe dejar visible la fotografía de las y los servidores públicos que NO cuenten con la calidad de mando medio y/o superior,</w:t>
      </w:r>
      <w:r w:rsidRPr="003E6BDB">
        <w:rPr>
          <w:rFonts w:ascii="Palatino Linotype" w:eastAsia="Palatino Linotype" w:hAnsi="Palatino Linotype" w:cs="Palatino Linotype"/>
        </w:rPr>
        <w:t xml:space="preserve"> </w:t>
      </w:r>
      <w:r w:rsidRPr="003E6BDB">
        <w:rPr>
          <w:rFonts w:ascii="Palatino Linotype" w:eastAsia="Palatino Linotype" w:hAnsi="Palatino Linotype" w:cs="Palatino Linotype"/>
          <w:b/>
          <w:u w:val="single"/>
        </w:rPr>
        <w:t>o no tengan atención al público</w:t>
      </w:r>
      <w:r w:rsidRPr="003E6BDB">
        <w:rPr>
          <w:rFonts w:ascii="Palatino Linotype" w:eastAsia="Palatino Linotype" w:hAnsi="Palatino Linotype" w:cs="Palatino Linotype"/>
        </w:rPr>
        <w:t>, por tanto, se debe proteger y resguardar, pues se estima que se actualiza la causal de clasificación establecida en el artículo 143, fracción I, de la Ley de la Ley de Transparencia y Acceso a la Información Pública del Estado de México y Municipios.</w:t>
      </w:r>
    </w:p>
    <w:p w14:paraId="1CEC6AA4" w14:textId="77777777" w:rsidR="00A27DFD" w:rsidRPr="00423F30" w:rsidRDefault="00A27DFD" w:rsidP="00A27DFD">
      <w:pPr>
        <w:spacing w:after="0"/>
      </w:pPr>
    </w:p>
    <w:p w14:paraId="34C3DE42" w14:textId="77777777" w:rsidR="00A27DFD" w:rsidRPr="00423F30" w:rsidRDefault="00A27DFD" w:rsidP="00A27DFD">
      <w:pPr>
        <w:spacing w:after="0"/>
      </w:pPr>
    </w:p>
    <w:p w14:paraId="59326B28" w14:textId="77777777" w:rsidR="00A27DFD" w:rsidRPr="00423F30" w:rsidRDefault="00A27DFD" w:rsidP="00A27DFD">
      <w:pPr>
        <w:spacing w:after="0"/>
      </w:pPr>
    </w:p>
    <w:p w14:paraId="4DF05D31" w14:textId="77777777" w:rsidR="00687A0B" w:rsidRDefault="00687A0B"/>
    <w:sectPr w:rsidR="00687A0B" w:rsidSect="00A27DFD">
      <w:headerReference w:type="default" r:id="rId8"/>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8D793" w14:textId="77777777" w:rsidR="0030219A" w:rsidRDefault="0030219A" w:rsidP="000A1FD8">
      <w:pPr>
        <w:spacing w:after="0" w:line="240" w:lineRule="auto"/>
      </w:pPr>
      <w:r>
        <w:separator/>
      </w:r>
    </w:p>
  </w:endnote>
  <w:endnote w:type="continuationSeparator" w:id="0">
    <w:p w14:paraId="220C41A9" w14:textId="77777777" w:rsidR="0030219A" w:rsidRDefault="0030219A" w:rsidP="000A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B3F8" w14:textId="77777777" w:rsidR="0030219A" w:rsidRDefault="0030219A" w:rsidP="000A1FD8">
      <w:pPr>
        <w:spacing w:after="0" w:line="240" w:lineRule="auto"/>
      </w:pPr>
      <w:r>
        <w:separator/>
      </w:r>
    </w:p>
  </w:footnote>
  <w:footnote w:type="continuationSeparator" w:id="0">
    <w:p w14:paraId="28CBA4D4" w14:textId="77777777" w:rsidR="0030219A" w:rsidRDefault="0030219A" w:rsidP="000A1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CDEC" w14:textId="77777777" w:rsidR="00DD717D" w:rsidRDefault="00680F57">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rPr>
      <w:drawing>
        <wp:anchor distT="0" distB="0" distL="0" distR="0" simplePos="0" relativeHeight="251657216" behindDoc="1" locked="0" layoutInCell="1" hidden="0" allowOverlap="1" wp14:anchorId="5C00E662" wp14:editId="2993296D">
          <wp:simplePos x="0" y="0"/>
          <wp:positionH relativeFrom="column">
            <wp:posOffset>-628015</wp:posOffset>
          </wp:positionH>
          <wp:positionV relativeFrom="paragraph">
            <wp:posOffset>-609600</wp:posOffset>
          </wp:positionV>
          <wp:extent cx="7510628" cy="98837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56F9C241" w14:textId="77777777" w:rsidR="00DD717D" w:rsidRDefault="00680F5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CONCURRENTE </w:t>
    </w:r>
  </w:p>
  <w:p w14:paraId="469E2AA1" w14:textId="684EE4E3" w:rsidR="00DD717D" w:rsidRDefault="00680F57">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w:t>
    </w:r>
    <w:r w:rsidRPr="00966CA2">
      <w:rPr>
        <w:rFonts w:ascii="Palatino Linotype" w:eastAsia="Palatino Linotype" w:hAnsi="Palatino Linotype" w:cs="Palatino Linotype"/>
        <w:b/>
        <w:color w:val="000000"/>
        <w:sz w:val="20"/>
        <w:szCs w:val="20"/>
      </w:rPr>
      <w:t>0</w:t>
    </w:r>
    <w:r w:rsidR="000A1FD8">
      <w:rPr>
        <w:rFonts w:ascii="Palatino Linotype" w:eastAsia="Palatino Linotype" w:hAnsi="Palatino Linotype" w:cs="Palatino Linotype"/>
        <w:b/>
        <w:color w:val="000000"/>
        <w:sz w:val="20"/>
        <w:szCs w:val="20"/>
      </w:rPr>
      <w:t>7655</w:t>
    </w:r>
    <w:r w:rsidRPr="00966CA2">
      <w:rPr>
        <w:rFonts w:ascii="Palatino Linotype" w:eastAsia="Palatino Linotype" w:hAnsi="Palatino Linotype" w:cs="Palatino Linotype"/>
        <w:b/>
        <w:color w:val="000000"/>
        <w:sz w:val="20"/>
        <w:szCs w:val="20"/>
      </w:rPr>
      <w:t>/INFOEM/IP/RR/2024</w:t>
    </w:r>
  </w:p>
  <w:p w14:paraId="3CD6355C" w14:textId="77777777" w:rsidR="00DD717D" w:rsidRDefault="00DD717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p>
  <w:p w14:paraId="00C9E038" w14:textId="77777777" w:rsidR="00DD717D" w:rsidRDefault="00DD717D">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8FCB0" w14:textId="77777777" w:rsidR="00DD717D" w:rsidRDefault="00DD717D">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p>
  <w:p w14:paraId="26F2A75C" w14:textId="77777777" w:rsidR="00DD717D" w:rsidRDefault="00680F5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VOTO PARTICULAR CONCURRENTE</w:t>
    </w:r>
    <w:r>
      <w:rPr>
        <w:noProof/>
      </w:rPr>
      <w:drawing>
        <wp:anchor distT="0" distB="0" distL="0" distR="0" simplePos="0" relativeHeight="251658240" behindDoc="1" locked="0" layoutInCell="1" hidden="0" allowOverlap="1" wp14:anchorId="5B654759" wp14:editId="576F1638">
          <wp:simplePos x="0" y="0"/>
          <wp:positionH relativeFrom="column">
            <wp:posOffset>-857248</wp:posOffset>
          </wp:positionH>
          <wp:positionV relativeFrom="paragraph">
            <wp:posOffset>-690243</wp:posOffset>
          </wp:positionV>
          <wp:extent cx="7510628" cy="9883775"/>
          <wp:effectExtent l="0" t="0" r="0" b="0"/>
          <wp:wrapNone/>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460B2979" w14:textId="3624BAC2" w:rsidR="00DD717D" w:rsidRDefault="00680F5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RECURSO DE REVISIÓN </w:t>
    </w:r>
    <w:r>
      <w:rPr>
        <w:rFonts w:ascii="Palatino Linotype" w:eastAsia="Palatino Linotype" w:hAnsi="Palatino Linotype" w:cs="Palatino Linotype"/>
        <w:b/>
        <w:sz w:val="23"/>
        <w:szCs w:val="23"/>
      </w:rPr>
      <w:t>0</w:t>
    </w:r>
    <w:r w:rsidR="000A1FD8">
      <w:rPr>
        <w:rFonts w:ascii="Palatino Linotype" w:eastAsia="Palatino Linotype" w:hAnsi="Palatino Linotype" w:cs="Palatino Linotype"/>
        <w:b/>
        <w:sz w:val="23"/>
        <w:szCs w:val="23"/>
      </w:rPr>
      <w:t>7655</w:t>
    </w:r>
    <w:r>
      <w:rPr>
        <w:rFonts w:ascii="Palatino Linotype" w:eastAsia="Palatino Linotype" w:hAnsi="Palatino Linotype" w:cs="Palatino Linotype"/>
        <w:b/>
        <w:sz w:val="23"/>
        <w:szCs w:val="23"/>
      </w:rPr>
      <w:t>/INFOEM/IP/RR/2024</w:t>
    </w:r>
  </w:p>
  <w:p w14:paraId="3542D183" w14:textId="77777777" w:rsidR="00DD717D" w:rsidRDefault="00DD717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2D9"/>
    <w:multiLevelType w:val="hybridMultilevel"/>
    <w:tmpl w:val="40626B42"/>
    <w:lvl w:ilvl="0" w:tplc="3C3C5B4E">
      <w:start w:val="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7242DE"/>
    <w:multiLevelType w:val="hybridMultilevel"/>
    <w:tmpl w:val="F9D2A9D0"/>
    <w:lvl w:ilvl="0" w:tplc="080A000F">
      <w:start w:val="1"/>
      <w:numFmt w:val="decimal"/>
      <w:lvlText w:val="%1."/>
      <w:lvlJc w:val="left"/>
      <w:pPr>
        <w:ind w:left="1497" w:hanging="360"/>
      </w:pPr>
    </w:lvl>
    <w:lvl w:ilvl="1" w:tplc="080A0019" w:tentative="1">
      <w:start w:val="1"/>
      <w:numFmt w:val="lowerLetter"/>
      <w:lvlText w:val="%2."/>
      <w:lvlJc w:val="left"/>
      <w:pPr>
        <w:ind w:left="2217" w:hanging="360"/>
      </w:pPr>
    </w:lvl>
    <w:lvl w:ilvl="2" w:tplc="080A001B" w:tentative="1">
      <w:start w:val="1"/>
      <w:numFmt w:val="lowerRoman"/>
      <w:lvlText w:val="%3."/>
      <w:lvlJc w:val="right"/>
      <w:pPr>
        <w:ind w:left="2937" w:hanging="180"/>
      </w:pPr>
    </w:lvl>
    <w:lvl w:ilvl="3" w:tplc="080A000F" w:tentative="1">
      <w:start w:val="1"/>
      <w:numFmt w:val="decimal"/>
      <w:lvlText w:val="%4."/>
      <w:lvlJc w:val="left"/>
      <w:pPr>
        <w:ind w:left="3657" w:hanging="360"/>
      </w:pPr>
    </w:lvl>
    <w:lvl w:ilvl="4" w:tplc="080A0019" w:tentative="1">
      <w:start w:val="1"/>
      <w:numFmt w:val="lowerLetter"/>
      <w:lvlText w:val="%5."/>
      <w:lvlJc w:val="left"/>
      <w:pPr>
        <w:ind w:left="4377" w:hanging="360"/>
      </w:pPr>
    </w:lvl>
    <w:lvl w:ilvl="5" w:tplc="080A001B" w:tentative="1">
      <w:start w:val="1"/>
      <w:numFmt w:val="lowerRoman"/>
      <w:lvlText w:val="%6."/>
      <w:lvlJc w:val="right"/>
      <w:pPr>
        <w:ind w:left="5097" w:hanging="180"/>
      </w:pPr>
    </w:lvl>
    <w:lvl w:ilvl="6" w:tplc="080A000F" w:tentative="1">
      <w:start w:val="1"/>
      <w:numFmt w:val="decimal"/>
      <w:lvlText w:val="%7."/>
      <w:lvlJc w:val="left"/>
      <w:pPr>
        <w:ind w:left="5817" w:hanging="360"/>
      </w:pPr>
    </w:lvl>
    <w:lvl w:ilvl="7" w:tplc="080A0019" w:tentative="1">
      <w:start w:val="1"/>
      <w:numFmt w:val="lowerLetter"/>
      <w:lvlText w:val="%8."/>
      <w:lvlJc w:val="left"/>
      <w:pPr>
        <w:ind w:left="6537" w:hanging="360"/>
      </w:pPr>
    </w:lvl>
    <w:lvl w:ilvl="8" w:tplc="080A001B" w:tentative="1">
      <w:start w:val="1"/>
      <w:numFmt w:val="lowerRoman"/>
      <w:lvlText w:val="%9."/>
      <w:lvlJc w:val="right"/>
      <w:pPr>
        <w:ind w:left="7257" w:hanging="180"/>
      </w:pPr>
    </w:lvl>
  </w:abstractNum>
  <w:abstractNum w:abstractNumId="2" w15:restartNumberingAfterBreak="0">
    <w:nsid w:val="49120E9F"/>
    <w:multiLevelType w:val="hybridMultilevel"/>
    <w:tmpl w:val="4A668C1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3" w15:restartNumberingAfterBreak="0">
    <w:nsid w:val="63EF04D9"/>
    <w:multiLevelType w:val="multilevel"/>
    <w:tmpl w:val="527CBF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E120F"/>
    <w:multiLevelType w:val="hybridMultilevel"/>
    <w:tmpl w:val="11E49988"/>
    <w:lvl w:ilvl="0" w:tplc="FC1EBAA0">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D"/>
    <w:rsid w:val="00061036"/>
    <w:rsid w:val="000A1FD8"/>
    <w:rsid w:val="000D4EFA"/>
    <w:rsid w:val="002425B3"/>
    <w:rsid w:val="002A0480"/>
    <w:rsid w:val="0030219A"/>
    <w:rsid w:val="00425E89"/>
    <w:rsid w:val="00680F57"/>
    <w:rsid w:val="00687A0B"/>
    <w:rsid w:val="006D729E"/>
    <w:rsid w:val="0085311F"/>
    <w:rsid w:val="008E5D19"/>
    <w:rsid w:val="008E73CE"/>
    <w:rsid w:val="00A27DFD"/>
    <w:rsid w:val="00A73DAF"/>
    <w:rsid w:val="00AE3196"/>
    <w:rsid w:val="00AE5A6B"/>
    <w:rsid w:val="00B975AF"/>
    <w:rsid w:val="00D05319"/>
    <w:rsid w:val="00D82549"/>
    <w:rsid w:val="00DD717D"/>
    <w:rsid w:val="00E83388"/>
    <w:rsid w:val="00EB1ECE"/>
    <w:rsid w:val="00EC6005"/>
    <w:rsid w:val="00F34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110B"/>
  <w15:chartTrackingRefBased/>
  <w15:docId w15:val="{5CAA7544-2BB6-47A5-A287-029CA9DD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FD"/>
    <w:pPr>
      <w:spacing w:line="256" w:lineRule="auto"/>
    </w:pPr>
    <w:rPr>
      <w:rFonts w:ascii="Calibri" w:eastAsia="Calibri" w:hAnsi="Calibri" w:cs="Calibri"/>
      <w:kern w:val="0"/>
      <w:lang w:eastAsia="es-MX"/>
      <w14:ligatures w14:val="none"/>
    </w:rPr>
  </w:style>
  <w:style w:type="paragraph" w:styleId="Ttulo1">
    <w:name w:val="heading 1"/>
    <w:basedOn w:val="Normal"/>
    <w:next w:val="Normal"/>
    <w:link w:val="Ttulo1Car"/>
    <w:uiPriority w:val="9"/>
    <w:qFormat/>
    <w:rsid w:val="00A27D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27D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27DF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27DF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27DF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27D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7D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7D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7D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DF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27DF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27DF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27DF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27DF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27D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7D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7D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7DFD"/>
    <w:rPr>
      <w:rFonts w:eastAsiaTheme="majorEastAsia" w:cstheme="majorBidi"/>
      <w:color w:val="272727" w:themeColor="text1" w:themeTint="D8"/>
    </w:rPr>
  </w:style>
  <w:style w:type="paragraph" w:styleId="Puesto">
    <w:name w:val="Title"/>
    <w:basedOn w:val="Normal"/>
    <w:next w:val="Normal"/>
    <w:link w:val="PuestoCar"/>
    <w:uiPriority w:val="10"/>
    <w:qFormat/>
    <w:rsid w:val="00A27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27D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7D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7D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7DFD"/>
    <w:pPr>
      <w:spacing w:before="160"/>
      <w:jc w:val="center"/>
    </w:pPr>
    <w:rPr>
      <w:i/>
      <w:iCs/>
      <w:color w:val="404040" w:themeColor="text1" w:themeTint="BF"/>
    </w:rPr>
  </w:style>
  <w:style w:type="character" w:customStyle="1" w:styleId="CitaCar">
    <w:name w:val="Cita Car"/>
    <w:basedOn w:val="Fuentedeprrafopredeter"/>
    <w:link w:val="Cita"/>
    <w:uiPriority w:val="29"/>
    <w:rsid w:val="00A27DFD"/>
    <w:rPr>
      <w:i/>
      <w:iCs/>
      <w:color w:val="404040" w:themeColor="text1" w:themeTint="BF"/>
    </w:rPr>
  </w:style>
  <w:style w:type="paragraph" w:styleId="Prrafodelista">
    <w:name w:val="List Paragraph"/>
    <w:basedOn w:val="Normal"/>
    <w:uiPriority w:val="34"/>
    <w:qFormat/>
    <w:rsid w:val="00A27DFD"/>
    <w:pPr>
      <w:ind w:left="720"/>
      <w:contextualSpacing/>
    </w:pPr>
  </w:style>
  <w:style w:type="character" w:styleId="nfasisintenso">
    <w:name w:val="Intense Emphasis"/>
    <w:basedOn w:val="Fuentedeprrafopredeter"/>
    <w:uiPriority w:val="21"/>
    <w:qFormat/>
    <w:rsid w:val="00A27DFD"/>
    <w:rPr>
      <w:i/>
      <w:iCs/>
      <w:color w:val="2F5496" w:themeColor="accent1" w:themeShade="BF"/>
    </w:rPr>
  </w:style>
  <w:style w:type="paragraph" w:styleId="Citadestacada">
    <w:name w:val="Intense Quote"/>
    <w:basedOn w:val="Normal"/>
    <w:next w:val="Normal"/>
    <w:link w:val="CitadestacadaCar"/>
    <w:uiPriority w:val="30"/>
    <w:qFormat/>
    <w:rsid w:val="00A27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27DFD"/>
    <w:rPr>
      <w:i/>
      <w:iCs/>
      <w:color w:val="2F5496" w:themeColor="accent1" w:themeShade="BF"/>
    </w:rPr>
  </w:style>
  <w:style w:type="character" w:styleId="Referenciaintensa">
    <w:name w:val="Intense Reference"/>
    <w:basedOn w:val="Fuentedeprrafopredeter"/>
    <w:uiPriority w:val="32"/>
    <w:qFormat/>
    <w:rsid w:val="00A27DFD"/>
    <w:rPr>
      <w:b/>
      <w:bCs/>
      <w:smallCaps/>
      <w:color w:val="2F5496" w:themeColor="accent1" w:themeShade="BF"/>
      <w:spacing w:val="5"/>
    </w:rPr>
  </w:style>
  <w:style w:type="paragraph" w:styleId="Encabezado">
    <w:name w:val="header"/>
    <w:basedOn w:val="Normal"/>
    <w:link w:val="EncabezadoCar"/>
    <w:uiPriority w:val="99"/>
    <w:unhideWhenUsed/>
    <w:rsid w:val="000A1F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FD8"/>
    <w:rPr>
      <w:rFonts w:ascii="Calibri" w:eastAsia="Calibri" w:hAnsi="Calibri" w:cs="Calibri"/>
      <w:kern w:val="0"/>
      <w:lang w:eastAsia="es-MX"/>
      <w14:ligatures w14:val="none"/>
    </w:rPr>
  </w:style>
  <w:style w:type="paragraph" w:styleId="Piedepgina">
    <w:name w:val="footer"/>
    <w:basedOn w:val="Normal"/>
    <w:link w:val="PiedepginaCar"/>
    <w:uiPriority w:val="99"/>
    <w:unhideWhenUsed/>
    <w:rsid w:val="000A1F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FD8"/>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Souza Santana</dc:creator>
  <cp:keywords/>
  <dc:description/>
  <cp:lastModifiedBy>INFOEM382</cp:lastModifiedBy>
  <cp:revision>4</cp:revision>
  <cp:lastPrinted>2025-02-11T00:03:00Z</cp:lastPrinted>
  <dcterms:created xsi:type="dcterms:W3CDTF">2025-02-11T00:01:00Z</dcterms:created>
  <dcterms:modified xsi:type="dcterms:W3CDTF">2025-02-11T00:03:00Z</dcterms:modified>
</cp:coreProperties>
</file>