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B6" w:rsidRDefault="00596726">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TERCERA SESIÓN ORDINARIA DEL NUEVE DE ABRIL DE DOS MIL VEINTICINCO EN EL RECURSO DE REVISIÓN 01985/INFOEM/IP/RR/2025 Y ACUMULADOS. </w:t>
      </w:r>
    </w:p>
    <w:p w:rsidR="004619B6" w:rsidRDefault="00596726">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01985/INFOEM/IP/RR/2025 y acumulados,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4619B6" w:rsidRDefault="00596726">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596726" w:rsidRDefault="00596726">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al considerar que en la resolución del recurso de revisión se debió realizar el análisis de la versión pública de la información entregada en respuesta, con la finalidad de que este Organismo Garante pudiera determinar si la clasificación de los datos que fueron eliminados del soporte documental era procedente. </w:t>
      </w:r>
    </w:p>
    <w:p w:rsidR="004619B6" w:rsidRDefault="00596726">
      <w:pPr>
        <w:spacing w:before="240" w:after="240" w:line="360" w:lineRule="auto"/>
        <w:ind w:right="51"/>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Lo anterior se estima así, ya que de la lectura de los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en el recurso de revisión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advierte que esta alegó que </w:t>
      </w:r>
      <w:r>
        <w:rPr>
          <w:rFonts w:ascii="Palatino Linotype" w:eastAsia="Palatino Linotype" w:hAnsi="Palatino Linotype" w:cs="Palatino Linotype"/>
          <w:b/>
          <w:u w:val="single"/>
        </w:rPr>
        <w:t>la información le fue entregada de forma incompleta.</w:t>
      </w:r>
    </w:p>
    <w:p w:rsidR="004619B6" w:rsidRDefault="00596726">
      <w:pPr>
        <w:spacing w:before="240" w:after="240" w:line="360" w:lineRule="auto"/>
        <w:ind w:right="51"/>
        <w:jc w:val="both"/>
        <w:rPr>
          <w:rFonts w:ascii="Palatino Linotype" w:eastAsia="Palatino Linotype" w:hAnsi="Palatino Linotype" w:cs="Palatino Linotype"/>
          <w:b/>
          <w:color w:val="000000"/>
          <w:highlight w:val="yellow"/>
        </w:rPr>
      </w:pPr>
      <w:r>
        <w:rPr>
          <w:rFonts w:ascii="Palatino Linotype" w:eastAsia="Palatino Linotype" w:hAnsi="Palatino Linotype" w:cs="Palatino Linotype"/>
        </w:rPr>
        <w:t xml:space="preserve">En este sentido, la suscrita advierte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eliminó diversos datos</w:t>
      </w:r>
      <w:r w:rsidR="00EF5D2C">
        <w:rPr>
          <w:rFonts w:ascii="Palatino Linotype" w:eastAsia="Palatino Linotype" w:hAnsi="Palatino Linotype" w:cs="Palatino Linotype"/>
        </w:rPr>
        <w:t xml:space="preserve"> en los documentos enviados</w:t>
      </w:r>
      <w:r>
        <w:rPr>
          <w:rFonts w:ascii="Palatino Linotype" w:eastAsia="Palatino Linotype" w:hAnsi="Palatino Linotype" w:cs="Palatino Linotype"/>
        </w:rPr>
        <w:t xml:space="preserve">, no obstante, no se </w:t>
      </w:r>
      <w:r w:rsidRPr="00596726">
        <w:rPr>
          <w:rFonts w:ascii="Palatino Linotype" w:eastAsia="Palatino Linotype" w:hAnsi="Palatino Linotype" w:cs="Palatino Linotype"/>
        </w:rPr>
        <w:t>proporcionó un Acue</w:t>
      </w:r>
      <w:r w:rsidR="00EF5D2C">
        <w:rPr>
          <w:rFonts w:ascii="Palatino Linotype" w:eastAsia="Palatino Linotype" w:hAnsi="Palatino Linotype" w:cs="Palatino Linotype"/>
        </w:rPr>
        <w:t>rdo del Comité de Transparencia</w:t>
      </w:r>
      <w:r w:rsidRPr="00596726">
        <w:rPr>
          <w:rFonts w:ascii="Palatino Linotype" w:eastAsia="Palatino Linotype" w:hAnsi="Palatino Linotype" w:cs="Palatino Linotype"/>
        </w:rPr>
        <w:t xml:space="preserve"> en donde se explicaran las razones </w:t>
      </w:r>
      <w:r w:rsidRPr="00596726">
        <w:rPr>
          <w:rFonts w:ascii="Palatino Linotype" w:eastAsia="Palatino Linotype" w:hAnsi="Palatino Linotype" w:cs="Palatino Linotype"/>
          <w:color w:val="000000"/>
        </w:rPr>
        <w:t>por las cuales dicho</w:t>
      </w:r>
      <w:r w:rsidR="00EF5D2C">
        <w:rPr>
          <w:rFonts w:ascii="Palatino Linotype" w:eastAsia="Palatino Linotype" w:hAnsi="Palatino Linotype" w:cs="Palatino Linotype"/>
          <w:color w:val="000000"/>
        </w:rPr>
        <w:t>s datos debían ser protegidos, situación</w:t>
      </w:r>
      <w:r w:rsidRPr="00596726">
        <w:rPr>
          <w:rFonts w:ascii="Palatino Linotype" w:eastAsia="Palatino Linotype" w:hAnsi="Palatino Linotype" w:cs="Palatino Linotype"/>
          <w:color w:val="000000"/>
        </w:rPr>
        <w:t xml:space="preserve"> que deja en estado de incertidumbre al particular respecto de la clasificación de estos. </w:t>
      </w:r>
      <w:r w:rsidRPr="00596726">
        <w:rPr>
          <w:rFonts w:ascii="Palatino Linotype" w:eastAsia="Palatino Linotype" w:hAnsi="Palatino Linotype" w:cs="Palatino Linotype"/>
        </w:rPr>
        <w:t xml:space="preserve"> </w:t>
      </w:r>
    </w:p>
    <w:p w:rsidR="004619B6" w:rsidRDefault="00596726">
      <w:pPr>
        <w:pBdr>
          <w:top w:val="nil"/>
          <w:left w:val="nil"/>
          <w:bottom w:val="nil"/>
          <w:right w:val="nil"/>
          <w:between w:val="nil"/>
        </w:pBdr>
        <w:spacing w:before="240" w:after="240" w:line="360" w:lineRule="auto"/>
        <w:ind w:right="-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debe decirse que la entrega de documentos en su versión pública debe acompañarse</w:t>
      </w:r>
      <w:bookmarkStart w:id="1" w:name="_GoBack"/>
      <w:bookmarkEnd w:id="1"/>
      <w:r>
        <w:rPr>
          <w:rFonts w:ascii="Palatino Linotype" w:eastAsia="Palatino Linotype" w:hAnsi="Palatino Linotype" w:cs="Palatino Linotype"/>
          <w:color w:val="000000"/>
        </w:rPr>
        <w:t xml:space="preserve"> necesariamente del Acuerdo del Comité de Transparencia que la sustente, el cual debe estar debidamente fundado y motivado, </w:t>
      </w:r>
      <w:r>
        <w:rPr>
          <w:rFonts w:ascii="Palatino Linotype" w:eastAsia="Palatino Linotype" w:hAnsi="Palatino Linotype" w:cs="Palatino Linotype"/>
        </w:rPr>
        <w:t xml:space="preserve">esto es, debe exponer </w:t>
      </w:r>
      <w:r>
        <w:rPr>
          <w:rFonts w:ascii="Palatino Linotype" w:eastAsia="Palatino Linotype" w:hAnsi="Palatino Linotype" w:cs="Palatino Linotype"/>
          <w:color w:val="000000"/>
        </w:rPr>
        <w:t xml:space="preserve">los fundamentos y razonamientos que llevaron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testar, suprimir o eliminar datos de dicho soporte documental, ya que </w:t>
      </w:r>
      <w:r>
        <w:rPr>
          <w:rFonts w:ascii="Palatino Linotype" w:eastAsia="Palatino Linotype" w:hAnsi="Palatino Linotype" w:cs="Palatino Linotype"/>
          <w:b/>
          <w:color w:val="000000"/>
        </w:rPr>
        <w:t xml:space="preserve">de no hacerlo, </w:t>
      </w:r>
      <w:r>
        <w:rPr>
          <w:rFonts w:ascii="Palatino Linotype" w:eastAsia="Palatino Linotype" w:hAnsi="Palatino Linotype" w:cs="Palatino Linotype"/>
          <w:b/>
          <w:color w:val="000000"/>
          <w:u w:val="single"/>
        </w:rPr>
        <w:t xml:space="preserve">lo entregado no tendría un sustento jurídico ni resultaría ser una versión pública, sino más bien una documentación ilegible, incompleta o tachada, </w:t>
      </w:r>
      <w:r>
        <w:rPr>
          <w:rFonts w:ascii="Palatino Linotype" w:eastAsia="Palatino Linotype" w:hAnsi="Palatino Linotype" w:cs="Palatino Linotype"/>
          <w:b/>
          <w:u w:val="single"/>
        </w:rPr>
        <w:t>tal como lo hace valer el particular</w:t>
      </w:r>
      <w:r>
        <w:rPr>
          <w:rFonts w:ascii="Palatino Linotype" w:eastAsia="Palatino Linotype" w:hAnsi="Palatino Linotype" w:cs="Palatino Linotype"/>
          <w:color w:val="000000"/>
        </w:rPr>
        <w:t>; pues,</w:t>
      </w:r>
      <w:r>
        <w:rPr>
          <w:rFonts w:ascii="Palatino Linotype" w:eastAsia="Palatino Linotype" w:hAnsi="Palatino Linotype" w:cs="Palatino Linotype"/>
          <w:b/>
          <w:color w:val="000000"/>
        </w:rPr>
        <w:t xml:space="preserve"> el no justificar las causas o motivos por las que no se aprecian determinados datos -ya sea porque se testan o suprimen- </w:t>
      </w:r>
      <w:r>
        <w:rPr>
          <w:rFonts w:ascii="Palatino Linotype" w:eastAsia="Palatino Linotype" w:hAnsi="Palatino Linotype" w:cs="Palatino Linotype"/>
          <w:b/>
          <w:color w:val="000000"/>
          <w:u w:val="single"/>
        </w:rPr>
        <w:t xml:space="preserve">deja </w:t>
      </w:r>
      <w:r>
        <w:rPr>
          <w:rFonts w:ascii="Palatino Linotype" w:eastAsia="Palatino Linotype" w:hAnsi="Palatino Linotype" w:cs="Palatino Linotype"/>
          <w:b/>
          <w:color w:val="000000"/>
          <w:u w:val="single"/>
        </w:rPr>
        <w:lastRenderedPageBreak/>
        <w:t>al solicitante en estado de incertidumbre, al no conocer o comprender porque no aparecen en la documentación respectiva</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como ocurrió en el caso concreto.</w:t>
      </w:r>
    </w:p>
    <w:p w:rsidR="004619B6" w:rsidRDefault="00596726">
      <w:pPr>
        <w:pBdr>
          <w:top w:val="nil"/>
          <w:left w:val="nil"/>
          <w:bottom w:val="nil"/>
          <w:right w:val="nil"/>
          <w:between w:val="nil"/>
        </w:pBdr>
        <w:spacing w:before="240" w:after="24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Es por las razones expuestas que reitero que en el caso particular, se debió analizar la versión pública de la información entregada, con la finalidad de brindar certeza a la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respecto de la procedencia o improcedencia de la clasificación de los datos que fueron eliminados, </w:t>
      </w:r>
      <w:r>
        <w:rPr>
          <w:rFonts w:ascii="Palatino Linotype" w:eastAsia="Palatino Linotype" w:hAnsi="Palatino Linotype" w:cs="Palatino Linotype"/>
        </w:rPr>
        <w:t xml:space="preserve">y, por ende se emite el presente </w:t>
      </w:r>
      <w:r>
        <w:rPr>
          <w:rFonts w:ascii="Palatino Linotype" w:eastAsia="Palatino Linotype" w:hAnsi="Palatino Linotype" w:cs="Palatino Linotype"/>
          <w:b/>
        </w:rPr>
        <w:t>Voto Particular.</w:t>
      </w:r>
    </w:p>
    <w:p w:rsidR="004619B6" w:rsidRDefault="004619B6">
      <w:pPr>
        <w:spacing w:after="0" w:line="360" w:lineRule="auto"/>
        <w:jc w:val="both"/>
        <w:rPr>
          <w:rFonts w:ascii="Palatino Linotype" w:eastAsia="Palatino Linotype" w:hAnsi="Palatino Linotype" w:cs="Palatino Linotype"/>
        </w:rPr>
      </w:pPr>
    </w:p>
    <w:p w:rsidR="004619B6" w:rsidRDefault="004619B6">
      <w:pPr>
        <w:tabs>
          <w:tab w:val="left" w:pos="851"/>
        </w:tabs>
        <w:spacing w:after="0" w:line="240" w:lineRule="auto"/>
        <w:ind w:right="902"/>
        <w:jc w:val="both"/>
        <w:rPr>
          <w:rFonts w:ascii="Palatino Linotype" w:eastAsia="Palatino Linotype" w:hAnsi="Palatino Linotype" w:cs="Palatino Linotype"/>
        </w:rPr>
      </w:pPr>
      <w:bookmarkStart w:id="2" w:name="_heading=h.2et92p0" w:colFirst="0" w:colLast="0"/>
      <w:bookmarkEnd w:id="2"/>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bookmarkStart w:id="3" w:name="_heading=h.yuodxvylbjy7" w:colFirst="0" w:colLast="0"/>
      <w:bookmarkEnd w:id="3"/>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bookmarkStart w:id="4" w:name="_heading=h.30j0zll" w:colFirst="0" w:colLast="0"/>
      <w:bookmarkEnd w:id="4"/>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tabs>
          <w:tab w:val="left" w:pos="851"/>
        </w:tabs>
        <w:spacing w:after="0" w:line="240" w:lineRule="auto"/>
        <w:ind w:right="902"/>
        <w:jc w:val="both"/>
        <w:rPr>
          <w:rFonts w:ascii="Palatino Linotype" w:eastAsia="Palatino Linotype" w:hAnsi="Palatino Linotype" w:cs="Palatino Linotype"/>
          <w:i/>
        </w:rPr>
      </w:pPr>
    </w:p>
    <w:p w:rsidR="004619B6" w:rsidRDefault="004619B6">
      <w:pPr>
        <w:spacing w:after="0" w:line="360" w:lineRule="auto"/>
        <w:ind w:right="423"/>
        <w:jc w:val="both"/>
        <w:rPr>
          <w:rFonts w:ascii="Palatino Linotype" w:eastAsia="Palatino Linotype" w:hAnsi="Palatino Linotype" w:cs="Palatino Linotype"/>
        </w:rPr>
      </w:pPr>
    </w:p>
    <w:p w:rsidR="004619B6" w:rsidRDefault="004619B6">
      <w:pPr>
        <w:tabs>
          <w:tab w:val="left" w:pos="709"/>
        </w:tabs>
        <w:spacing w:after="0" w:line="360" w:lineRule="auto"/>
        <w:jc w:val="both"/>
        <w:rPr>
          <w:rFonts w:ascii="Palatino Linotype" w:eastAsia="Palatino Linotype" w:hAnsi="Palatino Linotype" w:cs="Palatino Linotype"/>
          <w:b/>
        </w:rPr>
      </w:pPr>
    </w:p>
    <w:sectPr w:rsidR="004619B6">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9B" w:rsidRDefault="00596726">
      <w:pPr>
        <w:spacing w:after="0" w:line="240" w:lineRule="auto"/>
      </w:pPr>
      <w:r>
        <w:separator/>
      </w:r>
    </w:p>
  </w:endnote>
  <w:endnote w:type="continuationSeparator" w:id="0">
    <w:p w:rsidR="00C6679B" w:rsidRDefault="0059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9B" w:rsidRDefault="00596726">
      <w:pPr>
        <w:spacing w:after="0" w:line="240" w:lineRule="auto"/>
      </w:pPr>
      <w:r>
        <w:separator/>
      </w:r>
    </w:p>
  </w:footnote>
  <w:footnote w:type="continuationSeparator" w:id="0">
    <w:p w:rsidR="00C6679B" w:rsidRDefault="00596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9B6" w:rsidRDefault="00596726">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lang w:val="es-MX"/>
      </w:rPr>
      <w:drawing>
        <wp:anchor distT="0" distB="0" distL="0" distR="0" simplePos="0" relativeHeight="251658240" behindDoc="1" locked="0" layoutInCell="1" hidden="0" allowOverlap="1">
          <wp:simplePos x="0" y="0"/>
          <wp:positionH relativeFrom="column">
            <wp:posOffset>-643887</wp:posOffset>
          </wp:positionH>
          <wp:positionV relativeFrom="paragraph">
            <wp:posOffset>-302892</wp:posOffset>
          </wp:positionV>
          <wp:extent cx="7520940" cy="9897110"/>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0940" cy="9897110"/>
                  </a:xfrm>
                  <a:prstGeom prst="rect">
                    <a:avLst/>
                  </a:prstGeom>
                  <a:ln/>
                </pic:spPr>
              </pic:pic>
            </a:graphicData>
          </a:graphic>
        </wp:anchor>
      </w:drawing>
    </w:r>
  </w:p>
  <w:tbl>
    <w:tblPr>
      <w:tblStyle w:val="a3"/>
      <w:tblW w:w="595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544"/>
    </w:tblGrid>
    <w:tr w:rsidR="004619B6">
      <w:tc>
        <w:tcPr>
          <w:tcW w:w="2410" w:type="dxa"/>
          <w:vAlign w:val="center"/>
        </w:tcPr>
        <w:p w:rsidR="004619B6" w:rsidRDefault="004619B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rsidR="004619B6" w:rsidRDefault="0059672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4619B6">
      <w:tc>
        <w:tcPr>
          <w:tcW w:w="2410" w:type="dxa"/>
          <w:vAlign w:val="center"/>
        </w:tcPr>
        <w:p w:rsidR="004619B6" w:rsidRDefault="00596726">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p w:rsidR="004619B6" w:rsidRDefault="004619B6">
          <w:pPr>
            <w:tabs>
              <w:tab w:val="center" w:pos="4419"/>
              <w:tab w:val="right" w:pos="8838"/>
            </w:tabs>
            <w:jc w:val="both"/>
            <w:rPr>
              <w:rFonts w:ascii="Palatino Linotype" w:eastAsia="Palatino Linotype" w:hAnsi="Palatino Linotype" w:cs="Palatino Linotype"/>
              <w:b/>
              <w:color w:val="000000"/>
              <w:sz w:val="20"/>
              <w:szCs w:val="20"/>
            </w:rPr>
          </w:pPr>
        </w:p>
      </w:tc>
      <w:tc>
        <w:tcPr>
          <w:tcW w:w="3544" w:type="dxa"/>
        </w:tcPr>
        <w:p w:rsidR="004619B6" w:rsidRDefault="0059672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01985/INFOEM/IP/RR/2025 y acumulados</w:t>
          </w:r>
        </w:p>
      </w:tc>
    </w:tr>
    <w:tr w:rsidR="004619B6">
      <w:tc>
        <w:tcPr>
          <w:tcW w:w="2410" w:type="dxa"/>
        </w:tcPr>
        <w:p w:rsidR="004619B6" w:rsidRDefault="00596726">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rsidR="004619B6" w:rsidRDefault="00596726">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Metepec</w:t>
          </w:r>
        </w:p>
      </w:tc>
    </w:tr>
    <w:tr w:rsidR="004619B6">
      <w:tc>
        <w:tcPr>
          <w:tcW w:w="2410" w:type="dxa"/>
        </w:tcPr>
        <w:p w:rsidR="004619B6" w:rsidRDefault="00596726">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w:t>
          </w:r>
        </w:p>
      </w:tc>
      <w:tc>
        <w:tcPr>
          <w:tcW w:w="3544" w:type="dxa"/>
        </w:tcPr>
        <w:p w:rsidR="004619B6" w:rsidRDefault="0059672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4619B6" w:rsidRDefault="004619B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B6"/>
    <w:rsid w:val="004619B6"/>
    <w:rsid w:val="00596726"/>
    <w:rsid w:val="00C6679B"/>
    <w:rsid w:val="00EF5D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E3A9F-66E1-42DA-AE31-04527DBE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paragraph" w:styleId="Lista">
    <w:name w:val="List"/>
    <w:basedOn w:val="Normal"/>
    <w:uiPriority w:val="99"/>
    <w:unhideWhenUsed/>
    <w:rsid w:val="00E3666A"/>
    <w:pPr>
      <w:ind w:left="283" w:hanging="283"/>
      <w:contextualSpacing/>
    </w:pPr>
  </w:style>
  <w:style w:type="paragraph" w:styleId="Textoindependiente">
    <w:name w:val="Body Text"/>
    <w:basedOn w:val="Normal"/>
    <w:link w:val="TextoindependienteCar"/>
    <w:uiPriority w:val="99"/>
    <w:unhideWhenUsed/>
    <w:rsid w:val="00E3666A"/>
    <w:pPr>
      <w:spacing w:after="120"/>
    </w:pPr>
  </w:style>
  <w:style w:type="character" w:customStyle="1" w:styleId="TextoindependienteCar">
    <w:name w:val="Texto independiente Car"/>
    <w:basedOn w:val="Fuentedeprrafopredeter"/>
    <w:link w:val="Textoindependiente"/>
    <w:uiPriority w:val="99"/>
    <w:rsid w:val="00E3666A"/>
  </w:style>
  <w:style w:type="paragraph" w:styleId="Sangradetextonormal">
    <w:name w:val="Body Text Indent"/>
    <w:basedOn w:val="Normal"/>
    <w:link w:val="SangradetextonormalCar"/>
    <w:uiPriority w:val="99"/>
    <w:semiHidden/>
    <w:unhideWhenUsed/>
    <w:rsid w:val="00E3666A"/>
    <w:pPr>
      <w:spacing w:after="120"/>
      <w:ind w:left="283"/>
    </w:pPr>
  </w:style>
  <w:style w:type="character" w:customStyle="1" w:styleId="SangradetextonormalCar">
    <w:name w:val="Sangría de texto normal Car"/>
    <w:basedOn w:val="Fuentedeprrafopredeter"/>
    <w:link w:val="Sangradetextonormal"/>
    <w:uiPriority w:val="99"/>
    <w:semiHidden/>
    <w:rsid w:val="00E3666A"/>
  </w:style>
  <w:style w:type="paragraph" w:styleId="Textoindependienteprimerasangra2">
    <w:name w:val="Body Text First Indent 2"/>
    <w:basedOn w:val="Sangradetextonormal"/>
    <w:link w:val="Textoindependienteprimerasangra2Car"/>
    <w:uiPriority w:val="99"/>
    <w:unhideWhenUsed/>
    <w:rsid w:val="00E3666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666A"/>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59DZONGNoznJb+S04We6QW8Q==">CgMxLjAyCGguZ2pkZ3hzMgloLjJldDkycDAyDmgueXVvZHh2eWxiank3MgloLjMwajB6bGw4AHIhMW9Db0xuUXZkTXRNU191ZmFONDVzbVFyRS1lbGhxYmVF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3</cp:revision>
  <dcterms:created xsi:type="dcterms:W3CDTF">2025-04-21T17:06:00Z</dcterms:created>
  <dcterms:modified xsi:type="dcterms:W3CDTF">2025-04-21T17:46:00Z</dcterms:modified>
</cp:coreProperties>
</file>