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6457302" w:displacedByCustomXml="next"/>
    <w:sdt>
      <w:sdtPr>
        <w:rPr>
          <w:rFonts w:ascii="Palatino Linotype" w:eastAsia="Times New Roman" w:hAnsi="Palatino Linotype" w:cs="Times New Roman"/>
          <w:color w:val="auto"/>
          <w:sz w:val="20"/>
          <w:szCs w:val="20"/>
          <w:lang w:val="es-ES" w:eastAsia="es-ES"/>
        </w:rPr>
        <w:id w:val="-1350334537"/>
        <w:docPartObj>
          <w:docPartGallery w:val="Table of Contents"/>
          <w:docPartUnique/>
        </w:docPartObj>
      </w:sdtPr>
      <w:sdtEndPr>
        <w:rPr>
          <w:b/>
          <w:bCs/>
        </w:rPr>
      </w:sdtEndPr>
      <w:sdtContent>
        <w:p w14:paraId="125F037D" w14:textId="77777777" w:rsidR="00342378" w:rsidRPr="001E7B6A" w:rsidRDefault="00342378" w:rsidP="001E7B6A">
          <w:pPr>
            <w:pStyle w:val="TtuloTDC"/>
            <w:spacing w:before="0" w:line="360" w:lineRule="auto"/>
            <w:rPr>
              <w:rFonts w:ascii="Palatino Linotype" w:hAnsi="Palatino Linotype"/>
              <w:b/>
              <w:color w:val="auto"/>
              <w:sz w:val="22"/>
              <w:szCs w:val="22"/>
            </w:rPr>
          </w:pPr>
          <w:r w:rsidRPr="001E7B6A">
            <w:rPr>
              <w:rFonts w:ascii="Palatino Linotype" w:hAnsi="Palatino Linotype"/>
              <w:b/>
              <w:color w:val="auto"/>
              <w:sz w:val="22"/>
              <w:szCs w:val="22"/>
              <w:lang w:val="es-ES"/>
            </w:rPr>
            <w:t>Contenido</w:t>
          </w:r>
        </w:p>
        <w:p w14:paraId="62159312" w14:textId="3907F943" w:rsidR="00D74913" w:rsidRPr="001E7B6A" w:rsidRDefault="00342378" w:rsidP="001E7B6A">
          <w:pPr>
            <w:pStyle w:val="TDC1"/>
            <w:tabs>
              <w:tab w:val="right" w:leader="dot" w:pos="9034"/>
            </w:tabs>
            <w:spacing w:after="0" w:line="360" w:lineRule="auto"/>
            <w:rPr>
              <w:rFonts w:ascii="Palatino Linotype" w:eastAsiaTheme="minorEastAsia" w:hAnsi="Palatino Linotype" w:cstheme="minorBidi"/>
              <w:noProof/>
              <w:sz w:val="22"/>
              <w:szCs w:val="22"/>
              <w:lang w:eastAsia="es-MX"/>
            </w:rPr>
          </w:pPr>
          <w:r w:rsidRPr="001E7B6A">
            <w:rPr>
              <w:rFonts w:ascii="Palatino Linotype" w:hAnsi="Palatino Linotype"/>
              <w:b/>
              <w:bCs/>
              <w:sz w:val="22"/>
              <w:szCs w:val="22"/>
              <w:lang w:val="es-ES"/>
            </w:rPr>
            <w:fldChar w:fldCharType="begin"/>
          </w:r>
          <w:r w:rsidRPr="001E7B6A">
            <w:rPr>
              <w:rFonts w:ascii="Palatino Linotype" w:hAnsi="Palatino Linotype"/>
              <w:b/>
              <w:bCs/>
              <w:sz w:val="22"/>
              <w:szCs w:val="22"/>
              <w:lang w:val="es-ES"/>
            </w:rPr>
            <w:instrText xml:space="preserve"> TOC \o "1-3" \h \z \u </w:instrText>
          </w:r>
          <w:r w:rsidRPr="001E7B6A">
            <w:rPr>
              <w:rFonts w:ascii="Palatino Linotype" w:hAnsi="Palatino Linotype"/>
              <w:b/>
              <w:bCs/>
              <w:sz w:val="22"/>
              <w:szCs w:val="22"/>
              <w:lang w:val="es-ES"/>
            </w:rPr>
            <w:fldChar w:fldCharType="separate"/>
          </w:r>
          <w:hyperlink w:anchor="_Toc190857052" w:history="1">
            <w:r w:rsidR="00D74913" w:rsidRPr="001E7B6A">
              <w:rPr>
                <w:rStyle w:val="Hipervnculo"/>
                <w:rFonts w:ascii="Palatino Linotype" w:hAnsi="Palatino Linotype"/>
                <w:b/>
                <w:noProof/>
              </w:rPr>
              <w:t>A N T E C E D E N T E S</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_Toc190857052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2</w:t>
            </w:r>
            <w:r w:rsidR="00D74913" w:rsidRPr="001E7B6A">
              <w:rPr>
                <w:rFonts w:ascii="Palatino Linotype" w:hAnsi="Palatino Linotype"/>
                <w:noProof/>
                <w:webHidden/>
              </w:rPr>
              <w:fldChar w:fldCharType="end"/>
            </w:r>
          </w:hyperlink>
        </w:p>
        <w:p w14:paraId="70B8105F" w14:textId="463AAF14" w:rsidR="00D74913" w:rsidRPr="001E7B6A" w:rsidRDefault="00A46AF2" w:rsidP="001E7B6A">
          <w:pPr>
            <w:pStyle w:val="TDC2"/>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53" w:history="1">
            <w:r w:rsidR="00D74913" w:rsidRPr="001E7B6A">
              <w:rPr>
                <w:rStyle w:val="Hipervnculo"/>
                <w:rFonts w:ascii="Palatino Linotype" w:hAnsi="Palatino Linotype" w:cs="Tahoma"/>
                <w:b/>
                <w:noProof/>
              </w:rPr>
              <w:t>I. Presentación de la solicitud de información</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_Toc190857053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2</w:t>
            </w:r>
            <w:r w:rsidR="00D74913" w:rsidRPr="001E7B6A">
              <w:rPr>
                <w:rFonts w:ascii="Palatino Linotype" w:hAnsi="Palatino Linotype"/>
                <w:noProof/>
                <w:webHidden/>
              </w:rPr>
              <w:fldChar w:fldCharType="end"/>
            </w:r>
          </w:hyperlink>
        </w:p>
        <w:p w14:paraId="60590FDC" w14:textId="5038888A" w:rsidR="00D74913" w:rsidRPr="001E7B6A" w:rsidRDefault="00A46AF2" w:rsidP="001E7B6A">
          <w:pPr>
            <w:pStyle w:val="TDC2"/>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54" w:history="1">
            <w:r w:rsidR="00D74913" w:rsidRPr="001E7B6A">
              <w:rPr>
                <w:rStyle w:val="Hipervnculo"/>
                <w:rFonts w:ascii="Palatino Linotype" w:hAnsi="Palatino Linotype" w:cs="Tahoma"/>
                <w:b/>
                <w:noProof/>
              </w:rPr>
              <w:t>II. Respuesta del Sujeto Obligado</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_Toc190857054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4</w:t>
            </w:r>
            <w:r w:rsidR="00D74913" w:rsidRPr="001E7B6A">
              <w:rPr>
                <w:rFonts w:ascii="Palatino Linotype" w:hAnsi="Palatino Linotype"/>
                <w:noProof/>
                <w:webHidden/>
              </w:rPr>
              <w:fldChar w:fldCharType="end"/>
            </w:r>
          </w:hyperlink>
        </w:p>
        <w:p w14:paraId="53C254CB" w14:textId="1FAB26D9" w:rsidR="00D74913" w:rsidRPr="001E7B6A" w:rsidRDefault="00A46AF2" w:rsidP="001E7B6A">
          <w:pPr>
            <w:pStyle w:val="TDC2"/>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55" w:history="1">
            <w:r w:rsidR="00D74913" w:rsidRPr="001E7B6A">
              <w:rPr>
                <w:rStyle w:val="Hipervnculo"/>
                <w:rFonts w:ascii="Palatino Linotype" w:hAnsi="Palatino Linotype" w:cs="Tahoma"/>
                <w:b/>
                <w:noProof/>
              </w:rPr>
              <w:t>III. Interposición del Recurso de Revisión</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_Toc190857055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6</w:t>
            </w:r>
            <w:r w:rsidR="00D74913" w:rsidRPr="001E7B6A">
              <w:rPr>
                <w:rFonts w:ascii="Palatino Linotype" w:hAnsi="Palatino Linotype"/>
                <w:noProof/>
                <w:webHidden/>
              </w:rPr>
              <w:fldChar w:fldCharType="end"/>
            </w:r>
          </w:hyperlink>
        </w:p>
        <w:p w14:paraId="613BE2D6" w14:textId="475287AF" w:rsidR="00D74913" w:rsidRPr="001E7B6A" w:rsidRDefault="00A46AF2" w:rsidP="001E7B6A">
          <w:pPr>
            <w:pStyle w:val="TDC2"/>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56" w:history="1">
            <w:r w:rsidR="00D74913" w:rsidRPr="001E7B6A">
              <w:rPr>
                <w:rStyle w:val="Hipervnculo"/>
                <w:rFonts w:ascii="Palatino Linotype" w:hAnsi="Palatino Linotype"/>
                <w:b/>
                <w:noProof/>
              </w:rPr>
              <w:t>IV. Trámite del Recurso de Revisión ante el Instituto</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_Toc190857056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6</w:t>
            </w:r>
            <w:r w:rsidR="00D74913" w:rsidRPr="001E7B6A">
              <w:rPr>
                <w:rFonts w:ascii="Palatino Linotype" w:hAnsi="Palatino Linotype"/>
                <w:noProof/>
                <w:webHidden/>
              </w:rPr>
              <w:fldChar w:fldCharType="end"/>
            </w:r>
          </w:hyperlink>
        </w:p>
        <w:p w14:paraId="517A0595" w14:textId="6CCB2C57" w:rsidR="00D74913" w:rsidRPr="001E7B6A" w:rsidRDefault="00A46AF2" w:rsidP="001E7B6A">
          <w:pPr>
            <w:pStyle w:val="TDC3"/>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57" w:history="1">
            <w:r w:rsidR="00D74913" w:rsidRPr="001E7B6A">
              <w:rPr>
                <w:rStyle w:val="Hipervnculo"/>
                <w:rFonts w:ascii="Palatino Linotype" w:hAnsi="Palatino Linotype"/>
                <w:b/>
                <w:noProof/>
              </w:rPr>
              <w:t>a) Turno del Recurso de Revisión</w:t>
            </w:r>
            <w:r w:rsidR="00D74913" w:rsidRPr="001E7B6A">
              <w:rPr>
                <w:rStyle w:val="Hipervnculo"/>
                <w:rFonts w:ascii="Palatino Linotype" w:hAnsi="Palatino Linotype"/>
                <w:noProof/>
              </w:rPr>
              <w:t>.</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_Toc190857057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6</w:t>
            </w:r>
            <w:r w:rsidR="00D74913" w:rsidRPr="001E7B6A">
              <w:rPr>
                <w:rFonts w:ascii="Palatino Linotype" w:hAnsi="Palatino Linotype"/>
                <w:noProof/>
                <w:webHidden/>
              </w:rPr>
              <w:fldChar w:fldCharType="end"/>
            </w:r>
          </w:hyperlink>
        </w:p>
        <w:p w14:paraId="5134F6CD" w14:textId="0D10295F" w:rsidR="00D74913" w:rsidRPr="001E7B6A" w:rsidRDefault="00A46AF2" w:rsidP="001E7B6A">
          <w:pPr>
            <w:pStyle w:val="TDC3"/>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58" w:history="1">
            <w:r w:rsidR="00D74913" w:rsidRPr="001E7B6A">
              <w:rPr>
                <w:rStyle w:val="Hipervnculo"/>
                <w:rFonts w:ascii="Palatino Linotype" w:hAnsi="Palatino Linotype"/>
                <w:b/>
                <w:noProof/>
              </w:rPr>
              <w:t>b) Admisión del Recurso de Revisión</w:t>
            </w:r>
            <w:r w:rsidR="00D74913" w:rsidRPr="001E7B6A">
              <w:rPr>
                <w:rStyle w:val="Hipervnculo"/>
                <w:rFonts w:ascii="Palatino Linotype" w:hAnsi="Palatino Linotype"/>
                <w:noProof/>
              </w:rPr>
              <w:t>.</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_Toc190857058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6</w:t>
            </w:r>
            <w:r w:rsidR="00D74913" w:rsidRPr="001E7B6A">
              <w:rPr>
                <w:rFonts w:ascii="Palatino Linotype" w:hAnsi="Palatino Linotype"/>
                <w:noProof/>
                <w:webHidden/>
              </w:rPr>
              <w:fldChar w:fldCharType="end"/>
            </w:r>
          </w:hyperlink>
        </w:p>
        <w:p w14:paraId="77ECEFDC" w14:textId="1D7EA8E0" w:rsidR="00D74913" w:rsidRPr="001E7B6A" w:rsidRDefault="00A46AF2" w:rsidP="001E7B6A">
          <w:pPr>
            <w:pStyle w:val="TDC3"/>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59" w:history="1">
            <w:r w:rsidR="00D74913" w:rsidRPr="001E7B6A">
              <w:rPr>
                <w:rStyle w:val="Hipervnculo"/>
                <w:rFonts w:ascii="Palatino Linotype" w:hAnsi="Palatino Linotype"/>
                <w:b/>
                <w:noProof/>
              </w:rPr>
              <w:t>c) Informe Justificado.</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_Toc190857059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b/>
                <w:bCs/>
                <w:noProof/>
                <w:webHidden/>
                <w:lang w:val="es-ES"/>
              </w:rPr>
              <w:t>¡Error! Marcador no definido.</w:t>
            </w:r>
            <w:r w:rsidR="00D74913" w:rsidRPr="001E7B6A">
              <w:rPr>
                <w:rFonts w:ascii="Palatino Linotype" w:hAnsi="Palatino Linotype"/>
                <w:noProof/>
                <w:webHidden/>
              </w:rPr>
              <w:fldChar w:fldCharType="end"/>
            </w:r>
          </w:hyperlink>
        </w:p>
        <w:p w14:paraId="57BABF82" w14:textId="5EA4954D" w:rsidR="00D74913" w:rsidRPr="001E7B6A" w:rsidRDefault="00A46AF2" w:rsidP="001E7B6A">
          <w:pPr>
            <w:pStyle w:val="TDC3"/>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60" w:history="1">
            <w:r w:rsidR="00D74913" w:rsidRPr="001E7B6A">
              <w:rPr>
                <w:rStyle w:val="Hipervnculo"/>
                <w:rFonts w:ascii="Palatino Linotype" w:hAnsi="Palatino Linotype"/>
                <w:b/>
                <w:noProof/>
              </w:rPr>
              <w:t>d). Cierre de instrucción</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_Toc190857060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8</w:t>
            </w:r>
            <w:r w:rsidR="00D74913" w:rsidRPr="001E7B6A">
              <w:rPr>
                <w:rFonts w:ascii="Palatino Linotype" w:hAnsi="Palatino Linotype"/>
                <w:noProof/>
                <w:webHidden/>
              </w:rPr>
              <w:fldChar w:fldCharType="end"/>
            </w:r>
          </w:hyperlink>
        </w:p>
        <w:p w14:paraId="3251D058" w14:textId="1086339F" w:rsidR="00D74913" w:rsidRPr="001E7B6A" w:rsidRDefault="00A46AF2" w:rsidP="001E7B6A">
          <w:pPr>
            <w:pStyle w:val="TDC1"/>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61" w:history="1">
            <w:r w:rsidR="00D74913" w:rsidRPr="001E7B6A">
              <w:rPr>
                <w:rStyle w:val="Hipervnculo"/>
                <w:rFonts w:ascii="Palatino Linotype" w:hAnsi="Palatino Linotype"/>
                <w:b/>
                <w:noProof/>
              </w:rPr>
              <w:t>C O N S I D E R A N D O S</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_Toc190857061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8</w:t>
            </w:r>
            <w:r w:rsidR="00D74913" w:rsidRPr="001E7B6A">
              <w:rPr>
                <w:rFonts w:ascii="Palatino Linotype" w:hAnsi="Palatino Linotype"/>
                <w:noProof/>
                <w:webHidden/>
              </w:rPr>
              <w:fldChar w:fldCharType="end"/>
            </w:r>
          </w:hyperlink>
        </w:p>
        <w:p w14:paraId="07B28BF3" w14:textId="7FA8F1F7" w:rsidR="00D74913" w:rsidRPr="001E7B6A" w:rsidRDefault="00A46AF2" w:rsidP="001E7B6A">
          <w:pPr>
            <w:pStyle w:val="TDC2"/>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62" w:history="1">
            <w:r w:rsidR="00D74913" w:rsidRPr="001E7B6A">
              <w:rPr>
                <w:rStyle w:val="Hipervnculo"/>
                <w:rFonts w:ascii="Palatino Linotype" w:eastAsia="Calibri" w:hAnsi="Palatino Linotype"/>
                <w:b/>
                <w:noProof/>
                <w:lang w:eastAsia="es-MX"/>
              </w:rPr>
              <w:t xml:space="preserve">PRIMERO. </w:t>
            </w:r>
            <w:r w:rsidR="00D74913" w:rsidRPr="001E7B6A">
              <w:rPr>
                <w:rStyle w:val="Hipervnculo"/>
                <w:rFonts w:ascii="Palatino Linotype" w:hAnsi="Palatino Linotype"/>
                <w:b/>
                <w:noProof/>
              </w:rPr>
              <w:t>Competencia</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_Toc190857062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8</w:t>
            </w:r>
            <w:r w:rsidR="00D74913" w:rsidRPr="001E7B6A">
              <w:rPr>
                <w:rFonts w:ascii="Palatino Linotype" w:hAnsi="Palatino Linotype"/>
                <w:noProof/>
                <w:webHidden/>
              </w:rPr>
              <w:fldChar w:fldCharType="end"/>
            </w:r>
          </w:hyperlink>
        </w:p>
        <w:p w14:paraId="67AFA3CB" w14:textId="2A85D36C" w:rsidR="00D74913" w:rsidRPr="001E7B6A" w:rsidRDefault="00A46AF2" w:rsidP="001E7B6A">
          <w:pPr>
            <w:pStyle w:val="TDC2"/>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63" w:history="1">
            <w:r w:rsidR="00D74913" w:rsidRPr="001E7B6A">
              <w:rPr>
                <w:rStyle w:val="Hipervnculo"/>
                <w:rFonts w:ascii="Palatino Linotype" w:eastAsia="Calibri" w:hAnsi="Palatino Linotype"/>
                <w:b/>
                <w:noProof/>
                <w:lang w:eastAsia="es-MX"/>
              </w:rPr>
              <w:t>SEGUNDO. Causales de improcedencia y sobreseimiento</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_Toc190857063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9</w:t>
            </w:r>
            <w:r w:rsidR="00D74913" w:rsidRPr="001E7B6A">
              <w:rPr>
                <w:rFonts w:ascii="Palatino Linotype" w:hAnsi="Palatino Linotype"/>
                <w:noProof/>
                <w:webHidden/>
              </w:rPr>
              <w:fldChar w:fldCharType="end"/>
            </w:r>
          </w:hyperlink>
        </w:p>
        <w:p w14:paraId="582B9DA1" w14:textId="5DA99EA8" w:rsidR="00D74913" w:rsidRPr="001E7B6A" w:rsidRDefault="00A46AF2" w:rsidP="001E7B6A">
          <w:pPr>
            <w:pStyle w:val="TDC3"/>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64" w:history="1">
            <w:r w:rsidR="00D74913" w:rsidRPr="001E7B6A">
              <w:rPr>
                <w:rStyle w:val="Hipervnculo"/>
                <w:rFonts w:ascii="Palatino Linotype" w:eastAsia="Calibri" w:hAnsi="Palatino Linotype" w:cs="Arial"/>
                <w:b/>
                <w:noProof/>
                <w:lang w:eastAsia="es-ES_tradnl"/>
              </w:rPr>
              <w:t>Causales de sobreseimiento</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_Toc190857064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9</w:t>
            </w:r>
            <w:r w:rsidR="00D74913" w:rsidRPr="001E7B6A">
              <w:rPr>
                <w:rFonts w:ascii="Palatino Linotype" w:hAnsi="Palatino Linotype"/>
                <w:noProof/>
                <w:webHidden/>
              </w:rPr>
              <w:fldChar w:fldCharType="end"/>
            </w:r>
          </w:hyperlink>
        </w:p>
        <w:p w14:paraId="1C4AFF22" w14:textId="427BFB45" w:rsidR="00D74913" w:rsidRPr="001E7B6A" w:rsidRDefault="00A46AF2" w:rsidP="001E7B6A">
          <w:pPr>
            <w:pStyle w:val="TDC2"/>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65" w:history="1">
            <w:r w:rsidR="00D74913" w:rsidRPr="001E7B6A">
              <w:rPr>
                <w:rStyle w:val="Hipervnculo"/>
                <w:rFonts w:ascii="Palatino Linotype" w:eastAsia="Calibri" w:hAnsi="Palatino Linotype"/>
                <w:b/>
                <w:noProof/>
                <w:lang w:eastAsia="es-ES_tradnl"/>
              </w:rPr>
              <w:t>TERCERO. Determinación de la Controversia</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_Toc190857065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10</w:t>
            </w:r>
            <w:r w:rsidR="00D74913" w:rsidRPr="001E7B6A">
              <w:rPr>
                <w:rFonts w:ascii="Palatino Linotype" w:hAnsi="Palatino Linotype"/>
                <w:noProof/>
                <w:webHidden/>
              </w:rPr>
              <w:fldChar w:fldCharType="end"/>
            </w:r>
          </w:hyperlink>
        </w:p>
        <w:p w14:paraId="042A866F" w14:textId="652C4FE6" w:rsidR="00D74913" w:rsidRPr="001E7B6A" w:rsidRDefault="00A46AF2" w:rsidP="001E7B6A">
          <w:pPr>
            <w:pStyle w:val="TDC2"/>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66" w:history="1">
            <w:r w:rsidR="00D74913" w:rsidRPr="001E7B6A">
              <w:rPr>
                <w:rStyle w:val="Hipervnculo"/>
                <w:rFonts w:ascii="Palatino Linotype" w:eastAsia="Calibri" w:hAnsi="Palatino Linotype" w:cs="Arial"/>
                <w:b/>
                <w:noProof/>
                <w:lang w:eastAsia="es-ES_tradnl"/>
              </w:rPr>
              <w:t>CUARTO. Marco normativo aplicable en materia de transparencia y acceso a la información pública</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_Toc190857066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11</w:t>
            </w:r>
            <w:r w:rsidR="00D74913" w:rsidRPr="001E7B6A">
              <w:rPr>
                <w:rFonts w:ascii="Palatino Linotype" w:hAnsi="Palatino Linotype"/>
                <w:noProof/>
                <w:webHidden/>
              </w:rPr>
              <w:fldChar w:fldCharType="end"/>
            </w:r>
          </w:hyperlink>
        </w:p>
        <w:p w14:paraId="6E7403F3" w14:textId="1B214954" w:rsidR="00D74913" w:rsidRPr="001E7B6A" w:rsidRDefault="00A46AF2" w:rsidP="001E7B6A">
          <w:pPr>
            <w:pStyle w:val="TDC2"/>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67" w:history="1">
            <w:r w:rsidR="00D74913" w:rsidRPr="001E7B6A">
              <w:rPr>
                <w:rStyle w:val="Hipervnculo"/>
                <w:rFonts w:ascii="Palatino Linotype" w:eastAsia="Calibri" w:hAnsi="Palatino Linotype"/>
                <w:b/>
                <w:noProof/>
                <w:lang w:eastAsia="es-ES_tradnl"/>
              </w:rPr>
              <w:t>QUINTO. Estudio de Fondo</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_Toc190857067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12</w:t>
            </w:r>
            <w:r w:rsidR="00D74913" w:rsidRPr="001E7B6A">
              <w:rPr>
                <w:rFonts w:ascii="Palatino Linotype" w:hAnsi="Palatino Linotype"/>
                <w:noProof/>
                <w:webHidden/>
              </w:rPr>
              <w:fldChar w:fldCharType="end"/>
            </w:r>
          </w:hyperlink>
        </w:p>
        <w:p w14:paraId="73C860E2" w14:textId="0C7629FB" w:rsidR="00D74913" w:rsidRPr="001E7B6A" w:rsidRDefault="00A46AF2" w:rsidP="001E7B6A">
          <w:pPr>
            <w:pStyle w:val="TDC2"/>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68" w:history="1">
            <w:r w:rsidR="00D74913" w:rsidRPr="001E7B6A">
              <w:rPr>
                <w:rStyle w:val="Hipervnculo"/>
                <w:rFonts w:ascii="Palatino Linotype" w:hAnsi="Palatino Linotype"/>
                <w:b/>
                <w:noProof/>
              </w:rPr>
              <w:t>SEXTO. Decisión</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_Toc190857068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46</w:t>
            </w:r>
            <w:r w:rsidR="00D74913" w:rsidRPr="001E7B6A">
              <w:rPr>
                <w:rFonts w:ascii="Palatino Linotype" w:hAnsi="Palatino Linotype"/>
                <w:noProof/>
                <w:webHidden/>
              </w:rPr>
              <w:fldChar w:fldCharType="end"/>
            </w:r>
          </w:hyperlink>
        </w:p>
        <w:p w14:paraId="6939B59C" w14:textId="12918C77" w:rsidR="00D74913" w:rsidRPr="001E7B6A" w:rsidRDefault="00A46AF2" w:rsidP="001E7B6A">
          <w:pPr>
            <w:pStyle w:val="TDC1"/>
            <w:tabs>
              <w:tab w:val="right" w:leader="dot" w:pos="9034"/>
            </w:tabs>
            <w:spacing w:after="0" w:line="360" w:lineRule="auto"/>
            <w:rPr>
              <w:rFonts w:ascii="Palatino Linotype" w:eastAsiaTheme="minorEastAsia" w:hAnsi="Palatino Linotype" w:cstheme="minorBidi"/>
              <w:noProof/>
              <w:sz w:val="22"/>
              <w:szCs w:val="22"/>
              <w:lang w:eastAsia="es-MX"/>
            </w:rPr>
          </w:pPr>
          <w:hyperlink w:anchor="_Toc190857069" w:history="1">
            <w:r w:rsidR="00D74913" w:rsidRPr="001E7B6A">
              <w:rPr>
                <w:rStyle w:val="Hipervnculo"/>
                <w:rFonts w:ascii="Palatino Linotype" w:eastAsia="Calibri" w:hAnsi="Palatino Linotype"/>
                <w:b/>
                <w:noProof/>
                <w:lang w:eastAsia="en-US"/>
              </w:rPr>
              <w:t>R E S U E L V E</w:t>
            </w:r>
            <w:r w:rsidR="00D74913" w:rsidRPr="001E7B6A">
              <w:rPr>
                <w:rFonts w:ascii="Palatino Linotype" w:hAnsi="Palatino Linotype"/>
                <w:noProof/>
                <w:webHidden/>
              </w:rPr>
              <w:tab/>
            </w:r>
            <w:r w:rsidR="00D74913" w:rsidRPr="001E7B6A">
              <w:rPr>
                <w:rFonts w:ascii="Palatino Linotype" w:hAnsi="Palatino Linotype"/>
                <w:noProof/>
                <w:webHidden/>
              </w:rPr>
              <w:fldChar w:fldCharType="begin"/>
            </w:r>
            <w:r w:rsidR="00D74913" w:rsidRPr="001E7B6A">
              <w:rPr>
                <w:rFonts w:ascii="Palatino Linotype" w:hAnsi="Palatino Linotype"/>
                <w:noProof/>
                <w:webHidden/>
              </w:rPr>
              <w:instrText xml:space="preserve"> PAGEREF _Toc190857069 \h </w:instrText>
            </w:r>
            <w:r w:rsidR="00D74913" w:rsidRPr="001E7B6A">
              <w:rPr>
                <w:rFonts w:ascii="Palatino Linotype" w:hAnsi="Palatino Linotype"/>
                <w:noProof/>
                <w:webHidden/>
              </w:rPr>
            </w:r>
            <w:r w:rsidR="00D74913" w:rsidRPr="001E7B6A">
              <w:rPr>
                <w:rFonts w:ascii="Palatino Linotype" w:hAnsi="Palatino Linotype"/>
                <w:noProof/>
                <w:webHidden/>
              </w:rPr>
              <w:fldChar w:fldCharType="separate"/>
            </w:r>
            <w:r w:rsidR="006C3B39">
              <w:rPr>
                <w:rFonts w:ascii="Palatino Linotype" w:hAnsi="Palatino Linotype"/>
                <w:noProof/>
                <w:webHidden/>
              </w:rPr>
              <w:t>47</w:t>
            </w:r>
            <w:r w:rsidR="00D74913" w:rsidRPr="001E7B6A">
              <w:rPr>
                <w:rFonts w:ascii="Palatino Linotype" w:hAnsi="Palatino Linotype"/>
                <w:noProof/>
                <w:webHidden/>
              </w:rPr>
              <w:fldChar w:fldCharType="end"/>
            </w:r>
          </w:hyperlink>
        </w:p>
        <w:p w14:paraId="65F91715" w14:textId="77777777" w:rsidR="00342378" w:rsidRPr="001E7B6A" w:rsidRDefault="00342378" w:rsidP="001E7B6A">
          <w:pPr>
            <w:spacing w:line="360" w:lineRule="auto"/>
            <w:rPr>
              <w:rFonts w:ascii="Palatino Linotype" w:hAnsi="Palatino Linotype"/>
            </w:rPr>
          </w:pPr>
          <w:r w:rsidRPr="001E7B6A">
            <w:rPr>
              <w:rFonts w:ascii="Palatino Linotype" w:hAnsi="Palatino Linotype"/>
              <w:b/>
              <w:bCs/>
              <w:sz w:val="22"/>
              <w:szCs w:val="22"/>
              <w:lang w:val="es-ES"/>
            </w:rPr>
            <w:fldChar w:fldCharType="end"/>
          </w:r>
        </w:p>
      </w:sdtContent>
    </w:sdt>
    <w:p w14:paraId="1FF772AC" w14:textId="77777777" w:rsidR="00ED76AF" w:rsidRPr="001E7B6A" w:rsidRDefault="00ED76AF" w:rsidP="001E7B6A">
      <w:pPr>
        <w:tabs>
          <w:tab w:val="left" w:pos="3969"/>
        </w:tabs>
        <w:spacing w:line="360" w:lineRule="auto"/>
        <w:contextualSpacing/>
        <w:jc w:val="both"/>
        <w:rPr>
          <w:rFonts w:ascii="Palatino Linotype" w:hAnsi="Palatino Linotype" w:cs="Tahoma"/>
          <w:bCs/>
          <w:sz w:val="22"/>
          <w:szCs w:val="22"/>
        </w:rPr>
      </w:pPr>
    </w:p>
    <w:p w14:paraId="72F6F57E" w14:textId="77777777" w:rsidR="00501E1B" w:rsidRPr="001E7B6A" w:rsidRDefault="00501E1B" w:rsidP="001E7B6A">
      <w:pPr>
        <w:tabs>
          <w:tab w:val="left" w:pos="3969"/>
        </w:tabs>
        <w:spacing w:line="360" w:lineRule="auto"/>
        <w:contextualSpacing/>
        <w:jc w:val="both"/>
        <w:rPr>
          <w:rFonts w:ascii="Palatino Linotype" w:hAnsi="Palatino Linotype" w:cs="Tahoma"/>
          <w:bCs/>
          <w:sz w:val="22"/>
          <w:szCs w:val="22"/>
        </w:rPr>
      </w:pPr>
    </w:p>
    <w:p w14:paraId="0734C7C8" w14:textId="77777777" w:rsidR="00342378" w:rsidRPr="001E7B6A" w:rsidRDefault="00342378" w:rsidP="001E7B6A">
      <w:pPr>
        <w:tabs>
          <w:tab w:val="left" w:pos="3969"/>
        </w:tabs>
        <w:spacing w:line="360" w:lineRule="auto"/>
        <w:contextualSpacing/>
        <w:jc w:val="both"/>
        <w:rPr>
          <w:rFonts w:ascii="Palatino Linotype" w:hAnsi="Palatino Linotype" w:cs="Tahoma"/>
          <w:bCs/>
          <w:sz w:val="22"/>
          <w:szCs w:val="22"/>
        </w:rPr>
      </w:pPr>
    </w:p>
    <w:p w14:paraId="0EE0F171" w14:textId="77777777" w:rsidR="00342378" w:rsidRPr="001E7B6A" w:rsidRDefault="00342378" w:rsidP="001E7B6A">
      <w:pPr>
        <w:tabs>
          <w:tab w:val="left" w:pos="3969"/>
        </w:tabs>
        <w:spacing w:line="360" w:lineRule="auto"/>
        <w:contextualSpacing/>
        <w:jc w:val="both"/>
        <w:rPr>
          <w:rFonts w:ascii="Palatino Linotype" w:hAnsi="Palatino Linotype" w:cs="Tahoma"/>
          <w:bCs/>
          <w:sz w:val="22"/>
          <w:szCs w:val="22"/>
        </w:rPr>
      </w:pPr>
    </w:p>
    <w:p w14:paraId="669B2EDA" w14:textId="77777777" w:rsidR="00342378" w:rsidRPr="001E7B6A" w:rsidRDefault="00342378" w:rsidP="001E7B6A">
      <w:pPr>
        <w:tabs>
          <w:tab w:val="left" w:pos="3969"/>
        </w:tabs>
        <w:spacing w:line="360" w:lineRule="auto"/>
        <w:contextualSpacing/>
        <w:jc w:val="both"/>
        <w:rPr>
          <w:rFonts w:ascii="Palatino Linotype" w:hAnsi="Palatino Linotype" w:cs="Tahoma"/>
          <w:bCs/>
          <w:sz w:val="22"/>
          <w:szCs w:val="22"/>
        </w:rPr>
      </w:pPr>
    </w:p>
    <w:p w14:paraId="6A6140E0" w14:textId="77777777" w:rsidR="00342378" w:rsidRPr="001E7B6A" w:rsidRDefault="00342378" w:rsidP="001E7B6A">
      <w:pPr>
        <w:tabs>
          <w:tab w:val="left" w:pos="3969"/>
        </w:tabs>
        <w:spacing w:line="360" w:lineRule="auto"/>
        <w:contextualSpacing/>
        <w:jc w:val="both"/>
        <w:rPr>
          <w:rFonts w:ascii="Palatino Linotype" w:hAnsi="Palatino Linotype" w:cs="Tahoma"/>
          <w:bCs/>
          <w:sz w:val="22"/>
          <w:szCs w:val="22"/>
        </w:rPr>
      </w:pPr>
    </w:p>
    <w:p w14:paraId="3002CFDB" w14:textId="77777777" w:rsidR="00342378" w:rsidRPr="001E7B6A" w:rsidRDefault="00342378" w:rsidP="001E7B6A">
      <w:pPr>
        <w:tabs>
          <w:tab w:val="left" w:pos="3969"/>
        </w:tabs>
        <w:spacing w:line="360" w:lineRule="auto"/>
        <w:contextualSpacing/>
        <w:jc w:val="both"/>
        <w:rPr>
          <w:rFonts w:ascii="Palatino Linotype" w:hAnsi="Palatino Linotype" w:cs="Tahoma"/>
          <w:bCs/>
          <w:sz w:val="22"/>
          <w:szCs w:val="22"/>
        </w:rPr>
      </w:pPr>
    </w:p>
    <w:p w14:paraId="76ECCF69" w14:textId="77777777" w:rsidR="00342378" w:rsidRPr="001E7B6A" w:rsidRDefault="00342378" w:rsidP="001E7B6A">
      <w:pPr>
        <w:tabs>
          <w:tab w:val="left" w:pos="3969"/>
        </w:tabs>
        <w:spacing w:line="360" w:lineRule="auto"/>
        <w:contextualSpacing/>
        <w:jc w:val="both"/>
        <w:rPr>
          <w:rFonts w:ascii="Palatino Linotype" w:hAnsi="Palatino Linotype" w:cs="Tahoma"/>
          <w:bCs/>
          <w:sz w:val="22"/>
          <w:szCs w:val="22"/>
        </w:rPr>
      </w:pPr>
    </w:p>
    <w:p w14:paraId="43D85BD3" w14:textId="3FBFD468" w:rsidR="00E35DF9" w:rsidRPr="001E7B6A" w:rsidRDefault="00E35DF9" w:rsidP="001E7B6A">
      <w:pPr>
        <w:spacing w:line="360" w:lineRule="auto"/>
        <w:contextualSpacing/>
        <w:jc w:val="both"/>
        <w:rPr>
          <w:rFonts w:ascii="Palatino Linotype" w:hAnsi="Palatino Linotype" w:cs="Tahoma"/>
          <w:bCs/>
          <w:sz w:val="22"/>
          <w:szCs w:val="22"/>
        </w:rPr>
      </w:pPr>
      <w:r w:rsidRPr="001E7B6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1E7B6A">
        <w:rPr>
          <w:rFonts w:ascii="Palatino Linotype" w:hAnsi="Palatino Linotype" w:cs="Tahoma"/>
          <w:bCs/>
          <w:sz w:val="22"/>
          <w:szCs w:val="22"/>
        </w:rPr>
        <w:t xml:space="preserve"> </w:t>
      </w:r>
      <w:r w:rsidR="00DE1B59" w:rsidRPr="001E7B6A">
        <w:rPr>
          <w:rFonts w:ascii="Palatino Linotype" w:hAnsi="Palatino Linotype" w:cs="Tahoma"/>
          <w:bCs/>
          <w:sz w:val="22"/>
          <w:szCs w:val="22"/>
        </w:rPr>
        <w:t>veint</w:t>
      </w:r>
      <w:r w:rsidR="00555E6B">
        <w:rPr>
          <w:rFonts w:ascii="Palatino Linotype" w:hAnsi="Palatino Linotype" w:cs="Tahoma"/>
          <w:bCs/>
          <w:sz w:val="22"/>
          <w:szCs w:val="22"/>
        </w:rPr>
        <w:t>isiete</w:t>
      </w:r>
      <w:r w:rsidR="00DE1B59" w:rsidRPr="001E7B6A">
        <w:rPr>
          <w:rFonts w:ascii="Palatino Linotype" w:hAnsi="Palatino Linotype" w:cs="Tahoma"/>
          <w:bCs/>
          <w:sz w:val="22"/>
          <w:szCs w:val="22"/>
        </w:rPr>
        <w:t xml:space="preserve"> de agosto</w:t>
      </w:r>
      <w:r w:rsidR="00F770EE" w:rsidRPr="001E7B6A">
        <w:rPr>
          <w:rFonts w:ascii="Palatino Linotype" w:hAnsi="Palatino Linotype" w:cs="Tahoma"/>
          <w:bCs/>
          <w:sz w:val="22"/>
          <w:szCs w:val="22"/>
        </w:rPr>
        <w:t xml:space="preserve"> </w:t>
      </w:r>
      <w:r w:rsidR="008453FA" w:rsidRPr="001E7B6A">
        <w:rPr>
          <w:rFonts w:ascii="Palatino Linotype" w:hAnsi="Palatino Linotype" w:cs="Tahoma"/>
          <w:bCs/>
          <w:sz w:val="22"/>
          <w:szCs w:val="22"/>
        </w:rPr>
        <w:t>de dos mil veinti</w:t>
      </w:r>
      <w:r w:rsidR="00F93A36" w:rsidRPr="001E7B6A">
        <w:rPr>
          <w:rFonts w:ascii="Palatino Linotype" w:hAnsi="Palatino Linotype" w:cs="Tahoma"/>
          <w:bCs/>
          <w:sz w:val="22"/>
          <w:szCs w:val="22"/>
        </w:rPr>
        <w:t>c</w:t>
      </w:r>
      <w:r w:rsidR="009C323D" w:rsidRPr="001E7B6A">
        <w:rPr>
          <w:rFonts w:ascii="Palatino Linotype" w:hAnsi="Palatino Linotype" w:cs="Tahoma"/>
          <w:bCs/>
          <w:sz w:val="22"/>
          <w:szCs w:val="22"/>
        </w:rPr>
        <w:t>inc</w:t>
      </w:r>
      <w:r w:rsidR="00F93A36" w:rsidRPr="001E7B6A">
        <w:rPr>
          <w:rFonts w:ascii="Palatino Linotype" w:hAnsi="Palatino Linotype" w:cs="Tahoma"/>
          <w:bCs/>
          <w:sz w:val="22"/>
          <w:szCs w:val="22"/>
        </w:rPr>
        <w:t>o</w:t>
      </w:r>
      <w:r w:rsidRPr="001E7B6A">
        <w:rPr>
          <w:rFonts w:ascii="Palatino Linotype" w:hAnsi="Palatino Linotype" w:cs="Tahoma"/>
          <w:bCs/>
          <w:sz w:val="22"/>
          <w:szCs w:val="22"/>
        </w:rPr>
        <w:t>.</w:t>
      </w:r>
    </w:p>
    <w:p w14:paraId="5E478671" w14:textId="77777777" w:rsidR="00E35DF9" w:rsidRPr="001E7B6A" w:rsidRDefault="00E35DF9" w:rsidP="001E7B6A">
      <w:pPr>
        <w:spacing w:line="360" w:lineRule="auto"/>
        <w:contextualSpacing/>
        <w:jc w:val="both"/>
        <w:rPr>
          <w:rFonts w:ascii="Palatino Linotype" w:hAnsi="Palatino Linotype" w:cs="Tahoma"/>
          <w:bCs/>
          <w:sz w:val="22"/>
          <w:szCs w:val="22"/>
        </w:rPr>
      </w:pPr>
    </w:p>
    <w:p w14:paraId="78FD8041" w14:textId="6ECED8D4" w:rsidR="00E35DF9" w:rsidRPr="001E7B6A" w:rsidRDefault="00E35DF9" w:rsidP="001E7B6A">
      <w:pPr>
        <w:spacing w:line="360" w:lineRule="auto"/>
        <w:contextualSpacing/>
        <w:jc w:val="both"/>
        <w:rPr>
          <w:rFonts w:ascii="Palatino Linotype" w:hAnsi="Palatino Linotype" w:cs="Tahoma"/>
          <w:bCs/>
          <w:sz w:val="22"/>
          <w:szCs w:val="22"/>
        </w:rPr>
      </w:pPr>
      <w:r w:rsidRPr="001E7B6A">
        <w:rPr>
          <w:rFonts w:ascii="Palatino Linotype" w:hAnsi="Palatino Linotype" w:cs="Tahoma"/>
          <w:b/>
          <w:bCs/>
          <w:color w:val="0D0D0D" w:themeColor="text1" w:themeTint="F2"/>
          <w:sz w:val="22"/>
          <w:szCs w:val="22"/>
        </w:rPr>
        <w:t xml:space="preserve">VISTO </w:t>
      </w:r>
      <w:r w:rsidR="00D0542E" w:rsidRPr="001E7B6A">
        <w:rPr>
          <w:rFonts w:ascii="Palatino Linotype" w:hAnsi="Palatino Linotype" w:cs="Tahoma"/>
          <w:bCs/>
          <w:color w:val="0D0D0D" w:themeColor="text1" w:themeTint="F2"/>
          <w:sz w:val="22"/>
          <w:szCs w:val="22"/>
        </w:rPr>
        <w:t>el expediente</w:t>
      </w:r>
      <w:r w:rsidRPr="001E7B6A">
        <w:rPr>
          <w:rFonts w:ascii="Palatino Linotype" w:hAnsi="Palatino Linotype" w:cs="Tahoma"/>
          <w:bCs/>
          <w:color w:val="0D0D0D" w:themeColor="text1" w:themeTint="F2"/>
          <w:sz w:val="22"/>
          <w:szCs w:val="22"/>
        </w:rPr>
        <w:t xml:space="preserve"> conformado con motivo de</w:t>
      </w:r>
      <w:r w:rsidR="00E30210" w:rsidRPr="001E7B6A">
        <w:rPr>
          <w:rFonts w:ascii="Palatino Linotype" w:hAnsi="Palatino Linotype" w:cs="Tahoma"/>
          <w:bCs/>
          <w:color w:val="0D0D0D" w:themeColor="text1" w:themeTint="F2"/>
          <w:sz w:val="22"/>
          <w:szCs w:val="22"/>
        </w:rPr>
        <w:t>l</w:t>
      </w:r>
      <w:r w:rsidRPr="001E7B6A">
        <w:rPr>
          <w:rFonts w:ascii="Palatino Linotype" w:hAnsi="Palatino Linotype" w:cs="Tahoma"/>
          <w:bCs/>
          <w:color w:val="0D0D0D" w:themeColor="text1" w:themeTint="F2"/>
          <w:sz w:val="22"/>
          <w:szCs w:val="22"/>
        </w:rPr>
        <w:t xml:space="preserve"> Recurso de Revisión</w:t>
      </w:r>
      <w:r w:rsidR="0089175F" w:rsidRPr="001E7B6A">
        <w:rPr>
          <w:rFonts w:ascii="Palatino Linotype" w:hAnsi="Palatino Linotype" w:cs="Tahoma"/>
          <w:bCs/>
          <w:color w:val="0D0D0D" w:themeColor="text1" w:themeTint="F2"/>
          <w:sz w:val="22"/>
          <w:szCs w:val="22"/>
        </w:rPr>
        <w:t xml:space="preserve"> </w:t>
      </w:r>
      <w:r w:rsidR="00DE1B59" w:rsidRPr="00555E6B">
        <w:rPr>
          <w:rFonts w:ascii="Palatino Linotype" w:hAnsi="Palatino Linotype" w:cs="Tahoma"/>
          <w:b/>
          <w:bCs/>
          <w:color w:val="0D0D0D" w:themeColor="text1" w:themeTint="F2"/>
          <w:sz w:val="22"/>
          <w:szCs w:val="22"/>
        </w:rPr>
        <w:t>01821</w:t>
      </w:r>
      <w:r w:rsidR="0089175F" w:rsidRPr="00555E6B">
        <w:rPr>
          <w:rFonts w:ascii="Palatino Linotype" w:hAnsi="Palatino Linotype" w:cs="Tahoma"/>
          <w:b/>
          <w:bCs/>
          <w:color w:val="0D0D0D" w:themeColor="text1" w:themeTint="F2"/>
          <w:sz w:val="22"/>
          <w:szCs w:val="22"/>
        </w:rPr>
        <w:t>/INFOEM/IP/RR/202</w:t>
      </w:r>
      <w:r w:rsidR="00CD10BF" w:rsidRPr="00555E6B">
        <w:rPr>
          <w:rFonts w:ascii="Palatino Linotype" w:hAnsi="Palatino Linotype" w:cs="Tahoma"/>
          <w:b/>
          <w:bCs/>
          <w:color w:val="0D0D0D" w:themeColor="text1" w:themeTint="F2"/>
          <w:sz w:val="22"/>
          <w:szCs w:val="22"/>
        </w:rPr>
        <w:t>5</w:t>
      </w:r>
      <w:r w:rsidR="0089175F" w:rsidRPr="001E7B6A">
        <w:rPr>
          <w:rFonts w:ascii="Palatino Linotype" w:hAnsi="Palatino Linotype" w:cs="Tahoma"/>
          <w:color w:val="0D0D0D" w:themeColor="text1" w:themeTint="F2"/>
          <w:sz w:val="22"/>
          <w:szCs w:val="22"/>
        </w:rPr>
        <w:t>,</w:t>
      </w:r>
      <w:r w:rsidRPr="001E7B6A">
        <w:rPr>
          <w:rFonts w:ascii="Palatino Linotype" w:hAnsi="Palatino Linotype" w:cs="Tahoma"/>
          <w:color w:val="0D0D0D" w:themeColor="text1" w:themeTint="F2"/>
          <w:sz w:val="22"/>
          <w:szCs w:val="22"/>
        </w:rPr>
        <w:t xml:space="preserve"> interpuesto</w:t>
      </w:r>
      <w:r w:rsidR="00C74F5F" w:rsidRPr="001E7B6A">
        <w:rPr>
          <w:rFonts w:ascii="Palatino Linotype" w:hAnsi="Palatino Linotype" w:cs="Tahoma"/>
          <w:color w:val="0D0D0D" w:themeColor="text1" w:themeTint="F2"/>
          <w:sz w:val="22"/>
          <w:szCs w:val="22"/>
        </w:rPr>
        <w:t xml:space="preserve"> </w:t>
      </w:r>
      <w:r w:rsidR="007E4927" w:rsidRPr="001E7B6A">
        <w:rPr>
          <w:rFonts w:ascii="Palatino Linotype" w:hAnsi="Palatino Linotype" w:cs="Tahoma"/>
          <w:color w:val="0D0D0D" w:themeColor="text1" w:themeTint="F2"/>
          <w:sz w:val="22"/>
          <w:szCs w:val="22"/>
        </w:rPr>
        <w:t>por</w:t>
      </w:r>
      <w:r w:rsidR="00383BDB" w:rsidRPr="001E7B6A">
        <w:rPr>
          <w:rFonts w:ascii="Palatino Linotype" w:hAnsi="Palatino Linotype" w:cs="Tahoma"/>
          <w:color w:val="0D0D0D" w:themeColor="text1" w:themeTint="F2"/>
          <w:sz w:val="22"/>
          <w:szCs w:val="22"/>
        </w:rPr>
        <w:t xml:space="preserve"> </w:t>
      </w:r>
      <w:r w:rsidR="00A964FD" w:rsidRPr="00A964FD">
        <w:rPr>
          <w:rFonts w:ascii="Palatino Linotype" w:eastAsia="Calibri" w:hAnsi="Palatino Linotype" w:cs="Tahoma"/>
          <w:bCs/>
          <w:sz w:val="22"/>
          <w:szCs w:val="22"/>
          <w:highlight w:val="black"/>
          <w:lang w:eastAsia="en-US"/>
        </w:rPr>
        <w:t>XXXXXXXXX</w:t>
      </w:r>
      <w:r w:rsidR="001E7B6A">
        <w:rPr>
          <w:rFonts w:ascii="Palatino Linotype" w:hAnsi="Palatino Linotype" w:cs="Tahoma"/>
          <w:color w:val="0D0D0D" w:themeColor="text1" w:themeTint="F2"/>
          <w:sz w:val="22"/>
          <w:szCs w:val="22"/>
        </w:rPr>
        <w:t>, en lo sucesivo</w:t>
      </w:r>
      <w:r w:rsidR="00F770EE" w:rsidRPr="001E7B6A">
        <w:rPr>
          <w:rFonts w:ascii="Palatino Linotype" w:hAnsi="Palatino Linotype" w:cs="Tahoma"/>
          <w:color w:val="0D0D0D" w:themeColor="text1" w:themeTint="F2"/>
          <w:sz w:val="22"/>
          <w:szCs w:val="22"/>
        </w:rPr>
        <w:t xml:space="preserve"> </w:t>
      </w:r>
      <w:r w:rsidRPr="001E7B6A">
        <w:rPr>
          <w:rFonts w:ascii="Palatino Linotype" w:hAnsi="Palatino Linotype" w:cs="Tahoma"/>
          <w:color w:val="0D0D0D" w:themeColor="text1" w:themeTint="F2"/>
          <w:sz w:val="22"/>
          <w:szCs w:val="22"/>
        </w:rPr>
        <w:t>Recurrente o Particular, en contra de la respuesta del Sujeto Obligado</w:t>
      </w:r>
      <w:r w:rsidRPr="001E7B6A">
        <w:rPr>
          <w:rFonts w:ascii="Palatino Linotype" w:hAnsi="Palatino Linotype"/>
          <w:sz w:val="22"/>
          <w:szCs w:val="22"/>
        </w:rPr>
        <w:t xml:space="preserve"> </w:t>
      </w:r>
      <w:r w:rsidR="00DE1B59" w:rsidRPr="00555E6B">
        <w:rPr>
          <w:rFonts w:ascii="Palatino Linotype" w:eastAsia="Calibri" w:hAnsi="Palatino Linotype" w:cs="Tahoma"/>
          <w:b/>
          <w:bCs/>
          <w:sz w:val="22"/>
          <w:szCs w:val="22"/>
          <w:lang w:eastAsia="en-US"/>
        </w:rPr>
        <w:t>Ayuntamiento de Donato Guerra</w:t>
      </w:r>
      <w:r w:rsidRPr="001E7B6A">
        <w:rPr>
          <w:rFonts w:ascii="Palatino Linotype" w:hAnsi="Palatino Linotype" w:cs="Tahoma"/>
          <w:color w:val="0D0D0D" w:themeColor="text1" w:themeTint="F2"/>
          <w:sz w:val="22"/>
          <w:szCs w:val="22"/>
        </w:rPr>
        <w:t>, se emite la presente</w:t>
      </w:r>
      <w:r w:rsidRPr="001E7B6A">
        <w:rPr>
          <w:rFonts w:ascii="Palatino Linotype" w:hAnsi="Palatino Linotype" w:cs="Tahoma"/>
          <w:bCs/>
          <w:color w:val="0D0D0D" w:themeColor="text1" w:themeTint="F2"/>
          <w:sz w:val="22"/>
          <w:szCs w:val="22"/>
        </w:rPr>
        <w:t xml:space="preserve"> Resolución, con base en los Antecedentes y C</w:t>
      </w:r>
      <w:r w:rsidRPr="001E7B6A">
        <w:rPr>
          <w:rFonts w:ascii="Palatino Linotype" w:hAnsi="Palatino Linotype" w:cs="Tahoma"/>
          <w:bCs/>
          <w:sz w:val="22"/>
          <w:szCs w:val="22"/>
        </w:rPr>
        <w:t>onsiderandos que a continuación se exponen:</w:t>
      </w:r>
    </w:p>
    <w:p w14:paraId="302E2A56" w14:textId="77777777" w:rsidR="00BB1F81" w:rsidRPr="001E7B6A" w:rsidRDefault="00BB1F81" w:rsidP="001E7B6A">
      <w:pPr>
        <w:spacing w:line="360" w:lineRule="auto"/>
        <w:contextualSpacing/>
        <w:jc w:val="both"/>
        <w:rPr>
          <w:rFonts w:ascii="Palatino Linotype" w:hAnsi="Palatino Linotype" w:cs="Tahoma"/>
          <w:b/>
          <w:color w:val="0D0D0D" w:themeColor="text1" w:themeTint="F2"/>
          <w:sz w:val="18"/>
          <w:szCs w:val="22"/>
        </w:rPr>
      </w:pPr>
    </w:p>
    <w:p w14:paraId="761AEE4B" w14:textId="77777777" w:rsidR="00E35DF9" w:rsidRPr="001E7B6A" w:rsidRDefault="00E35DF9" w:rsidP="001E7B6A">
      <w:pPr>
        <w:pStyle w:val="Ttulo1"/>
        <w:spacing w:before="0" w:line="360" w:lineRule="auto"/>
        <w:jc w:val="center"/>
        <w:rPr>
          <w:rFonts w:ascii="Palatino Linotype" w:hAnsi="Palatino Linotype"/>
          <w:b/>
          <w:sz w:val="22"/>
          <w:szCs w:val="22"/>
        </w:rPr>
      </w:pPr>
      <w:bookmarkStart w:id="1" w:name="_Toc190857052"/>
      <w:r w:rsidRPr="001E7B6A">
        <w:rPr>
          <w:rFonts w:ascii="Palatino Linotype" w:hAnsi="Palatino Linotype"/>
          <w:b/>
          <w:color w:val="auto"/>
          <w:sz w:val="22"/>
          <w:szCs w:val="22"/>
        </w:rPr>
        <w:t>A N T E C E D E N T E S</w:t>
      </w:r>
      <w:bookmarkEnd w:id="1"/>
    </w:p>
    <w:p w14:paraId="0234B746" w14:textId="77777777" w:rsidR="001E7B8B" w:rsidRPr="001E7B6A" w:rsidRDefault="001E7B8B" w:rsidP="001E7B6A">
      <w:pPr>
        <w:pStyle w:val="Prrafodelista"/>
        <w:tabs>
          <w:tab w:val="left" w:pos="567"/>
        </w:tabs>
        <w:spacing w:line="360" w:lineRule="auto"/>
        <w:ind w:left="0"/>
        <w:jc w:val="both"/>
        <w:rPr>
          <w:rFonts w:ascii="Palatino Linotype" w:hAnsi="Palatino Linotype" w:cs="Tahoma"/>
          <w:b/>
          <w:szCs w:val="22"/>
        </w:rPr>
      </w:pPr>
    </w:p>
    <w:p w14:paraId="3B67AE01" w14:textId="77777777" w:rsidR="00E35DF9" w:rsidRPr="001E7B6A" w:rsidRDefault="00E35DF9" w:rsidP="001E7B6A">
      <w:pPr>
        <w:pStyle w:val="Ttulo2"/>
        <w:spacing w:before="0" w:line="360" w:lineRule="auto"/>
        <w:rPr>
          <w:rFonts w:ascii="Palatino Linotype" w:hAnsi="Palatino Linotype" w:cs="Tahoma"/>
          <w:b/>
          <w:color w:val="auto"/>
          <w:sz w:val="22"/>
          <w:szCs w:val="22"/>
        </w:rPr>
      </w:pPr>
      <w:bookmarkStart w:id="2" w:name="_Toc190857053"/>
      <w:r w:rsidRPr="001E7B6A">
        <w:rPr>
          <w:rFonts w:ascii="Palatino Linotype" w:hAnsi="Palatino Linotype" w:cs="Tahoma"/>
          <w:b/>
          <w:color w:val="auto"/>
          <w:sz w:val="22"/>
          <w:szCs w:val="22"/>
        </w:rPr>
        <w:t>I. Presentación de la solicitud de información</w:t>
      </w:r>
      <w:bookmarkEnd w:id="2"/>
    </w:p>
    <w:p w14:paraId="138B3156" w14:textId="77777777" w:rsidR="00E35DF9" w:rsidRPr="001E7B6A" w:rsidRDefault="00E35DF9" w:rsidP="001E7B6A">
      <w:pPr>
        <w:pStyle w:val="Prrafodelista"/>
        <w:tabs>
          <w:tab w:val="left" w:pos="567"/>
        </w:tabs>
        <w:spacing w:line="360" w:lineRule="auto"/>
        <w:ind w:left="0"/>
        <w:jc w:val="both"/>
        <w:rPr>
          <w:rFonts w:ascii="Palatino Linotype" w:hAnsi="Palatino Linotype" w:cs="Tahoma"/>
          <w:b/>
          <w:sz w:val="18"/>
          <w:szCs w:val="22"/>
        </w:rPr>
      </w:pPr>
    </w:p>
    <w:p w14:paraId="5DF079F8" w14:textId="54C664B2" w:rsidR="00E35DF9" w:rsidRPr="001E7B6A" w:rsidRDefault="00BB1F81" w:rsidP="001E7B6A">
      <w:pPr>
        <w:tabs>
          <w:tab w:val="left" w:pos="567"/>
        </w:tabs>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t>El</w:t>
      </w:r>
      <w:r w:rsidR="00E35DF9" w:rsidRPr="001E7B6A">
        <w:rPr>
          <w:rFonts w:ascii="Palatino Linotype" w:hAnsi="Palatino Linotype" w:cs="Tahoma"/>
          <w:sz w:val="22"/>
          <w:szCs w:val="22"/>
        </w:rPr>
        <w:t xml:space="preserve"> </w:t>
      </w:r>
      <w:r w:rsidR="00DE1B59" w:rsidRPr="001E7B6A">
        <w:rPr>
          <w:rFonts w:ascii="Palatino Linotype" w:hAnsi="Palatino Linotype" w:cs="Tahoma"/>
          <w:sz w:val="22"/>
          <w:szCs w:val="22"/>
        </w:rPr>
        <w:t xml:space="preserve">siete de febrero </w:t>
      </w:r>
      <w:r w:rsidR="00D6115B" w:rsidRPr="001E7B6A">
        <w:rPr>
          <w:rFonts w:ascii="Palatino Linotype" w:hAnsi="Palatino Linotype" w:cs="Tahoma"/>
          <w:sz w:val="22"/>
          <w:szCs w:val="22"/>
        </w:rPr>
        <w:t>de dos mil veinticinco</w:t>
      </w:r>
      <w:r w:rsidR="00E35DF9" w:rsidRPr="001E7B6A">
        <w:rPr>
          <w:rFonts w:ascii="Palatino Linotype" w:hAnsi="Palatino Linotype" w:cs="Tahoma"/>
          <w:sz w:val="22"/>
          <w:szCs w:val="22"/>
        </w:rPr>
        <w:t xml:space="preserve">, </w:t>
      </w:r>
      <w:r w:rsidR="00C247E5" w:rsidRPr="001E7B6A">
        <w:rPr>
          <w:rFonts w:ascii="Palatino Linotype" w:hAnsi="Palatino Linotype" w:cs="Tahoma"/>
          <w:sz w:val="22"/>
          <w:szCs w:val="22"/>
        </w:rPr>
        <w:t>el</w:t>
      </w:r>
      <w:r w:rsidR="00E35DF9" w:rsidRPr="001E7B6A">
        <w:rPr>
          <w:rFonts w:ascii="Palatino Linotype" w:hAnsi="Palatino Linotype" w:cs="Tahoma"/>
          <w:sz w:val="22"/>
          <w:szCs w:val="22"/>
        </w:rPr>
        <w:t xml:space="preserve"> Particular presentó solicitud de acceso a la i</w:t>
      </w:r>
      <w:r w:rsidR="009D6672" w:rsidRPr="001E7B6A">
        <w:rPr>
          <w:rFonts w:ascii="Palatino Linotype" w:hAnsi="Palatino Linotype" w:cs="Tahoma"/>
          <w:sz w:val="22"/>
          <w:szCs w:val="22"/>
        </w:rPr>
        <w:t>nformación pública, a través de</w:t>
      </w:r>
      <w:r w:rsidR="00EA2594" w:rsidRPr="001E7B6A">
        <w:rPr>
          <w:rFonts w:ascii="Palatino Linotype" w:hAnsi="Palatino Linotype" w:cs="Tahoma"/>
          <w:sz w:val="22"/>
          <w:szCs w:val="22"/>
        </w:rPr>
        <w:t xml:space="preserve">l </w:t>
      </w:r>
      <w:r w:rsidR="00062387" w:rsidRPr="001E7B6A">
        <w:rPr>
          <w:rFonts w:ascii="Palatino Linotype" w:hAnsi="Palatino Linotype" w:cs="Tahoma"/>
          <w:sz w:val="22"/>
          <w:szCs w:val="22"/>
        </w:rPr>
        <w:t>Sistema de Acceso a la</w:t>
      </w:r>
      <w:r w:rsidR="000973B8" w:rsidRPr="001E7B6A">
        <w:rPr>
          <w:rFonts w:ascii="Palatino Linotype" w:hAnsi="Palatino Linotype" w:cs="Tahoma"/>
          <w:sz w:val="22"/>
          <w:szCs w:val="22"/>
        </w:rPr>
        <w:t xml:space="preserve"> Información Mexiquense</w:t>
      </w:r>
      <w:r w:rsidRPr="001E7B6A">
        <w:rPr>
          <w:rFonts w:ascii="Palatino Linotype" w:hAnsi="Palatino Linotype" w:cs="Tahoma"/>
          <w:sz w:val="22"/>
          <w:szCs w:val="22"/>
        </w:rPr>
        <w:t>, en lo sucesivo</w:t>
      </w:r>
      <w:r w:rsidR="000973B8" w:rsidRPr="001E7B6A">
        <w:rPr>
          <w:rFonts w:ascii="Palatino Linotype" w:hAnsi="Palatino Linotype" w:cs="Tahoma"/>
          <w:sz w:val="22"/>
          <w:szCs w:val="22"/>
        </w:rPr>
        <w:t xml:space="preserve"> </w:t>
      </w:r>
      <w:r w:rsidRPr="001E7B6A">
        <w:rPr>
          <w:rFonts w:ascii="Palatino Linotype" w:hAnsi="Palatino Linotype" w:cs="Tahoma"/>
          <w:sz w:val="22"/>
          <w:szCs w:val="22"/>
        </w:rPr>
        <w:t xml:space="preserve">el </w:t>
      </w:r>
      <w:r w:rsidR="000973B8" w:rsidRPr="001E7B6A">
        <w:rPr>
          <w:rFonts w:ascii="Palatino Linotype" w:hAnsi="Palatino Linotype" w:cs="Tahoma"/>
          <w:sz w:val="22"/>
          <w:szCs w:val="22"/>
        </w:rPr>
        <w:t>SAIMEX</w:t>
      </w:r>
      <w:r w:rsidR="00E35DF9" w:rsidRPr="001E7B6A">
        <w:rPr>
          <w:rFonts w:ascii="Palatino Linotype" w:hAnsi="Palatino Linotype" w:cs="Tahoma"/>
          <w:sz w:val="22"/>
          <w:szCs w:val="22"/>
        </w:rPr>
        <w:t xml:space="preserve">, ante </w:t>
      </w:r>
      <w:r w:rsidR="009C323D" w:rsidRPr="001E7B6A">
        <w:rPr>
          <w:rFonts w:ascii="Palatino Linotype" w:hAnsi="Palatino Linotype" w:cs="Tahoma"/>
          <w:sz w:val="22"/>
          <w:szCs w:val="22"/>
        </w:rPr>
        <w:t>e</w:t>
      </w:r>
      <w:r w:rsidR="00212285" w:rsidRPr="001E7B6A">
        <w:rPr>
          <w:rFonts w:ascii="Palatino Linotype" w:hAnsi="Palatino Linotype" w:cs="Tahoma"/>
          <w:sz w:val="22"/>
          <w:szCs w:val="22"/>
        </w:rPr>
        <w:t>l</w:t>
      </w:r>
      <w:r w:rsidR="00E35DF9" w:rsidRPr="001E7B6A">
        <w:rPr>
          <w:rFonts w:ascii="Palatino Linotype" w:hAnsi="Palatino Linotype" w:cs="Tahoma"/>
          <w:sz w:val="22"/>
          <w:szCs w:val="22"/>
        </w:rPr>
        <w:t xml:space="preserve"> </w:t>
      </w:r>
      <w:r w:rsidR="00DE1B59" w:rsidRPr="001E7B6A">
        <w:rPr>
          <w:rFonts w:ascii="Palatino Linotype" w:hAnsi="Palatino Linotype" w:cs="Tahoma"/>
          <w:sz w:val="22"/>
          <w:szCs w:val="22"/>
        </w:rPr>
        <w:t>Ayuntamiento de Donato Guerra</w:t>
      </w:r>
      <w:r w:rsidR="00E35DF9" w:rsidRPr="001E7B6A">
        <w:rPr>
          <w:rFonts w:ascii="Palatino Linotype" w:hAnsi="Palatino Linotype" w:cs="Tahoma"/>
          <w:sz w:val="22"/>
          <w:szCs w:val="22"/>
        </w:rPr>
        <w:t xml:space="preserve">, </w:t>
      </w:r>
      <w:r w:rsidR="003A12F1" w:rsidRPr="001E7B6A">
        <w:rPr>
          <w:rFonts w:ascii="Palatino Linotype" w:hAnsi="Palatino Linotype" w:cs="Tahoma"/>
          <w:sz w:val="22"/>
          <w:szCs w:val="22"/>
        </w:rPr>
        <w:t xml:space="preserve">misma que fue registrada con el número de folio </w:t>
      </w:r>
      <w:r w:rsidR="00DE1B59" w:rsidRPr="001E7B6A">
        <w:rPr>
          <w:rFonts w:ascii="Palatino Linotype" w:hAnsi="Palatino Linotype" w:cs="Tahoma"/>
          <w:sz w:val="22"/>
          <w:szCs w:val="22"/>
        </w:rPr>
        <w:t>00006/DONAGUER/IP/2025</w:t>
      </w:r>
      <w:r w:rsidR="003A12F1" w:rsidRPr="001E7B6A">
        <w:rPr>
          <w:rFonts w:ascii="Palatino Linotype" w:hAnsi="Palatino Linotype" w:cs="Tahoma"/>
          <w:b/>
          <w:bCs/>
          <w:sz w:val="22"/>
          <w:szCs w:val="22"/>
        </w:rPr>
        <w:t xml:space="preserve">, </w:t>
      </w:r>
      <w:r w:rsidR="00E35DF9" w:rsidRPr="001E7B6A">
        <w:rPr>
          <w:rFonts w:ascii="Palatino Linotype" w:hAnsi="Palatino Linotype" w:cs="Tahoma"/>
          <w:sz w:val="22"/>
          <w:szCs w:val="22"/>
        </w:rPr>
        <w:t xml:space="preserve">mediante </w:t>
      </w:r>
      <w:r w:rsidR="0074594A" w:rsidRPr="001E7B6A">
        <w:rPr>
          <w:rFonts w:ascii="Palatino Linotype" w:hAnsi="Palatino Linotype" w:cs="Tahoma"/>
          <w:sz w:val="22"/>
          <w:szCs w:val="22"/>
        </w:rPr>
        <w:t>l</w:t>
      </w:r>
      <w:r w:rsidR="00B50512" w:rsidRPr="001E7B6A">
        <w:rPr>
          <w:rFonts w:ascii="Palatino Linotype" w:hAnsi="Palatino Linotype" w:cs="Tahoma"/>
          <w:sz w:val="22"/>
          <w:szCs w:val="22"/>
        </w:rPr>
        <w:t>a</w:t>
      </w:r>
      <w:r w:rsidR="00E35DF9" w:rsidRPr="001E7B6A">
        <w:rPr>
          <w:rFonts w:ascii="Palatino Linotype" w:hAnsi="Palatino Linotype" w:cs="Tahoma"/>
          <w:sz w:val="22"/>
          <w:szCs w:val="22"/>
        </w:rPr>
        <w:t xml:space="preserve"> cual requirió lo siguiente: </w:t>
      </w:r>
    </w:p>
    <w:p w14:paraId="6D84151A" w14:textId="77777777" w:rsidR="00D807FB" w:rsidRPr="001E7B6A" w:rsidRDefault="00D807FB" w:rsidP="001E7B6A">
      <w:pPr>
        <w:tabs>
          <w:tab w:val="left" w:pos="567"/>
        </w:tabs>
        <w:spacing w:line="360" w:lineRule="auto"/>
        <w:contextualSpacing/>
        <w:jc w:val="both"/>
        <w:rPr>
          <w:rFonts w:ascii="Palatino Linotype" w:hAnsi="Palatino Linotype" w:cs="Tahoma"/>
          <w:sz w:val="22"/>
        </w:rPr>
      </w:pPr>
    </w:p>
    <w:p w14:paraId="7F2A89DE" w14:textId="77777777" w:rsidR="00D807FB" w:rsidRPr="001E7B6A" w:rsidRDefault="00D807FB" w:rsidP="001E7B6A">
      <w:pPr>
        <w:tabs>
          <w:tab w:val="left" w:pos="567"/>
        </w:tabs>
        <w:spacing w:line="360" w:lineRule="auto"/>
        <w:ind w:left="567" w:right="539"/>
        <w:contextualSpacing/>
        <w:jc w:val="both"/>
        <w:rPr>
          <w:rFonts w:ascii="Palatino Linotype" w:hAnsi="Palatino Linotype" w:cs="Tahoma"/>
          <w:b/>
          <w:bCs/>
          <w:sz w:val="22"/>
          <w:szCs w:val="22"/>
        </w:rPr>
      </w:pPr>
      <w:r w:rsidRPr="001E7B6A">
        <w:rPr>
          <w:rFonts w:ascii="Palatino Linotype" w:hAnsi="Palatino Linotype" w:cs="Tahoma"/>
          <w:b/>
          <w:bCs/>
        </w:rPr>
        <w:t>DESCRIPCIÓN CLARA Y PRECISA DE LA INFORMACIÓN SOLICITADA</w:t>
      </w:r>
    </w:p>
    <w:p w14:paraId="1DF7FA91" w14:textId="7CEB1C03" w:rsidR="000F2B83" w:rsidRPr="001E7B6A" w:rsidRDefault="009D6672" w:rsidP="001E7B6A">
      <w:pPr>
        <w:pStyle w:val="Prrafodelista"/>
        <w:tabs>
          <w:tab w:val="left" w:pos="567"/>
        </w:tabs>
        <w:spacing w:line="360" w:lineRule="auto"/>
        <w:ind w:left="567" w:right="539"/>
        <w:jc w:val="both"/>
        <w:rPr>
          <w:rFonts w:ascii="Palatino Linotype" w:hAnsi="Palatino Linotype"/>
          <w:i/>
          <w:iCs/>
          <w:color w:val="000000"/>
          <w:sz w:val="20"/>
          <w:szCs w:val="20"/>
        </w:rPr>
      </w:pPr>
      <w:r w:rsidRPr="001E7B6A">
        <w:rPr>
          <w:rFonts w:ascii="Palatino Linotype" w:hAnsi="Palatino Linotype"/>
          <w:i/>
          <w:iCs/>
          <w:color w:val="000000"/>
          <w:sz w:val="20"/>
          <w:szCs w:val="20"/>
        </w:rPr>
        <w:t>“</w:t>
      </w:r>
      <w:r w:rsidR="00DE1B59" w:rsidRPr="001E7B6A">
        <w:rPr>
          <w:rFonts w:ascii="Palatino Linotype" w:hAnsi="Palatino Linotype"/>
          <w:i/>
          <w:iCs/>
          <w:color w:val="000000"/>
          <w:sz w:val="20"/>
          <w:szCs w:val="20"/>
        </w:rPr>
        <w:t xml:space="preserve">Reporte de indicadores, destino del Gasto y ejercicio del gasto de los 4 trimestres de SRFT, avances del SITRAEM hasta el día de hoy, Reportes mensuales realizados del SIAVAMEM de recursos federales, reporte de evaluación de SEVAC de los últimos 3 años, Comités de participación ciudadana subidas a las MIDS. Copias de nóminas en versión pública de las dos primeras quincenas del mes de enero 2025. </w:t>
      </w:r>
      <w:r w:rsidR="00B50512" w:rsidRPr="001E7B6A">
        <w:rPr>
          <w:rFonts w:ascii="Palatino Linotype" w:hAnsi="Palatino Linotype"/>
          <w:i/>
          <w:iCs/>
          <w:color w:val="000000"/>
          <w:sz w:val="20"/>
          <w:szCs w:val="20"/>
        </w:rPr>
        <w:t>"</w:t>
      </w:r>
      <w:r w:rsidR="00A650C6" w:rsidRPr="001E7B6A">
        <w:rPr>
          <w:rFonts w:ascii="Palatino Linotype" w:hAnsi="Palatino Linotype"/>
          <w:i/>
          <w:iCs/>
          <w:color w:val="000000"/>
          <w:sz w:val="20"/>
          <w:szCs w:val="20"/>
        </w:rPr>
        <w:t xml:space="preserve"> </w:t>
      </w:r>
      <w:r w:rsidR="00D74B06" w:rsidRPr="001E7B6A">
        <w:rPr>
          <w:rFonts w:ascii="Palatino Linotype" w:hAnsi="Palatino Linotype"/>
          <w:i/>
          <w:iCs/>
          <w:color w:val="000000"/>
          <w:sz w:val="20"/>
          <w:szCs w:val="20"/>
        </w:rPr>
        <w:t>(Sic)</w:t>
      </w:r>
      <w:r w:rsidR="007A0F69" w:rsidRPr="001E7B6A">
        <w:rPr>
          <w:rFonts w:ascii="Palatino Linotype" w:hAnsi="Palatino Linotype"/>
          <w:i/>
          <w:iCs/>
          <w:color w:val="000000"/>
          <w:sz w:val="20"/>
          <w:szCs w:val="20"/>
        </w:rPr>
        <w:t>.</w:t>
      </w:r>
    </w:p>
    <w:p w14:paraId="4D545C53" w14:textId="77777777" w:rsidR="007E4927" w:rsidRPr="001E7B6A" w:rsidRDefault="007E4927" w:rsidP="001E7B6A">
      <w:pPr>
        <w:pStyle w:val="Prrafodelista"/>
        <w:tabs>
          <w:tab w:val="left" w:pos="567"/>
        </w:tabs>
        <w:spacing w:line="360" w:lineRule="auto"/>
        <w:ind w:left="567" w:right="539"/>
        <w:jc w:val="both"/>
        <w:rPr>
          <w:rFonts w:ascii="Palatino Linotype" w:hAnsi="Palatino Linotype"/>
          <w:i/>
          <w:iCs/>
          <w:color w:val="000000"/>
          <w:sz w:val="20"/>
          <w:szCs w:val="20"/>
        </w:rPr>
      </w:pPr>
    </w:p>
    <w:p w14:paraId="3866B937" w14:textId="77777777" w:rsidR="00E35DF9" w:rsidRPr="001E7B6A" w:rsidRDefault="00E35DF9" w:rsidP="001E7B6A">
      <w:pPr>
        <w:pStyle w:val="Prrafodelista"/>
        <w:tabs>
          <w:tab w:val="left" w:pos="567"/>
        </w:tabs>
        <w:spacing w:line="360" w:lineRule="auto"/>
        <w:ind w:left="567" w:right="539"/>
        <w:jc w:val="both"/>
        <w:rPr>
          <w:rFonts w:ascii="Palatino Linotype" w:hAnsi="Palatino Linotype" w:cs="Tahoma"/>
          <w:i/>
          <w:sz w:val="20"/>
          <w:szCs w:val="22"/>
        </w:rPr>
      </w:pPr>
      <w:r w:rsidRPr="001E7B6A">
        <w:rPr>
          <w:rFonts w:ascii="Palatino Linotype" w:hAnsi="Palatino Linotype" w:cs="Tahoma"/>
          <w:b/>
          <w:sz w:val="20"/>
          <w:szCs w:val="22"/>
        </w:rPr>
        <w:t>MODALIDAD DE ENTREGA</w:t>
      </w:r>
      <w:r w:rsidR="00007985" w:rsidRPr="001E7B6A">
        <w:rPr>
          <w:rFonts w:ascii="Palatino Linotype" w:hAnsi="Palatino Linotype" w:cs="Tahoma"/>
          <w:b/>
          <w:sz w:val="20"/>
          <w:szCs w:val="22"/>
        </w:rPr>
        <w:t xml:space="preserve"> </w:t>
      </w:r>
      <w:r w:rsidR="007E4927" w:rsidRPr="001E7B6A">
        <w:rPr>
          <w:rFonts w:ascii="Palatino Linotype" w:hAnsi="Palatino Linotype" w:cs="Tahoma"/>
          <w:i/>
          <w:sz w:val="20"/>
          <w:szCs w:val="22"/>
        </w:rPr>
        <w:t>“</w:t>
      </w:r>
      <w:r w:rsidR="00062387" w:rsidRPr="001E7B6A">
        <w:rPr>
          <w:rFonts w:ascii="Palatino Linotype" w:hAnsi="Palatino Linotype" w:cs="Tahoma"/>
          <w:i/>
          <w:sz w:val="20"/>
          <w:szCs w:val="22"/>
        </w:rPr>
        <w:t>A través del SAIMEX</w:t>
      </w:r>
      <w:r w:rsidR="007E4927" w:rsidRPr="001E7B6A">
        <w:rPr>
          <w:rFonts w:ascii="Palatino Linotype" w:hAnsi="Palatino Linotype" w:cs="Tahoma"/>
          <w:i/>
          <w:sz w:val="20"/>
          <w:szCs w:val="22"/>
        </w:rPr>
        <w:t>”</w:t>
      </w:r>
      <w:r w:rsidR="00365A36" w:rsidRPr="001E7B6A">
        <w:rPr>
          <w:rFonts w:ascii="Palatino Linotype" w:hAnsi="Palatino Linotype" w:cs="Tahoma"/>
          <w:i/>
          <w:sz w:val="20"/>
          <w:szCs w:val="22"/>
        </w:rPr>
        <w:t>.</w:t>
      </w:r>
    </w:p>
    <w:p w14:paraId="57DC3D62" w14:textId="77777777" w:rsidR="006B3762" w:rsidRPr="001E7B6A" w:rsidRDefault="006B3762" w:rsidP="001E7B6A">
      <w:pPr>
        <w:autoSpaceDE w:val="0"/>
        <w:autoSpaceDN w:val="0"/>
        <w:adjustRightInd w:val="0"/>
        <w:spacing w:line="360" w:lineRule="auto"/>
        <w:jc w:val="both"/>
        <w:rPr>
          <w:rFonts w:ascii="Palatino Linotype" w:hAnsi="Palatino Linotype"/>
          <w:b/>
          <w:bCs/>
          <w:color w:val="000000" w:themeColor="text1"/>
          <w:sz w:val="22"/>
          <w:szCs w:val="22"/>
          <w:lang w:eastAsia="en-US"/>
        </w:rPr>
      </w:pPr>
    </w:p>
    <w:p w14:paraId="2A4BF1D4" w14:textId="77777777" w:rsidR="00DE1B59" w:rsidRPr="001E7B6A" w:rsidRDefault="00DE1B59" w:rsidP="001E7B6A">
      <w:pPr>
        <w:spacing w:line="360" w:lineRule="auto"/>
        <w:jc w:val="both"/>
        <w:rPr>
          <w:rFonts w:ascii="Palatino Linotype" w:hAnsi="Palatino Linotype"/>
          <w:b/>
          <w:sz w:val="22"/>
        </w:rPr>
      </w:pPr>
      <w:r w:rsidRPr="001E7B6A">
        <w:rPr>
          <w:rFonts w:ascii="Palatino Linotype" w:hAnsi="Palatino Linotype"/>
          <w:b/>
          <w:sz w:val="22"/>
        </w:rPr>
        <w:lastRenderedPageBreak/>
        <w:t>II. Solicitud de Aclaración</w:t>
      </w:r>
    </w:p>
    <w:p w14:paraId="3E891500" w14:textId="77777777" w:rsidR="00DE1B59" w:rsidRPr="001E7B6A" w:rsidRDefault="00DE1B59" w:rsidP="001E7B6A">
      <w:pPr>
        <w:spacing w:line="360" w:lineRule="auto"/>
        <w:jc w:val="both"/>
        <w:rPr>
          <w:rFonts w:ascii="Palatino Linotype" w:hAnsi="Palatino Linotype"/>
          <w:b/>
          <w:sz w:val="22"/>
        </w:rPr>
      </w:pPr>
    </w:p>
    <w:p w14:paraId="2BF789AD" w14:textId="4BABFA51" w:rsidR="00DE1B59" w:rsidRPr="001E7B6A" w:rsidRDefault="00DE1B59" w:rsidP="001E7B6A">
      <w:pPr>
        <w:spacing w:line="360" w:lineRule="auto"/>
        <w:ind w:right="-28"/>
        <w:jc w:val="both"/>
        <w:rPr>
          <w:rFonts w:ascii="Palatino Linotype" w:hAnsi="Palatino Linotype" w:cs="Arial"/>
          <w:bCs/>
          <w:sz w:val="22"/>
          <w:szCs w:val="22"/>
        </w:rPr>
      </w:pPr>
      <w:r w:rsidRPr="001E7B6A">
        <w:rPr>
          <w:rFonts w:ascii="Palatino Linotype" w:hAnsi="Palatino Linotype" w:cs="Arial"/>
          <w:bCs/>
          <w:sz w:val="22"/>
          <w:szCs w:val="22"/>
        </w:rPr>
        <w:t>Con fecha doce de febrero de dos mil veinticuatro, el Sujeto Obligado, a través del Sistema de Acceso a la Información Mexiquense (SAIMEX), requirió al Particular aclaración a su solicitud de información en los términos siguientes:</w:t>
      </w:r>
    </w:p>
    <w:p w14:paraId="5269822C" w14:textId="77777777" w:rsidR="00DE1B59" w:rsidRPr="001E7B6A" w:rsidRDefault="00DE1B59" w:rsidP="001E7B6A">
      <w:pPr>
        <w:spacing w:line="360" w:lineRule="auto"/>
        <w:ind w:right="567"/>
        <w:jc w:val="both"/>
        <w:rPr>
          <w:rFonts w:ascii="Palatino Linotype" w:hAnsi="Palatino Linotype" w:cs="Arial"/>
          <w:bCs/>
          <w:sz w:val="22"/>
          <w:szCs w:val="22"/>
        </w:rPr>
      </w:pPr>
    </w:p>
    <w:p w14:paraId="34B3A109" w14:textId="77777777" w:rsidR="00DE1B59" w:rsidRPr="001E7B6A" w:rsidRDefault="00DE1B59" w:rsidP="001E7B6A">
      <w:pPr>
        <w:tabs>
          <w:tab w:val="left" w:pos="567"/>
        </w:tabs>
        <w:spacing w:line="360" w:lineRule="auto"/>
        <w:ind w:left="567" w:right="567"/>
        <w:jc w:val="both"/>
        <w:rPr>
          <w:rFonts w:ascii="Palatino Linotype" w:hAnsi="Palatino Linotype"/>
          <w:i/>
          <w:color w:val="000000"/>
        </w:rPr>
      </w:pPr>
      <w:r w:rsidRPr="001E7B6A">
        <w:rPr>
          <w:rFonts w:ascii="Palatino Linotype" w:hAnsi="Palatino Linotype"/>
          <w:i/>
          <w:color w:val="000000"/>
        </w:rPr>
        <w:t>“…</w:t>
      </w:r>
    </w:p>
    <w:p w14:paraId="404A4105" w14:textId="77777777" w:rsidR="00DE1B59" w:rsidRPr="001E7B6A" w:rsidRDefault="00DE1B59" w:rsidP="001E7B6A">
      <w:pPr>
        <w:tabs>
          <w:tab w:val="left" w:pos="567"/>
        </w:tabs>
        <w:spacing w:line="360" w:lineRule="auto"/>
        <w:ind w:left="567" w:right="567"/>
        <w:jc w:val="both"/>
        <w:rPr>
          <w:rFonts w:ascii="Palatino Linotype" w:hAnsi="Palatino Linotype"/>
          <w:i/>
          <w:color w:val="000000"/>
        </w:rPr>
      </w:pPr>
      <w:r w:rsidRPr="001E7B6A">
        <w:rPr>
          <w:rFonts w:ascii="Palatino Linotype" w:hAnsi="Palatino Linotype"/>
          <w:i/>
          <w:color w:val="000000"/>
        </w:rPr>
        <w:t xml:space="preserve">Donato Guerra, México a 12 de </w:t>
      </w:r>
      <w:proofErr w:type="gramStart"/>
      <w:r w:rsidRPr="001E7B6A">
        <w:rPr>
          <w:rFonts w:ascii="Palatino Linotype" w:hAnsi="Palatino Linotype"/>
          <w:i/>
          <w:color w:val="000000"/>
        </w:rPr>
        <w:t>Febrero</w:t>
      </w:r>
      <w:proofErr w:type="gramEnd"/>
      <w:r w:rsidRPr="001E7B6A">
        <w:rPr>
          <w:rFonts w:ascii="Palatino Linotype" w:hAnsi="Palatino Linotype"/>
          <w:i/>
          <w:color w:val="000000"/>
        </w:rPr>
        <w:t xml:space="preserve"> de 2025 Nombre del solicitante: C. Solicitante Folio de la solicitud: MDG/UT/PCM/028/2025 Con fundamento en el </w:t>
      </w:r>
      <w:proofErr w:type="spellStart"/>
      <w:r w:rsidRPr="001E7B6A">
        <w:rPr>
          <w:rFonts w:ascii="Palatino Linotype" w:hAnsi="Palatino Linotype"/>
          <w:i/>
          <w:color w:val="000000"/>
        </w:rPr>
        <w:t>articulo</w:t>
      </w:r>
      <w:proofErr w:type="spellEnd"/>
      <w:r w:rsidRPr="001E7B6A">
        <w:rPr>
          <w:rFonts w:ascii="Palatino Linotype" w:hAnsi="Palatino Linotype"/>
          <w:i/>
          <w:color w:val="000000"/>
        </w:rPr>
        <w:t xml:space="preserve"> 159 de la Ley de Transparencia y Acceso a la Información Pública del Estado de México y Municipios, se le requiere para que dentro del plazo de diez días hábiles realice lo siguiente: Con la finalidad de dar el debido seguimiento a su solicitud, es necesario que aclare... En que formato requiere la información. En caso de que no se desahogue el requerimiento señalado dentro del plazo citado se tendrá por no presentada la solicitud de información, quedando a salvo sus derechos para volver a presentar la solicitud, lo anterior con fundamento en el artículo 159 de la Ley invocada. ATENTAMENTE LIC. NIDYA PAOLA CASTELAN MENCHACA TITULAR DE LA UNIDAD DE TRANSPARENCIA</w:t>
      </w:r>
    </w:p>
    <w:p w14:paraId="2692AC4A" w14:textId="7D304815" w:rsidR="00DE1B59" w:rsidRPr="001E7B6A" w:rsidRDefault="00DE1B59" w:rsidP="001E7B6A">
      <w:pPr>
        <w:tabs>
          <w:tab w:val="left" w:pos="567"/>
        </w:tabs>
        <w:spacing w:line="360" w:lineRule="auto"/>
        <w:ind w:left="567" w:right="567"/>
        <w:jc w:val="both"/>
        <w:rPr>
          <w:rFonts w:ascii="Palatino Linotype" w:hAnsi="Palatino Linotype"/>
          <w:i/>
          <w:color w:val="000000"/>
        </w:rPr>
      </w:pPr>
      <w:r w:rsidRPr="001E7B6A">
        <w:rPr>
          <w:rFonts w:ascii="Palatino Linotype" w:hAnsi="Palatino Linotype"/>
          <w:i/>
          <w:color w:val="000000"/>
        </w:rPr>
        <w:t>…”</w:t>
      </w:r>
    </w:p>
    <w:p w14:paraId="63E85185" w14:textId="77777777" w:rsidR="00DE1B59" w:rsidRPr="001E7B6A" w:rsidRDefault="00DE1B59" w:rsidP="001E7B6A">
      <w:pPr>
        <w:tabs>
          <w:tab w:val="left" w:pos="567"/>
        </w:tabs>
        <w:spacing w:line="360" w:lineRule="auto"/>
        <w:ind w:left="567" w:right="567"/>
        <w:jc w:val="both"/>
        <w:rPr>
          <w:rFonts w:ascii="Palatino Linotype" w:hAnsi="Palatino Linotype"/>
          <w:i/>
          <w:color w:val="000000"/>
        </w:rPr>
      </w:pPr>
    </w:p>
    <w:p w14:paraId="628C55D3" w14:textId="77777777" w:rsidR="00DE1B59" w:rsidRPr="001E7B6A" w:rsidRDefault="00DE1B59" w:rsidP="001E7B6A">
      <w:pPr>
        <w:spacing w:line="360" w:lineRule="auto"/>
        <w:jc w:val="both"/>
        <w:rPr>
          <w:rFonts w:ascii="Palatino Linotype" w:hAnsi="Palatino Linotype"/>
          <w:b/>
          <w:color w:val="000000"/>
          <w:sz w:val="22"/>
        </w:rPr>
      </w:pPr>
      <w:r w:rsidRPr="001E7B6A">
        <w:rPr>
          <w:rFonts w:ascii="Palatino Linotype" w:hAnsi="Palatino Linotype"/>
          <w:b/>
          <w:color w:val="000000"/>
          <w:sz w:val="22"/>
        </w:rPr>
        <w:t>III. Desahogo del requerimiento de aclaración</w:t>
      </w:r>
    </w:p>
    <w:p w14:paraId="3CC558D1" w14:textId="77777777" w:rsidR="00DE1B59" w:rsidRPr="001E7B6A" w:rsidRDefault="00DE1B59" w:rsidP="001E7B6A">
      <w:pPr>
        <w:spacing w:line="360" w:lineRule="auto"/>
        <w:jc w:val="both"/>
        <w:rPr>
          <w:rFonts w:ascii="Palatino Linotype" w:hAnsi="Palatino Linotype"/>
          <w:color w:val="000000"/>
          <w:sz w:val="22"/>
        </w:rPr>
      </w:pPr>
    </w:p>
    <w:p w14:paraId="79ED299B" w14:textId="2A822043" w:rsidR="00DE1B59" w:rsidRPr="001E7B6A" w:rsidRDefault="00DE1B59" w:rsidP="001E7B6A">
      <w:pPr>
        <w:spacing w:line="360" w:lineRule="auto"/>
        <w:jc w:val="both"/>
        <w:rPr>
          <w:rFonts w:ascii="Palatino Linotype" w:hAnsi="Palatino Linotype"/>
          <w:color w:val="000000"/>
          <w:sz w:val="22"/>
        </w:rPr>
      </w:pPr>
      <w:r w:rsidRPr="001E7B6A">
        <w:rPr>
          <w:rFonts w:ascii="Palatino Linotype" w:hAnsi="Palatino Linotype"/>
          <w:color w:val="000000"/>
          <w:sz w:val="22"/>
        </w:rPr>
        <w:t xml:space="preserve">El </w:t>
      </w:r>
      <w:r w:rsidRPr="001E7B6A">
        <w:rPr>
          <w:rFonts w:ascii="Palatino Linotype" w:hAnsi="Palatino Linotype"/>
          <w:sz w:val="22"/>
        </w:rPr>
        <w:t>diecisiete de febrero de dos mil veinticuatro</w:t>
      </w:r>
      <w:r w:rsidRPr="001E7B6A">
        <w:rPr>
          <w:rFonts w:ascii="Palatino Linotype" w:hAnsi="Palatino Linotype"/>
          <w:color w:val="000000"/>
          <w:sz w:val="22"/>
        </w:rPr>
        <w:t>, el Particular desahogó el requerimiento de aclaración, por medio del SAIMEX</w:t>
      </w:r>
      <w:r w:rsidRPr="001E7B6A">
        <w:rPr>
          <w:rFonts w:ascii="Palatino Linotype" w:hAnsi="Palatino Linotype"/>
          <w:b/>
          <w:color w:val="000000"/>
          <w:sz w:val="22"/>
        </w:rPr>
        <w:t>,</w:t>
      </w:r>
      <w:r w:rsidRPr="001E7B6A">
        <w:rPr>
          <w:rFonts w:ascii="Palatino Linotype" w:hAnsi="Palatino Linotype"/>
          <w:color w:val="000000"/>
          <w:sz w:val="22"/>
        </w:rPr>
        <w:t xml:space="preserve"> conforme lo siguiente: </w:t>
      </w:r>
    </w:p>
    <w:p w14:paraId="1A621DCA" w14:textId="77777777" w:rsidR="00DE1B59" w:rsidRPr="001E7B6A" w:rsidRDefault="00DE1B59" w:rsidP="001E7B6A">
      <w:pPr>
        <w:spacing w:line="360" w:lineRule="auto"/>
        <w:jc w:val="both"/>
        <w:rPr>
          <w:rFonts w:ascii="Palatino Linotype" w:hAnsi="Palatino Linotype"/>
          <w:color w:val="000000"/>
          <w:sz w:val="22"/>
        </w:rPr>
      </w:pPr>
    </w:p>
    <w:p w14:paraId="411D993D" w14:textId="77777777" w:rsidR="00DE1B59" w:rsidRPr="001E7B6A" w:rsidRDefault="00DE1B59" w:rsidP="001E7B6A">
      <w:pPr>
        <w:spacing w:line="360" w:lineRule="auto"/>
        <w:ind w:firstLine="567"/>
        <w:jc w:val="both"/>
        <w:rPr>
          <w:rFonts w:ascii="Palatino Linotype" w:hAnsi="Palatino Linotype"/>
          <w:b/>
          <w:color w:val="000000"/>
        </w:rPr>
      </w:pPr>
      <w:r w:rsidRPr="001E7B6A">
        <w:rPr>
          <w:rFonts w:ascii="Palatino Linotype" w:hAnsi="Palatino Linotype"/>
          <w:b/>
          <w:color w:val="000000"/>
        </w:rPr>
        <w:t>DATOS A COMPLETAR, CORREGIR, AMPLIAR O ACLARAR</w:t>
      </w:r>
    </w:p>
    <w:p w14:paraId="5608CA76" w14:textId="73A8BF4C" w:rsidR="00DE1B59" w:rsidRPr="001E7B6A" w:rsidRDefault="00DE1B59" w:rsidP="001E7B6A">
      <w:pPr>
        <w:autoSpaceDE w:val="0"/>
        <w:autoSpaceDN w:val="0"/>
        <w:adjustRightInd w:val="0"/>
        <w:spacing w:line="360" w:lineRule="auto"/>
        <w:ind w:left="567" w:right="539"/>
        <w:jc w:val="both"/>
        <w:rPr>
          <w:rFonts w:ascii="Palatino Linotype" w:hAnsi="Palatino Linotype"/>
          <w:i/>
          <w:color w:val="000000"/>
        </w:rPr>
      </w:pPr>
      <w:r w:rsidRPr="001E7B6A">
        <w:rPr>
          <w:rFonts w:ascii="Palatino Linotype" w:hAnsi="Palatino Linotype"/>
          <w:i/>
          <w:color w:val="000000"/>
        </w:rPr>
        <w:t xml:space="preserve">Solicito toda la información solicitada con anterioridad, la información está clara y precisa. No sé </w:t>
      </w:r>
      <w:proofErr w:type="spellStart"/>
      <w:r w:rsidRPr="001E7B6A">
        <w:rPr>
          <w:rFonts w:ascii="Palatino Linotype" w:hAnsi="Palatino Linotype"/>
          <w:i/>
          <w:color w:val="000000"/>
        </w:rPr>
        <w:t>el porqué</w:t>
      </w:r>
      <w:proofErr w:type="spellEnd"/>
      <w:r w:rsidRPr="001E7B6A">
        <w:rPr>
          <w:rFonts w:ascii="Palatino Linotype" w:hAnsi="Palatino Linotype"/>
          <w:i/>
          <w:color w:val="000000"/>
        </w:rPr>
        <w:t xml:space="preserve"> metieron aclaración.</w:t>
      </w:r>
    </w:p>
    <w:p w14:paraId="72DCBDB0" w14:textId="77777777" w:rsidR="00DE1B59" w:rsidRPr="001E7B6A" w:rsidRDefault="00DE1B59" w:rsidP="001E7B6A">
      <w:pPr>
        <w:autoSpaceDE w:val="0"/>
        <w:autoSpaceDN w:val="0"/>
        <w:adjustRightInd w:val="0"/>
        <w:spacing w:line="360" w:lineRule="auto"/>
        <w:jc w:val="both"/>
        <w:rPr>
          <w:rFonts w:ascii="Palatino Linotype" w:hAnsi="Palatino Linotype"/>
          <w:b/>
          <w:bCs/>
          <w:color w:val="000000" w:themeColor="text1"/>
          <w:sz w:val="22"/>
          <w:szCs w:val="22"/>
          <w:lang w:eastAsia="en-US"/>
        </w:rPr>
      </w:pPr>
    </w:p>
    <w:p w14:paraId="372BC09A" w14:textId="0E4457B7" w:rsidR="00681D84" w:rsidRPr="001E7B6A" w:rsidRDefault="0073231F" w:rsidP="001E7B6A">
      <w:pPr>
        <w:pStyle w:val="Ttulo2"/>
        <w:spacing w:before="0" w:line="360" w:lineRule="auto"/>
        <w:rPr>
          <w:rFonts w:ascii="Palatino Linotype" w:hAnsi="Palatino Linotype"/>
        </w:rPr>
      </w:pPr>
      <w:bookmarkStart w:id="3" w:name="_Toc190857054"/>
      <w:r w:rsidRPr="001E7B6A">
        <w:rPr>
          <w:rFonts w:ascii="Palatino Linotype" w:hAnsi="Palatino Linotype" w:cs="Tahoma"/>
          <w:b/>
          <w:color w:val="auto"/>
          <w:sz w:val="22"/>
          <w:szCs w:val="22"/>
        </w:rPr>
        <w:lastRenderedPageBreak/>
        <w:t>I</w:t>
      </w:r>
      <w:r w:rsidR="00DE1B59" w:rsidRPr="001E7B6A">
        <w:rPr>
          <w:rFonts w:ascii="Palatino Linotype" w:hAnsi="Palatino Linotype" w:cs="Tahoma"/>
          <w:b/>
          <w:color w:val="auto"/>
          <w:sz w:val="22"/>
          <w:szCs w:val="22"/>
        </w:rPr>
        <w:t>V</w:t>
      </w:r>
      <w:r w:rsidR="00F86BFB" w:rsidRPr="001E7B6A">
        <w:rPr>
          <w:rFonts w:ascii="Palatino Linotype" w:hAnsi="Palatino Linotype" w:cs="Tahoma"/>
          <w:b/>
          <w:color w:val="auto"/>
          <w:sz w:val="22"/>
          <w:szCs w:val="22"/>
        </w:rPr>
        <w:t xml:space="preserve">. </w:t>
      </w:r>
      <w:r w:rsidR="00681D84" w:rsidRPr="001E7B6A">
        <w:rPr>
          <w:rFonts w:ascii="Palatino Linotype" w:hAnsi="Palatino Linotype" w:cs="Tahoma"/>
          <w:b/>
          <w:color w:val="auto"/>
          <w:sz w:val="22"/>
          <w:szCs w:val="22"/>
        </w:rPr>
        <w:t>Respuesta del Sujeto Obligado</w:t>
      </w:r>
      <w:bookmarkEnd w:id="3"/>
    </w:p>
    <w:p w14:paraId="2488B248" w14:textId="77777777" w:rsidR="00E0128F" w:rsidRPr="001E7B6A" w:rsidRDefault="00E0128F" w:rsidP="001E7B6A">
      <w:pPr>
        <w:pStyle w:val="Prrafodelista"/>
        <w:tabs>
          <w:tab w:val="left" w:pos="567"/>
        </w:tabs>
        <w:spacing w:line="360" w:lineRule="auto"/>
        <w:ind w:left="0"/>
        <w:jc w:val="both"/>
        <w:rPr>
          <w:rFonts w:ascii="Palatino Linotype" w:hAnsi="Palatino Linotype" w:cs="Tahoma"/>
          <w:b/>
          <w:sz w:val="20"/>
          <w:szCs w:val="22"/>
        </w:rPr>
      </w:pPr>
    </w:p>
    <w:p w14:paraId="2B2C41EF" w14:textId="463B8F17" w:rsidR="009C323D" w:rsidRPr="001E7B6A" w:rsidRDefault="00BB1F81" w:rsidP="001E7B6A">
      <w:pPr>
        <w:autoSpaceDE w:val="0"/>
        <w:autoSpaceDN w:val="0"/>
        <w:adjustRightInd w:val="0"/>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t>El</w:t>
      </w:r>
      <w:r w:rsidR="00681D84" w:rsidRPr="001E7B6A">
        <w:rPr>
          <w:rFonts w:ascii="Palatino Linotype" w:hAnsi="Palatino Linotype" w:cs="Tahoma"/>
          <w:sz w:val="22"/>
          <w:szCs w:val="22"/>
        </w:rPr>
        <w:t xml:space="preserve"> </w:t>
      </w:r>
      <w:r w:rsidR="00DE1B59" w:rsidRPr="001E7B6A">
        <w:rPr>
          <w:rFonts w:ascii="Palatino Linotype" w:hAnsi="Palatino Linotype" w:cs="Tahoma"/>
          <w:sz w:val="22"/>
          <w:szCs w:val="22"/>
        </w:rPr>
        <w:t>veinte</w:t>
      </w:r>
      <w:r w:rsidR="00FA33D1" w:rsidRPr="001E7B6A">
        <w:rPr>
          <w:rFonts w:ascii="Palatino Linotype" w:hAnsi="Palatino Linotype" w:cs="Tahoma"/>
          <w:sz w:val="22"/>
          <w:szCs w:val="22"/>
        </w:rPr>
        <w:t xml:space="preserve"> de febrero</w:t>
      </w:r>
      <w:r w:rsidR="00F86BFB" w:rsidRPr="001E7B6A">
        <w:rPr>
          <w:rFonts w:ascii="Palatino Linotype" w:hAnsi="Palatino Linotype" w:cs="Tahoma"/>
          <w:sz w:val="22"/>
          <w:szCs w:val="22"/>
        </w:rPr>
        <w:t xml:space="preserve"> </w:t>
      </w:r>
      <w:r w:rsidR="00B71F2C" w:rsidRPr="001E7B6A">
        <w:rPr>
          <w:rFonts w:ascii="Palatino Linotype" w:hAnsi="Palatino Linotype" w:cs="Tahoma"/>
          <w:sz w:val="22"/>
          <w:szCs w:val="22"/>
        </w:rPr>
        <w:t>de dos mil veinti</w:t>
      </w:r>
      <w:r w:rsidR="00F93A36" w:rsidRPr="001E7B6A">
        <w:rPr>
          <w:rFonts w:ascii="Palatino Linotype" w:hAnsi="Palatino Linotype" w:cs="Tahoma"/>
          <w:sz w:val="22"/>
          <w:szCs w:val="22"/>
        </w:rPr>
        <w:t>c</w:t>
      </w:r>
      <w:r w:rsidR="00CD10BF" w:rsidRPr="001E7B6A">
        <w:rPr>
          <w:rFonts w:ascii="Palatino Linotype" w:hAnsi="Palatino Linotype" w:cs="Tahoma"/>
          <w:sz w:val="22"/>
          <w:szCs w:val="22"/>
        </w:rPr>
        <w:t>inco</w:t>
      </w:r>
      <w:r w:rsidR="00681D84" w:rsidRPr="001E7B6A">
        <w:rPr>
          <w:rFonts w:ascii="Palatino Linotype" w:hAnsi="Palatino Linotype" w:cs="Tahoma"/>
          <w:sz w:val="22"/>
          <w:szCs w:val="22"/>
        </w:rPr>
        <w:t xml:space="preserve">, </w:t>
      </w:r>
      <w:r w:rsidR="00D74B06" w:rsidRPr="001E7B6A">
        <w:rPr>
          <w:rFonts w:ascii="Palatino Linotype" w:hAnsi="Palatino Linotype" w:cs="Tahoma"/>
          <w:sz w:val="22"/>
          <w:szCs w:val="22"/>
        </w:rPr>
        <w:t xml:space="preserve">el Sujeto Obligado </w:t>
      </w:r>
      <w:r w:rsidR="008453FA" w:rsidRPr="001E7B6A">
        <w:rPr>
          <w:rFonts w:ascii="Palatino Linotype" w:hAnsi="Palatino Linotype" w:cs="Tahoma"/>
          <w:sz w:val="22"/>
          <w:szCs w:val="22"/>
        </w:rPr>
        <w:t xml:space="preserve">otorgó respuesta a través del </w:t>
      </w:r>
      <w:r w:rsidRPr="001E7B6A">
        <w:rPr>
          <w:rFonts w:ascii="Palatino Linotype" w:hAnsi="Palatino Linotype" w:cs="Tahoma"/>
          <w:sz w:val="22"/>
          <w:szCs w:val="22"/>
        </w:rPr>
        <w:t>SAIMEX</w:t>
      </w:r>
      <w:r w:rsidR="008453FA" w:rsidRPr="001E7B6A">
        <w:rPr>
          <w:rFonts w:ascii="Palatino Linotype" w:hAnsi="Palatino Linotype" w:cs="Tahoma"/>
          <w:sz w:val="22"/>
          <w:szCs w:val="22"/>
        </w:rPr>
        <w:t xml:space="preserve"> en </w:t>
      </w:r>
      <w:r w:rsidR="009C323D" w:rsidRPr="001E7B6A">
        <w:rPr>
          <w:rFonts w:ascii="Palatino Linotype" w:hAnsi="Palatino Linotype" w:cs="Tahoma"/>
          <w:sz w:val="22"/>
          <w:szCs w:val="22"/>
        </w:rPr>
        <w:t>los siguientes términos:</w:t>
      </w:r>
    </w:p>
    <w:p w14:paraId="5BEA3621" w14:textId="77777777" w:rsidR="00F86BFB" w:rsidRPr="001E7B6A" w:rsidRDefault="00F86BFB" w:rsidP="001E7B6A">
      <w:pPr>
        <w:autoSpaceDE w:val="0"/>
        <w:autoSpaceDN w:val="0"/>
        <w:adjustRightInd w:val="0"/>
        <w:spacing w:line="360" w:lineRule="auto"/>
        <w:contextualSpacing/>
        <w:jc w:val="both"/>
        <w:rPr>
          <w:rFonts w:ascii="Palatino Linotype" w:hAnsi="Palatino Linotype" w:cs="Tahoma"/>
          <w:sz w:val="22"/>
          <w:szCs w:val="22"/>
        </w:rPr>
      </w:pPr>
    </w:p>
    <w:p w14:paraId="432B74B1" w14:textId="77777777" w:rsidR="00996302" w:rsidRPr="001E7B6A" w:rsidRDefault="00552F49" w:rsidP="001E7B6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1E7B6A">
        <w:rPr>
          <w:rFonts w:ascii="Palatino Linotype" w:hAnsi="Palatino Linotype" w:cs="Tahoma"/>
          <w:i/>
          <w:szCs w:val="22"/>
        </w:rPr>
        <w:t>“…</w:t>
      </w:r>
      <w:r w:rsidR="00F25E23" w:rsidRPr="001E7B6A">
        <w:rPr>
          <w:rFonts w:ascii="Palatino Linotype" w:hAnsi="Palatino Linotype" w:cs="Tahoma"/>
          <w:i/>
          <w:szCs w:val="22"/>
        </w:rPr>
        <w:t xml:space="preserve"> </w:t>
      </w:r>
    </w:p>
    <w:p w14:paraId="1CD75747" w14:textId="77777777" w:rsidR="00DE1B59" w:rsidRPr="001E7B6A" w:rsidRDefault="00DE1B59" w:rsidP="001E7B6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1E7B6A">
        <w:rPr>
          <w:rFonts w:ascii="Palatino Linotype" w:hAnsi="Palatino Linotype" w:cs="Tahoma"/>
          <w:i/>
          <w:szCs w:val="22"/>
        </w:rPr>
        <w:t>Donato Guerra a 20 de febrero de 2024 Apreciable solicitante Se tiene por recibida su solicitud de información a través de la Plataforma Nacional de Transparencia, la solicitud de información pública con número de folio 00006/DONAGUER/IP/2025, en la cual solicita: “Reporte de indicadores, destino del Gasto y ejercicio del gasto de los 4 trimestres de SRFT, avances del SITRAEM hasta el día de hoy, Reportes mensuales realizados del SIAVAMEM de recursos federales, reporte de evaluación de SEVAC de los últimos 3 años, Comités de participación ciudadana subidas a las MIDS. Copias de nóminas en versión pública de las dos primeras quincenas del mes de enero 2025.” Visto el contenido de su solicitud derivado del contenido del Archivo que se encuentra en nuestros archivos le comparto los siguiente. (Anexos en PDF) Aunado a lo anterior se comparte el link de la página oficial de Donato guerra, donde encontrara Información pública referente a los reportes trimestrales que se encuentra en nuestros archivos. https://donatoguerra.gob.mx/tumunicipio/nomenclatura Lo anterior en términos de los artículos 12, 50, 53 y 163 de la Ley de Transparencia y Acceso a la Información Pública del Estado de México y Municipios.</w:t>
      </w:r>
    </w:p>
    <w:p w14:paraId="2F1A2279" w14:textId="4B62800D" w:rsidR="007401D6" w:rsidRPr="001E7B6A" w:rsidRDefault="00B336AC" w:rsidP="001E7B6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1E7B6A">
        <w:rPr>
          <w:rFonts w:ascii="Palatino Linotype" w:hAnsi="Palatino Linotype" w:cs="Tahoma"/>
          <w:i/>
          <w:szCs w:val="22"/>
        </w:rPr>
        <w:t>.</w:t>
      </w:r>
      <w:r w:rsidR="00785311" w:rsidRPr="001E7B6A">
        <w:rPr>
          <w:rFonts w:ascii="Palatino Linotype" w:hAnsi="Palatino Linotype" w:cs="Tahoma"/>
          <w:i/>
          <w:szCs w:val="22"/>
        </w:rPr>
        <w:t>…”</w:t>
      </w:r>
    </w:p>
    <w:p w14:paraId="18A95A4B" w14:textId="77777777" w:rsidR="007401D6" w:rsidRPr="001E7B6A" w:rsidRDefault="007401D6" w:rsidP="001E7B6A">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50680B83" w14:textId="77777777" w:rsidR="00DE1B59" w:rsidRPr="001E7B6A" w:rsidRDefault="00007985" w:rsidP="001E7B6A">
      <w:pPr>
        <w:autoSpaceDE w:val="0"/>
        <w:autoSpaceDN w:val="0"/>
        <w:adjustRightInd w:val="0"/>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t xml:space="preserve">De igual forma adjuntó los </w:t>
      </w:r>
      <w:r w:rsidR="00DE1B59" w:rsidRPr="001E7B6A">
        <w:rPr>
          <w:rFonts w:ascii="Palatino Linotype" w:hAnsi="Palatino Linotype" w:cs="Tahoma"/>
          <w:sz w:val="22"/>
          <w:szCs w:val="22"/>
        </w:rPr>
        <w:t>siguientes archivos:</w:t>
      </w:r>
    </w:p>
    <w:p w14:paraId="0C6D18E3" w14:textId="77777777" w:rsidR="00B557FB" w:rsidRPr="001E7B6A" w:rsidRDefault="00B557FB" w:rsidP="001E7B6A">
      <w:pPr>
        <w:autoSpaceDE w:val="0"/>
        <w:autoSpaceDN w:val="0"/>
        <w:adjustRightInd w:val="0"/>
        <w:spacing w:line="360" w:lineRule="auto"/>
        <w:contextualSpacing/>
        <w:jc w:val="both"/>
        <w:rPr>
          <w:rFonts w:ascii="Palatino Linotype" w:hAnsi="Palatino Linotype" w:cs="Tahoma"/>
          <w:sz w:val="22"/>
          <w:szCs w:val="22"/>
        </w:rPr>
      </w:pPr>
    </w:p>
    <w:p w14:paraId="077890A4" w14:textId="0C897607" w:rsidR="00B557FB" w:rsidRPr="001E7B6A" w:rsidRDefault="00B557FB"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RE006.25.pdf:</w:t>
      </w:r>
      <w:r w:rsidRPr="001E7B6A">
        <w:rPr>
          <w:rFonts w:ascii="Palatino Linotype" w:hAnsi="Palatino Linotype" w:cs="Tahoma"/>
          <w:szCs w:val="22"/>
        </w:rPr>
        <w:t xml:space="preserve"> Oficio por medio del cual la Titular de la Unidad de Transparencia informó que adjuntaba diferentes archivos.</w:t>
      </w:r>
    </w:p>
    <w:p w14:paraId="3EE15C5F" w14:textId="6CF77A2D"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207_11-edoaegrec21_24517161217.pdf:</w:t>
      </w:r>
      <w:r w:rsidRPr="001E7B6A">
        <w:rPr>
          <w:rFonts w:ascii="Palatino Linotype" w:hAnsi="Palatino Linotype" w:cs="Tahoma"/>
          <w:szCs w:val="22"/>
        </w:rPr>
        <w:t xml:space="preserve"> Estado Analítico del ejercicio del presupuesto de Egresos Clasificación por objeto del gasto (capitulo y concepto) del primero de enero al 31 de diciembre de dos mil veinticuatro</w:t>
      </w:r>
    </w:p>
    <w:p w14:paraId="66A19096" w14:textId="6ACCBD2F"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lastRenderedPageBreak/>
        <w:t>214_2-cmap01092024_24517164312.pdf</w:t>
      </w:r>
      <w:r w:rsidRPr="001E7B6A">
        <w:rPr>
          <w:rFonts w:ascii="Palatino Linotype" w:hAnsi="Palatino Linotype" w:cs="Tahoma"/>
          <w:szCs w:val="22"/>
        </w:rPr>
        <w:t>: El archivo contiene diversos PbRM-02</w:t>
      </w:r>
      <w:r w:rsidR="00303C61" w:rsidRPr="001E7B6A">
        <w:rPr>
          <w:rFonts w:ascii="Palatino Linotype" w:hAnsi="Palatino Linotype" w:cs="Tahoma"/>
          <w:szCs w:val="22"/>
        </w:rPr>
        <w:t>a</w:t>
      </w:r>
      <w:r w:rsidRPr="001E7B6A">
        <w:rPr>
          <w:rFonts w:ascii="Palatino Linotype" w:hAnsi="Palatino Linotype" w:cs="Tahoma"/>
          <w:szCs w:val="22"/>
        </w:rPr>
        <w:t xml:space="preserve"> Calendarización de metas de actividad por proyecto de diferentes unidades administrativas.</w:t>
      </w:r>
    </w:p>
    <w:p w14:paraId="5F34AFCB" w14:textId="7224BD3F"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207_10-ecsf0109202403_24517161217.pdf</w:t>
      </w:r>
      <w:r w:rsidRPr="001E7B6A">
        <w:rPr>
          <w:rFonts w:ascii="Palatino Linotype" w:hAnsi="Palatino Linotype" w:cs="Tahoma"/>
          <w:szCs w:val="22"/>
        </w:rPr>
        <w:t>: Contiene el Estado de cambios en la situación Financiera del primer trimestre de dos mil veinticuatro.</w:t>
      </w:r>
    </w:p>
    <w:p w14:paraId="0348EEC5" w14:textId="4EA37EB0"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214_13-rildf01092024_24517164304.pdf</w:t>
      </w:r>
      <w:r w:rsidR="00B557FB" w:rsidRPr="001E7B6A">
        <w:rPr>
          <w:rFonts w:ascii="Palatino Linotype" w:hAnsi="Palatino Linotype" w:cs="Tahoma"/>
          <w:b/>
          <w:bCs/>
          <w:i/>
          <w:iCs/>
          <w:szCs w:val="22"/>
        </w:rPr>
        <w:t xml:space="preserve"> y 214_13-rildf01092024_24517164304.pdf</w:t>
      </w:r>
      <w:r w:rsidRPr="001E7B6A">
        <w:rPr>
          <w:rFonts w:ascii="Palatino Linotype" w:hAnsi="Palatino Linotype" w:cs="Tahoma"/>
          <w:szCs w:val="22"/>
        </w:rPr>
        <w:t xml:space="preserve">: Corresponde </w:t>
      </w:r>
      <w:r w:rsidR="00B557FB" w:rsidRPr="001E7B6A">
        <w:rPr>
          <w:rFonts w:ascii="Palatino Linotype" w:hAnsi="Palatino Linotype" w:cs="Tahoma"/>
          <w:szCs w:val="22"/>
        </w:rPr>
        <w:t>al Formato 7c Resultados de Ingresos</w:t>
      </w:r>
    </w:p>
    <w:p w14:paraId="3941C849" w14:textId="3A5ED3BE"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214_6-paa01092024_24517164317.pdf</w:t>
      </w:r>
      <w:r w:rsidR="00B557FB" w:rsidRPr="001E7B6A">
        <w:rPr>
          <w:rFonts w:ascii="Palatino Linotype" w:hAnsi="Palatino Linotype" w:cs="Tahoma"/>
          <w:b/>
          <w:bCs/>
          <w:i/>
          <w:iCs/>
          <w:szCs w:val="22"/>
        </w:rPr>
        <w:t>:</w:t>
      </w:r>
      <w:r w:rsidR="00B557FB" w:rsidRPr="001E7B6A">
        <w:rPr>
          <w:rFonts w:ascii="Palatino Linotype" w:hAnsi="Palatino Linotype" w:cs="Tahoma"/>
          <w:szCs w:val="22"/>
        </w:rPr>
        <w:t xml:space="preserve"> PbRM-06 Programa Anual de Adquisiciones del primero de enero al treinta y uno de diciembre de dos mil veinticuatro.</w:t>
      </w:r>
    </w:p>
    <w:p w14:paraId="2BAD798E" w14:textId="45C8922F"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214_3-cpe01092024_24517164313 (1).</w:t>
      </w:r>
      <w:proofErr w:type="spellStart"/>
      <w:r w:rsidRPr="001E7B6A">
        <w:rPr>
          <w:rFonts w:ascii="Palatino Linotype" w:hAnsi="Palatino Linotype" w:cs="Tahoma"/>
          <w:b/>
          <w:bCs/>
          <w:i/>
          <w:iCs/>
          <w:szCs w:val="22"/>
        </w:rPr>
        <w:t>pdf</w:t>
      </w:r>
      <w:proofErr w:type="spellEnd"/>
      <w:r w:rsidR="00B557FB" w:rsidRPr="001E7B6A">
        <w:rPr>
          <w:rFonts w:ascii="Palatino Linotype" w:hAnsi="Palatino Linotype" w:cs="Tahoma"/>
          <w:szCs w:val="22"/>
        </w:rPr>
        <w:t>: PbRM-04d Carátula de Presupuesto de Egresos del primero de enero al treinta y uno de diciembre de dos mil veinticuatro.</w:t>
      </w:r>
    </w:p>
    <w:p w14:paraId="391CF8AE" w14:textId="01B301D4"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223_eaepeog01092023_24920151015.pdf</w:t>
      </w:r>
      <w:r w:rsidR="00B557FB" w:rsidRPr="001E7B6A">
        <w:rPr>
          <w:rFonts w:ascii="Palatino Linotype" w:hAnsi="Palatino Linotype" w:cs="Tahoma"/>
          <w:szCs w:val="22"/>
        </w:rPr>
        <w:t>: No se pudo corroborar el contenido del archivo, ya que marca error.</w:t>
      </w:r>
    </w:p>
    <w:p w14:paraId="005A6ADE" w14:textId="0F9274C2"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214_10-pid01092024_24517164328.pdf</w:t>
      </w:r>
      <w:r w:rsidR="00135471" w:rsidRPr="001E7B6A">
        <w:rPr>
          <w:rFonts w:ascii="Palatino Linotype" w:hAnsi="Palatino Linotype" w:cs="Tahoma"/>
          <w:b/>
          <w:bCs/>
          <w:i/>
          <w:iCs/>
          <w:szCs w:val="22"/>
        </w:rPr>
        <w:t xml:space="preserve">: </w:t>
      </w:r>
      <w:r w:rsidR="00135471" w:rsidRPr="001E7B6A">
        <w:rPr>
          <w:rFonts w:ascii="Palatino Linotype" w:hAnsi="Palatino Linotype" w:cs="Tahoma"/>
          <w:szCs w:val="22"/>
        </w:rPr>
        <w:t>PbRM-03a Presupuesto de Ingresos Detallado del primero de enero al treinta y uno de diciembre de dos mil veinticuatro.</w:t>
      </w:r>
    </w:p>
    <w:p w14:paraId="27C2733C" w14:textId="5FE66719"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214_1-acomg01092024_24517164309.pdf</w:t>
      </w:r>
      <w:r w:rsidR="00135471" w:rsidRPr="001E7B6A">
        <w:rPr>
          <w:rFonts w:ascii="Palatino Linotype" w:hAnsi="Palatino Linotype" w:cs="Tahoma"/>
          <w:b/>
          <w:bCs/>
          <w:i/>
          <w:iCs/>
          <w:szCs w:val="22"/>
        </w:rPr>
        <w:t>:</w:t>
      </w:r>
      <w:r w:rsidR="00135471" w:rsidRPr="001E7B6A">
        <w:rPr>
          <w:rFonts w:ascii="Palatino Linotype" w:hAnsi="Palatino Linotype" w:cs="Tahoma"/>
          <w:szCs w:val="22"/>
        </w:rPr>
        <w:t xml:space="preserve"> Acta de cabildo número 105 Ordinaria del Sujeto Obligado.</w:t>
      </w:r>
    </w:p>
    <w:p w14:paraId="69CB7B32" w14:textId="378C65EA"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207_13-edoaegredepenc18_24517161218.pdf</w:t>
      </w:r>
      <w:r w:rsidR="00135471" w:rsidRPr="001E7B6A">
        <w:rPr>
          <w:rFonts w:ascii="Palatino Linotype" w:hAnsi="Palatino Linotype" w:cs="Tahoma"/>
          <w:b/>
          <w:bCs/>
          <w:i/>
          <w:iCs/>
          <w:szCs w:val="22"/>
        </w:rPr>
        <w:t>:</w:t>
      </w:r>
      <w:r w:rsidR="00135471" w:rsidRPr="001E7B6A">
        <w:rPr>
          <w:rFonts w:ascii="Palatino Linotype" w:hAnsi="Palatino Linotype" w:cs="Tahoma"/>
          <w:szCs w:val="22"/>
        </w:rPr>
        <w:t xml:space="preserve"> Estado Analítico del ejercicio del presupuesto de Egresos Clasificación Administrativa del primero de enero al treinta y uno de diciembre de dos mil veinticinco</w:t>
      </w:r>
      <w:r w:rsidR="00C55BEF" w:rsidRPr="001E7B6A">
        <w:rPr>
          <w:rFonts w:ascii="Palatino Linotype" w:hAnsi="Palatino Linotype" w:cs="Tahoma"/>
          <w:szCs w:val="22"/>
        </w:rPr>
        <w:t>.</w:t>
      </w:r>
    </w:p>
    <w:p w14:paraId="3E421072" w14:textId="02C1E754"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214_3-cpe01092024_24517164313.pdf</w:t>
      </w:r>
      <w:r w:rsidR="00C55BEF" w:rsidRPr="001E7B6A">
        <w:rPr>
          <w:rFonts w:ascii="Palatino Linotype" w:hAnsi="Palatino Linotype" w:cs="Tahoma"/>
          <w:b/>
          <w:bCs/>
          <w:i/>
          <w:iCs/>
          <w:szCs w:val="22"/>
        </w:rPr>
        <w:t>:</w:t>
      </w:r>
      <w:r w:rsidR="00C55BEF" w:rsidRPr="001E7B6A">
        <w:rPr>
          <w:rFonts w:ascii="Palatino Linotype" w:hAnsi="Palatino Linotype" w:cs="Tahoma"/>
          <w:szCs w:val="22"/>
        </w:rPr>
        <w:t xml:space="preserve"> PbRM-04d Carátula de Presupuesto de Egresos del primero de enero al treinta y uno de diciembre de dos mil veinticuatro.</w:t>
      </w:r>
    </w:p>
    <w:p w14:paraId="077DB2BE" w14:textId="1FBA1097"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214_4-cpi01092024_24517164313.pdf</w:t>
      </w:r>
      <w:r w:rsidR="00C55BEF" w:rsidRPr="001E7B6A">
        <w:rPr>
          <w:rFonts w:ascii="Palatino Linotype" w:hAnsi="Palatino Linotype" w:cs="Tahoma"/>
          <w:b/>
          <w:bCs/>
          <w:i/>
          <w:iCs/>
          <w:szCs w:val="22"/>
        </w:rPr>
        <w:t>:</w:t>
      </w:r>
      <w:r w:rsidR="00C55BEF" w:rsidRPr="001E7B6A">
        <w:rPr>
          <w:rFonts w:ascii="Palatino Linotype" w:hAnsi="Palatino Linotype" w:cs="Tahoma"/>
          <w:szCs w:val="22"/>
        </w:rPr>
        <w:t xml:space="preserve"> PbRM-03b Carátula de Presupuesto de Ingresos del primero de enero al treinta y uno de diciembre de dos mil veinticuatro.</w:t>
      </w:r>
    </w:p>
    <w:p w14:paraId="7C3EE7E1" w14:textId="4E804895"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t>207_1-balanzac_24517161209.pdf</w:t>
      </w:r>
      <w:r w:rsidR="00C55BEF" w:rsidRPr="001E7B6A">
        <w:rPr>
          <w:rFonts w:ascii="Palatino Linotype" w:hAnsi="Palatino Linotype" w:cs="Tahoma"/>
          <w:szCs w:val="22"/>
        </w:rPr>
        <w:t>: Balanza de Comprobación al treinta y uno de marzo de dos mil veinticuatro.</w:t>
      </w:r>
    </w:p>
    <w:p w14:paraId="749D68C0" w14:textId="25C61266" w:rsidR="00DE1B59" w:rsidRPr="001E7B6A" w:rsidRDefault="00DE1B59" w:rsidP="001E7B6A">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1E7B6A">
        <w:rPr>
          <w:rFonts w:ascii="Palatino Linotype" w:hAnsi="Palatino Linotype" w:cs="Tahoma"/>
          <w:b/>
          <w:bCs/>
          <w:i/>
          <w:iCs/>
          <w:szCs w:val="22"/>
        </w:rPr>
        <w:lastRenderedPageBreak/>
        <w:t>215_9-peldf31092024_24517164603.pdf</w:t>
      </w:r>
      <w:r w:rsidR="00C55BEF" w:rsidRPr="001E7B6A">
        <w:rPr>
          <w:rFonts w:ascii="Palatino Linotype" w:hAnsi="Palatino Linotype" w:cs="Tahoma"/>
          <w:b/>
          <w:bCs/>
          <w:i/>
          <w:iCs/>
          <w:szCs w:val="22"/>
        </w:rPr>
        <w:t>:</w:t>
      </w:r>
      <w:r w:rsidR="00C55BEF" w:rsidRPr="001E7B6A">
        <w:rPr>
          <w:rFonts w:ascii="Palatino Linotype" w:hAnsi="Palatino Linotype" w:cs="Tahoma"/>
          <w:szCs w:val="22"/>
        </w:rPr>
        <w:t xml:space="preserve"> Formato 7b </w:t>
      </w:r>
      <w:r w:rsidR="0073231F" w:rsidRPr="001E7B6A">
        <w:rPr>
          <w:rFonts w:ascii="Palatino Linotype" w:hAnsi="Palatino Linotype" w:cs="Tahoma"/>
          <w:szCs w:val="22"/>
        </w:rPr>
        <w:t>Proyección de egresos del DIF de Donato Guerra</w:t>
      </w:r>
    </w:p>
    <w:p w14:paraId="07DE33B4" w14:textId="77777777" w:rsidR="00DE1B59" w:rsidRPr="001E7B6A" w:rsidRDefault="00DE1B59" w:rsidP="001E7B6A">
      <w:pPr>
        <w:autoSpaceDE w:val="0"/>
        <w:autoSpaceDN w:val="0"/>
        <w:adjustRightInd w:val="0"/>
        <w:spacing w:line="360" w:lineRule="auto"/>
        <w:contextualSpacing/>
        <w:jc w:val="both"/>
        <w:rPr>
          <w:rFonts w:ascii="Palatino Linotype" w:hAnsi="Palatino Linotype" w:cs="Tahoma"/>
          <w:sz w:val="22"/>
          <w:szCs w:val="22"/>
        </w:rPr>
      </w:pPr>
    </w:p>
    <w:p w14:paraId="25EB3270" w14:textId="79AD73E7" w:rsidR="001A412B" w:rsidRPr="001E7B6A" w:rsidRDefault="0073231F" w:rsidP="001E7B6A">
      <w:pPr>
        <w:pStyle w:val="Ttulo2"/>
        <w:spacing w:before="0" w:line="360" w:lineRule="auto"/>
        <w:rPr>
          <w:rFonts w:ascii="Palatino Linotype" w:hAnsi="Palatino Linotype" w:cs="Tahoma"/>
          <w:b/>
          <w:color w:val="auto"/>
          <w:sz w:val="22"/>
          <w:szCs w:val="22"/>
        </w:rPr>
      </w:pPr>
      <w:bookmarkStart w:id="4" w:name="_Toc190857055"/>
      <w:bookmarkEnd w:id="0"/>
      <w:r w:rsidRPr="001E7B6A">
        <w:rPr>
          <w:rFonts w:ascii="Palatino Linotype" w:hAnsi="Palatino Linotype" w:cs="Tahoma"/>
          <w:b/>
          <w:color w:val="auto"/>
          <w:sz w:val="22"/>
          <w:szCs w:val="22"/>
        </w:rPr>
        <w:t>V</w:t>
      </w:r>
      <w:r w:rsidR="009A7587" w:rsidRPr="001E7B6A">
        <w:rPr>
          <w:rFonts w:ascii="Palatino Linotype" w:hAnsi="Palatino Linotype" w:cs="Tahoma"/>
          <w:b/>
          <w:color w:val="auto"/>
          <w:sz w:val="22"/>
          <w:szCs w:val="22"/>
        </w:rPr>
        <w:t>. Interposición del Recurso de Revisión</w:t>
      </w:r>
      <w:bookmarkEnd w:id="4"/>
    </w:p>
    <w:p w14:paraId="4AFAB287" w14:textId="77777777" w:rsidR="00F87649" w:rsidRPr="001E7B6A" w:rsidRDefault="00F87649" w:rsidP="001E7B6A">
      <w:pPr>
        <w:autoSpaceDE w:val="0"/>
        <w:autoSpaceDN w:val="0"/>
        <w:adjustRightInd w:val="0"/>
        <w:spacing w:line="360" w:lineRule="auto"/>
        <w:contextualSpacing/>
        <w:jc w:val="both"/>
        <w:rPr>
          <w:rFonts w:ascii="Palatino Linotype" w:hAnsi="Palatino Linotype" w:cs="Tahoma"/>
          <w:b/>
          <w:sz w:val="18"/>
          <w:szCs w:val="22"/>
        </w:rPr>
      </w:pPr>
    </w:p>
    <w:p w14:paraId="0E9FB598" w14:textId="7CE9E233" w:rsidR="009A7587" w:rsidRPr="001E7B6A" w:rsidRDefault="009A7587" w:rsidP="001E7B6A">
      <w:pPr>
        <w:tabs>
          <w:tab w:val="left" w:pos="3122"/>
        </w:tabs>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t>Con fecha</w:t>
      </w:r>
      <w:r w:rsidR="00E13C8C" w:rsidRPr="001E7B6A">
        <w:rPr>
          <w:rFonts w:ascii="Palatino Linotype" w:hAnsi="Palatino Linotype" w:cs="Tahoma"/>
          <w:sz w:val="22"/>
          <w:szCs w:val="22"/>
        </w:rPr>
        <w:t xml:space="preserve"> </w:t>
      </w:r>
      <w:r w:rsidR="0073231F" w:rsidRPr="001E7B6A">
        <w:rPr>
          <w:rFonts w:ascii="Palatino Linotype" w:hAnsi="Palatino Linotype" w:cs="Tahoma"/>
          <w:sz w:val="22"/>
          <w:szCs w:val="22"/>
        </w:rPr>
        <w:t>veintiuno</w:t>
      </w:r>
      <w:r w:rsidR="00B336AC" w:rsidRPr="001E7B6A">
        <w:rPr>
          <w:rFonts w:ascii="Palatino Linotype" w:hAnsi="Palatino Linotype" w:cs="Tahoma"/>
          <w:sz w:val="22"/>
          <w:szCs w:val="22"/>
        </w:rPr>
        <w:t xml:space="preserve"> de febrero</w:t>
      </w:r>
      <w:r w:rsidR="009C323D" w:rsidRPr="001E7B6A">
        <w:rPr>
          <w:rFonts w:ascii="Palatino Linotype" w:hAnsi="Palatino Linotype" w:cs="Tahoma"/>
          <w:sz w:val="22"/>
          <w:szCs w:val="22"/>
        </w:rPr>
        <w:t xml:space="preserve"> </w:t>
      </w:r>
      <w:r w:rsidR="00B267E1" w:rsidRPr="001E7B6A">
        <w:rPr>
          <w:rFonts w:ascii="Palatino Linotype" w:hAnsi="Palatino Linotype" w:cs="Tahoma"/>
          <w:sz w:val="22"/>
          <w:szCs w:val="22"/>
        </w:rPr>
        <w:t>de dos mil veinti</w:t>
      </w:r>
      <w:r w:rsidR="00F93A36" w:rsidRPr="001E7B6A">
        <w:rPr>
          <w:rFonts w:ascii="Palatino Linotype" w:hAnsi="Palatino Linotype" w:cs="Tahoma"/>
          <w:sz w:val="22"/>
          <w:szCs w:val="22"/>
        </w:rPr>
        <w:t>c</w:t>
      </w:r>
      <w:r w:rsidR="00BF4B55" w:rsidRPr="001E7B6A">
        <w:rPr>
          <w:rFonts w:ascii="Palatino Linotype" w:hAnsi="Palatino Linotype" w:cs="Tahoma"/>
          <w:sz w:val="22"/>
          <w:szCs w:val="22"/>
        </w:rPr>
        <w:t>inco</w:t>
      </w:r>
      <w:r w:rsidRPr="001E7B6A">
        <w:rPr>
          <w:rFonts w:ascii="Palatino Linotype" w:hAnsi="Palatino Linotype" w:cs="Tahoma"/>
          <w:sz w:val="22"/>
          <w:szCs w:val="22"/>
        </w:rPr>
        <w:t xml:space="preserve">, a través del </w:t>
      </w:r>
      <w:r w:rsidR="00BB1F81" w:rsidRPr="001E7B6A">
        <w:rPr>
          <w:rFonts w:ascii="Palatino Linotype" w:hAnsi="Palatino Linotype" w:cs="Tahoma"/>
          <w:sz w:val="22"/>
          <w:szCs w:val="22"/>
          <w:lang w:val="es-ES"/>
        </w:rPr>
        <w:t>SAIMEX</w:t>
      </w:r>
      <w:r w:rsidR="00A048C7" w:rsidRPr="001E7B6A">
        <w:rPr>
          <w:rFonts w:ascii="Palatino Linotype" w:hAnsi="Palatino Linotype" w:cs="Tahoma"/>
          <w:sz w:val="22"/>
          <w:szCs w:val="22"/>
        </w:rPr>
        <w:t>, se interpus</w:t>
      </w:r>
      <w:r w:rsidR="003C3E71" w:rsidRPr="001E7B6A">
        <w:rPr>
          <w:rFonts w:ascii="Palatino Linotype" w:hAnsi="Palatino Linotype" w:cs="Tahoma"/>
          <w:sz w:val="22"/>
          <w:szCs w:val="22"/>
        </w:rPr>
        <w:t>o</w:t>
      </w:r>
      <w:r w:rsidR="00A048C7" w:rsidRPr="001E7B6A">
        <w:rPr>
          <w:rFonts w:ascii="Palatino Linotype" w:hAnsi="Palatino Linotype" w:cs="Tahoma"/>
          <w:sz w:val="22"/>
          <w:szCs w:val="22"/>
        </w:rPr>
        <w:t xml:space="preserve"> </w:t>
      </w:r>
      <w:r w:rsidR="003C3E71" w:rsidRPr="001E7B6A">
        <w:rPr>
          <w:rFonts w:ascii="Palatino Linotype" w:hAnsi="Palatino Linotype" w:cs="Tahoma"/>
          <w:sz w:val="22"/>
          <w:szCs w:val="22"/>
        </w:rPr>
        <w:t>el</w:t>
      </w:r>
      <w:r w:rsidRPr="001E7B6A">
        <w:rPr>
          <w:rFonts w:ascii="Palatino Linotype" w:hAnsi="Palatino Linotype" w:cs="Tahoma"/>
          <w:sz w:val="22"/>
          <w:szCs w:val="22"/>
        </w:rPr>
        <w:t xml:space="preserve"> presente Recurso de Revisión por</w:t>
      </w:r>
      <w:r w:rsidR="008E6658" w:rsidRPr="001E7B6A">
        <w:rPr>
          <w:rFonts w:ascii="Palatino Linotype" w:hAnsi="Palatino Linotype" w:cs="Tahoma"/>
          <w:sz w:val="22"/>
          <w:szCs w:val="22"/>
        </w:rPr>
        <w:t xml:space="preserve"> </w:t>
      </w:r>
      <w:r w:rsidR="0035716C" w:rsidRPr="001E7B6A">
        <w:rPr>
          <w:rFonts w:ascii="Palatino Linotype" w:hAnsi="Palatino Linotype" w:cs="Tahoma"/>
          <w:sz w:val="22"/>
          <w:szCs w:val="22"/>
        </w:rPr>
        <w:t xml:space="preserve">el </w:t>
      </w:r>
      <w:r w:rsidRPr="001E7B6A">
        <w:rPr>
          <w:rFonts w:ascii="Palatino Linotype" w:hAnsi="Palatino Linotype" w:cs="Tahoma"/>
          <w:sz w:val="22"/>
          <w:szCs w:val="22"/>
        </w:rPr>
        <w:t xml:space="preserve">Recurrente, en contra de </w:t>
      </w:r>
      <w:r w:rsidR="00655265" w:rsidRPr="001E7B6A">
        <w:rPr>
          <w:rFonts w:ascii="Palatino Linotype" w:hAnsi="Palatino Linotype" w:cs="Tahoma"/>
          <w:sz w:val="22"/>
          <w:szCs w:val="22"/>
        </w:rPr>
        <w:t>la respuesta emitida</w:t>
      </w:r>
      <w:r w:rsidRPr="001E7B6A">
        <w:rPr>
          <w:rFonts w:ascii="Palatino Linotype" w:hAnsi="Palatino Linotype" w:cs="Tahoma"/>
          <w:sz w:val="22"/>
          <w:szCs w:val="22"/>
        </w:rPr>
        <w:t xml:space="preserve"> por el Sujeto Obligado a </w:t>
      </w:r>
      <w:r w:rsidR="00655265" w:rsidRPr="001E7B6A">
        <w:rPr>
          <w:rFonts w:ascii="Palatino Linotype" w:hAnsi="Palatino Linotype" w:cs="Tahoma"/>
          <w:sz w:val="22"/>
          <w:szCs w:val="22"/>
        </w:rPr>
        <w:t>la solicitud</w:t>
      </w:r>
      <w:r w:rsidRPr="001E7B6A">
        <w:rPr>
          <w:rFonts w:ascii="Palatino Linotype" w:hAnsi="Palatino Linotype" w:cs="Tahoma"/>
          <w:sz w:val="22"/>
          <w:szCs w:val="22"/>
        </w:rPr>
        <w:t xml:space="preserve"> de información, en los siguientes términos:</w:t>
      </w:r>
    </w:p>
    <w:p w14:paraId="200645D0" w14:textId="77777777" w:rsidR="00AB6595" w:rsidRPr="001E7B6A" w:rsidRDefault="00AB6595" w:rsidP="001E7B6A">
      <w:pPr>
        <w:tabs>
          <w:tab w:val="left" w:pos="4995"/>
        </w:tabs>
        <w:spacing w:line="360" w:lineRule="auto"/>
        <w:contextualSpacing/>
        <w:jc w:val="both"/>
        <w:rPr>
          <w:rFonts w:ascii="Palatino Linotype" w:hAnsi="Palatino Linotype" w:cs="Tahoma"/>
          <w:sz w:val="22"/>
          <w:szCs w:val="22"/>
        </w:rPr>
      </w:pPr>
    </w:p>
    <w:p w14:paraId="2BB0FBE1" w14:textId="77777777" w:rsidR="00D5699B" w:rsidRPr="001E7B6A" w:rsidRDefault="00D5699B" w:rsidP="001E7B6A">
      <w:pPr>
        <w:spacing w:line="360" w:lineRule="auto"/>
        <w:ind w:left="567" w:right="539"/>
        <w:contextualSpacing/>
        <w:jc w:val="both"/>
        <w:rPr>
          <w:rFonts w:ascii="Palatino Linotype" w:hAnsi="Palatino Linotype" w:cs="Tahoma"/>
          <w:b/>
          <w:bCs/>
          <w:szCs w:val="22"/>
        </w:rPr>
      </w:pPr>
      <w:r w:rsidRPr="001E7B6A">
        <w:rPr>
          <w:rFonts w:ascii="Palatino Linotype" w:hAnsi="Palatino Linotype" w:cs="Tahoma"/>
          <w:b/>
          <w:bCs/>
          <w:szCs w:val="22"/>
        </w:rPr>
        <w:t>ACTO IMPUGNADO</w:t>
      </w:r>
    </w:p>
    <w:p w14:paraId="3FBBACDF" w14:textId="64394391" w:rsidR="003D1770" w:rsidRPr="001E7B6A" w:rsidRDefault="007E4927" w:rsidP="001E7B6A">
      <w:pPr>
        <w:spacing w:line="360" w:lineRule="auto"/>
        <w:ind w:left="567" w:right="539"/>
        <w:contextualSpacing/>
        <w:jc w:val="both"/>
        <w:rPr>
          <w:rFonts w:ascii="Palatino Linotype" w:hAnsi="Palatino Linotype" w:cs="Tahoma"/>
          <w:bCs/>
          <w:szCs w:val="22"/>
        </w:rPr>
      </w:pPr>
      <w:r w:rsidRPr="001E7B6A">
        <w:rPr>
          <w:rFonts w:ascii="Palatino Linotype" w:hAnsi="Palatino Linotype" w:cs="Tahoma"/>
          <w:bCs/>
          <w:i/>
          <w:szCs w:val="22"/>
        </w:rPr>
        <w:t>“</w:t>
      </w:r>
      <w:r w:rsidR="0073231F" w:rsidRPr="001E7B6A">
        <w:rPr>
          <w:rFonts w:ascii="Palatino Linotype" w:hAnsi="Palatino Linotype" w:cs="Tahoma"/>
          <w:bCs/>
          <w:i/>
          <w:szCs w:val="22"/>
        </w:rPr>
        <w:t xml:space="preserve">No fue entregada la información que solicite, </w:t>
      </w:r>
      <w:r w:rsidR="00E55401" w:rsidRPr="001E7B6A">
        <w:rPr>
          <w:rFonts w:ascii="Palatino Linotype" w:hAnsi="Palatino Linotype" w:cs="Tahoma"/>
          <w:bCs/>
          <w:i/>
          <w:szCs w:val="22"/>
        </w:rPr>
        <w:t>"</w:t>
      </w:r>
      <w:r w:rsidR="007E3047" w:rsidRPr="001E7B6A">
        <w:rPr>
          <w:rFonts w:ascii="Palatino Linotype" w:hAnsi="Palatino Linotype" w:cs="Tahoma"/>
          <w:bCs/>
          <w:i/>
          <w:szCs w:val="22"/>
        </w:rPr>
        <w:t xml:space="preserve"> (Sic)</w:t>
      </w:r>
      <w:r w:rsidR="00D63A43" w:rsidRPr="001E7B6A">
        <w:rPr>
          <w:rFonts w:ascii="Palatino Linotype" w:hAnsi="Palatino Linotype" w:cs="Tahoma"/>
          <w:bCs/>
          <w:i/>
          <w:szCs w:val="22"/>
        </w:rPr>
        <w:t>.</w:t>
      </w:r>
    </w:p>
    <w:p w14:paraId="1DE3C174" w14:textId="77777777" w:rsidR="00CE2F19" w:rsidRPr="001E7B6A" w:rsidRDefault="00CE2F19" w:rsidP="001E7B6A">
      <w:pPr>
        <w:spacing w:line="360" w:lineRule="auto"/>
        <w:ind w:left="567" w:right="539"/>
        <w:contextualSpacing/>
        <w:jc w:val="both"/>
        <w:rPr>
          <w:rFonts w:ascii="Palatino Linotype" w:hAnsi="Palatino Linotype" w:cs="Tahoma"/>
          <w:bCs/>
          <w:szCs w:val="22"/>
        </w:rPr>
      </w:pPr>
    </w:p>
    <w:p w14:paraId="45813BD5" w14:textId="77777777" w:rsidR="00CE2F19" w:rsidRPr="001E7B6A" w:rsidRDefault="00CE2F19" w:rsidP="001E7B6A">
      <w:pPr>
        <w:spacing w:line="360" w:lineRule="auto"/>
        <w:ind w:left="567" w:right="539"/>
        <w:contextualSpacing/>
        <w:jc w:val="both"/>
        <w:rPr>
          <w:rFonts w:ascii="Palatino Linotype" w:hAnsi="Palatino Linotype" w:cs="Tahoma"/>
          <w:b/>
          <w:bCs/>
          <w:szCs w:val="22"/>
        </w:rPr>
      </w:pPr>
      <w:r w:rsidRPr="001E7B6A">
        <w:rPr>
          <w:rFonts w:ascii="Palatino Linotype" w:hAnsi="Palatino Linotype" w:cs="Tahoma"/>
          <w:b/>
          <w:bCs/>
          <w:szCs w:val="22"/>
        </w:rPr>
        <w:t>RAZONES O MOTIVOS DE LA INCONFORMIDAD</w:t>
      </w:r>
    </w:p>
    <w:p w14:paraId="09E1392B" w14:textId="34782262" w:rsidR="00CE2F19" w:rsidRPr="001E7B6A" w:rsidRDefault="00CE2F19" w:rsidP="001E7B6A">
      <w:pPr>
        <w:spacing w:line="360" w:lineRule="auto"/>
        <w:ind w:left="567" w:right="539"/>
        <w:contextualSpacing/>
        <w:jc w:val="both"/>
        <w:rPr>
          <w:rFonts w:ascii="Palatino Linotype" w:hAnsi="Palatino Linotype" w:cs="Tahoma"/>
          <w:bCs/>
          <w:i/>
          <w:szCs w:val="24"/>
        </w:rPr>
      </w:pPr>
      <w:r w:rsidRPr="001E7B6A">
        <w:rPr>
          <w:rFonts w:ascii="Palatino Linotype" w:hAnsi="Palatino Linotype" w:cs="Tahoma"/>
          <w:bCs/>
          <w:i/>
          <w:szCs w:val="24"/>
        </w:rPr>
        <w:t>“</w:t>
      </w:r>
      <w:bookmarkStart w:id="5" w:name="_Hlk181699048"/>
      <w:r w:rsidR="0073231F" w:rsidRPr="001E7B6A">
        <w:rPr>
          <w:rFonts w:ascii="Palatino Linotype" w:hAnsi="Palatino Linotype" w:cs="Tahoma"/>
          <w:bCs/>
          <w:i/>
          <w:szCs w:val="24"/>
        </w:rPr>
        <w:t>No recibí la información solicitada</w:t>
      </w:r>
      <w:r w:rsidRPr="001E7B6A">
        <w:rPr>
          <w:rFonts w:ascii="Palatino Linotype" w:hAnsi="Palatino Linotype" w:cs="Tahoma"/>
          <w:bCs/>
          <w:i/>
          <w:szCs w:val="24"/>
        </w:rPr>
        <w:t>”</w:t>
      </w:r>
      <w:r w:rsidR="007E3047" w:rsidRPr="001E7B6A">
        <w:rPr>
          <w:rFonts w:ascii="Palatino Linotype" w:hAnsi="Palatino Linotype" w:cs="Tahoma"/>
          <w:bCs/>
          <w:i/>
          <w:szCs w:val="24"/>
        </w:rPr>
        <w:t xml:space="preserve"> </w:t>
      </w:r>
      <w:r w:rsidR="007E3047" w:rsidRPr="001E7B6A">
        <w:rPr>
          <w:rFonts w:ascii="Palatino Linotype" w:hAnsi="Palatino Linotype" w:cs="Tahoma"/>
          <w:bCs/>
          <w:i/>
          <w:szCs w:val="22"/>
        </w:rPr>
        <w:t>(Sic)</w:t>
      </w:r>
      <w:r w:rsidR="00D63A43" w:rsidRPr="001E7B6A">
        <w:rPr>
          <w:rFonts w:ascii="Palatino Linotype" w:hAnsi="Palatino Linotype" w:cs="Tahoma"/>
          <w:bCs/>
          <w:i/>
          <w:szCs w:val="22"/>
        </w:rPr>
        <w:t>.</w:t>
      </w:r>
    </w:p>
    <w:p w14:paraId="205AD17B" w14:textId="77777777" w:rsidR="00342378" w:rsidRPr="001E7B6A" w:rsidRDefault="00342378" w:rsidP="001E7B6A">
      <w:pPr>
        <w:spacing w:line="360" w:lineRule="auto"/>
        <w:ind w:right="539"/>
        <w:contextualSpacing/>
        <w:jc w:val="both"/>
        <w:rPr>
          <w:rFonts w:ascii="Palatino Linotype" w:hAnsi="Palatino Linotype" w:cs="Tahoma"/>
          <w:bCs/>
          <w:i/>
          <w:szCs w:val="24"/>
        </w:rPr>
      </w:pPr>
    </w:p>
    <w:p w14:paraId="572331A0" w14:textId="4B6B5D06" w:rsidR="009A7587" w:rsidRPr="001E7B6A" w:rsidRDefault="00FF1049" w:rsidP="001E7B6A">
      <w:pPr>
        <w:pStyle w:val="Ttulo2"/>
        <w:spacing w:before="0" w:line="360" w:lineRule="auto"/>
        <w:rPr>
          <w:rFonts w:ascii="Palatino Linotype" w:eastAsia="Batang" w:hAnsi="Palatino Linotype" w:cs="Tahoma"/>
          <w:b/>
          <w:bCs/>
          <w:color w:val="auto"/>
          <w:sz w:val="22"/>
          <w:szCs w:val="22"/>
        </w:rPr>
      </w:pPr>
      <w:bookmarkStart w:id="6" w:name="_Toc190857056"/>
      <w:bookmarkEnd w:id="5"/>
      <w:r w:rsidRPr="001E7B6A">
        <w:rPr>
          <w:rStyle w:val="Ttulo2Car"/>
          <w:rFonts w:ascii="Palatino Linotype" w:hAnsi="Palatino Linotype"/>
          <w:b/>
          <w:color w:val="auto"/>
          <w:sz w:val="22"/>
          <w:szCs w:val="22"/>
        </w:rPr>
        <w:t>V</w:t>
      </w:r>
      <w:r w:rsidR="0073231F" w:rsidRPr="001E7B6A">
        <w:rPr>
          <w:rStyle w:val="Ttulo2Car"/>
          <w:rFonts w:ascii="Palatino Linotype" w:hAnsi="Palatino Linotype"/>
          <w:b/>
          <w:color w:val="auto"/>
          <w:sz w:val="22"/>
          <w:szCs w:val="22"/>
        </w:rPr>
        <w:t>I</w:t>
      </w:r>
      <w:r w:rsidR="009A7587" w:rsidRPr="001E7B6A">
        <w:rPr>
          <w:rStyle w:val="Ttulo2Car"/>
          <w:rFonts w:ascii="Palatino Linotype" w:hAnsi="Palatino Linotype"/>
          <w:b/>
          <w:color w:val="auto"/>
          <w:sz w:val="22"/>
          <w:szCs w:val="22"/>
        </w:rPr>
        <w:t>. Trámite del Recurso de Revisión ante el Instituto</w:t>
      </w:r>
      <w:bookmarkEnd w:id="6"/>
    </w:p>
    <w:p w14:paraId="7C33AE13" w14:textId="77777777" w:rsidR="007E4927" w:rsidRPr="001E7B6A" w:rsidRDefault="007E4927" w:rsidP="001E7B6A">
      <w:pPr>
        <w:spacing w:line="360" w:lineRule="auto"/>
        <w:contextualSpacing/>
        <w:jc w:val="both"/>
        <w:rPr>
          <w:rFonts w:ascii="Palatino Linotype" w:eastAsia="Batang" w:hAnsi="Palatino Linotype" w:cs="Tahoma"/>
          <w:b/>
          <w:bCs/>
          <w:sz w:val="22"/>
          <w:szCs w:val="22"/>
        </w:rPr>
      </w:pPr>
    </w:p>
    <w:p w14:paraId="65A9FEC5" w14:textId="2C43BE5F" w:rsidR="00C950E3" w:rsidRPr="001E7B6A" w:rsidRDefault="009A7587" w:rsidP="001E7B6A">
      <w:pPr>
        <w:spacing w:line="360" w:lineRule="auto"/>
        <w:contextualSpacing/>
        <w:jc w:val="both"/>
        <w:rPr>
          <w:rFonts w:ascii="Palatino Linotype" w:eastAsia="Batang" w:hAnsi="Palatino Linotype" w:cs="Tahoma"/>
          <w:bCs/>
          <w:sz w:val="22"/>
          <w:szCs w:val="22"/>
        </w:rPr>
      </w:pPr>
      <w:bookmarkStart w:id="7" w:name="_Toc190857057"/>
      <w:r w:rsidRPr="001E7B6A">
        <w:rPr>
          <w:rStyle w:val="Ttulo3Car"/>
          <w:rFonts w:ascii="Palatino Linotype" w:hAnsi="Palatino Linotype"/>
          <w:b/>
          <w:color w:val="auto"/>
          <w:sz w:val="22"/>
          <w:szCs w:val="22"/>
        </w:rPr>
        <w:t>a) Turno del Recurso de Revisión</w:t>
      </w:r>
      <w:r w:rsidRPr="001E7B6A">
        <w:rPr>
          <w:rStyle w:val="Ttulo3Car"/>
          <w:rFonts w:ascii="Palatino Linotype" w:hAnsi="Palatino Linotype"/>
          <w:color w:val="auto"/>
          <w:sz w:val="22"/>
          <w:szCs w:val="22"/>
        </w:rPr>
        <w:t>.</w:t>
      </w:r>
      <w:bookmarkEnd w:id="7"/>
      <w:r w:rsidRPr="001E7B6A">
        <w:rPr>
          <w:rFonts w:ascii="Palatino Linotype" w:eastAsia="Batang" w:hAnsi="Palatino Linotype" w:cs="Tahoma"/>
          <w:b/>
          <w:bCs/>
          <w:sz w:val="22"/>
          <w:szCs w:val="22"/>
        </w:rPr>
        <w:t xml:space="preserve"> </w:t>
      </w:r>
      <w:r w:rsidR="00A06844" w:rsidRPr="001E7B6A">
        <w:rPr>
          <w:rFonts w:ascii="Palatino Linotype" w:eastAsia="Batang" w:hAnsi="Palatino Linotype" w:cs="Tahoma"/>
          <w:bCs/>
          <w:sz w:val="22"/>
          <w:szCs w:val="22"/>
        </w:rPr>
        <w:t xml:space="preserve">El </w:t>
      </w:r>
      <w:r w:rsidR="0073231F" w:rsidRPr="001E7B6A">
        <w:rPr>
          <w:rFonts w:ascii="Palatino Linotype" w:hAnsi="Palatino Linotype" w:cs="Tahoma"/>
          <w:sz w:val="22"/>
          <w:szCs w:val="22"/>
        </w:rPr>
        <w:t xml:space="preserve">veintiuno </w:t>
      </w:r>
      <w:r w:rsidR="00805163" w:rsidRPr="001E7B6A">
        <w:rPr>
          <w:rFonts w:ascii="Palatino Linotype" w:hAnsi="Palatino Linotype" w:cs="Tahoma"/>
          <w:sz w:val="22"/>
          <w:szCs w:val="22"/>
        </w:rPr>
        <w:t xml:space="preserve">de febrero </w:t>
      </w:r>
      <w:r w:rsidR="00BF4B55" w:rsidRPr="001E7B6A">
        <w:rPr>
          <w:rFonts w:ascii="Palatino Linotype" w:hAnsi="Palatino Linotype" w:cs="Tahoma"/>
          <w:sz w:val="22"/>
          <w:szCs w:val="22"/>
        </w:rPr>
        <w:t>de dos mil veinticinco</w:t>
      </w:r>
      <w:r w:rsidR="00A06844" w:rsidRPr="001E7B6A">
        <w:rPr>
          <w:rFonts w:ascii="Palatino Linotype" w:eastAsia="Batang" w:hAnsi="Palatino Linotype" w:cs="Tahoma"/>
          <w:bCs/>
          <w:sz w:val="22"/>
          <w:szCs w:val="22"/>
        </w:rPr>
        <w:t xml:space="preserve">, </w:t>
      </w:r>
      <w:r w:rsidR="00D5699B" w:rsidRPr="001E7B6A">
        <w:rPr>
          <w:rFonts w:ascii="Palatino Linotype" w:eastAsia="Batang" w:hAnsi="Palatino Linotype" w:cs="Tahoma"/>
          <w:bCs/>
          <w:sz w:val="22"/>
          <w:szCs w:val="22"/>
        </w:rPr>
        <w:t xml:space="preserve">el </w:t>
      </w:r>
      <w:r w:rsidR="00BB1F81" w:rsidRPr="001E7B6A">
        <w:rPr>
          <w:rFonts w:ascii="Palatino Linotype" w:eastAsia="Batang" w:hAnsi="Palatino Linotype" w:cs="Tahoma"/>
          <w:bCs/>
          <w:sz w:val="22"/>
          <w:szCs w:val="22"/>
        </w:rPr>
        <w:t>SAIMEX</w:t>
      </w:r>
      <w:r w:rsidR="00D5699B" w:rsidRPr="001E7B6A">
        <w:rPr>
          <w:rFonts w:ascii="Palatino Linotype" w:eastAsia="Batang" w:hAnsi="Palatino Linotype" w:cs="Tahoma"/>
          <w:bCs/>
          <w:sz w:val="22"/>
          <w:szCs w:val="22"/>
        </w:rPr>
        <w:t xml:space="preserve">, asignó el número de expediente </w:t>
      </w:r>
      <w:r w:rsidR="0073231F" w:rsidRPr="001E7B6A">
        <w:rPr>
          <w:rFonts w:ascii="Palatino Linotype" w:eastAsia="Batang" w:hAnsi="Palatino Linotype" w:cs="Tahoma"/>
          <w:b/>
          <w:bCs/>
          <w:sz w:val="22"/>
          <w:szCs w:val="22"/>
        </w:rPr>
        <w:t>01821</w:t>
      </w:r>
      <w:r w:rsidR="00D5699B" w:rsidRPr="001E7B6A">
        <w:rPr>
          <w:rFonts w:ascii="Palatino Linotype" w:eastAsia="Batang" w:hAnsi="Palatino Linotype" w:cs="Tahoma"/>
          <w:b/>
          <w:bCs/>
          <w:sz w:val="22"/>
          <w:szCs w:val="22"/>
        </w:rPr>
        <w:t>/INFOEM/IP/RR/202</w:t>
      </w:r>
      <w:r w:rsidR="00BF4B55" w:rsidRPr="001E7B6A">
        <w:rPr>
          <w:rFonts w:ascii="Palatino Linotype" w:eastAsia="Batang" w:hAnsi="Palatino Linotype" w:cs="Tahoma"/>
          <w:b/>
          <w:bCs/>
          <w:sz w:val="22"/>
          <w:szCs w:val="22"/>
        </w:rPr>
        <w:t>5</w:t>
      </w:r>
      <w:r w:rsidR="00D5699B" w:rsidRPr="001E7B6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1E7B6A">
        <w:rPr>
          <w:rFonts w:ascii="Palatino Linotype" w:eastAsia="Batang" w:hAnsi="Palatino Linotype" w:cs="Tahoma"/>
          <w:b/>
          <w:bCs/>
          <w:sz w:val="22"/>
          <w:szCs w:val="22"/>
        </w:rPr>
        <w:t>Comisionado Ponente Luis Gustavo Parra Noriega</w:t>
      </w:r>
      <w:r w:rsidR="00D5699B" w:rsidRPr="001E7B6A">
        <w:rPr>
          <w:rFonts w:ascii="Palatino Linotype" w:eastAsia="Batang" w:hAnsi="Palatino Linotype" w:cs="Tahoma"/>
          <w:bCs/>
          <w:sz w:val="22"/>
          <w:szCs w:val="22"/>
        </w:rPr>
        <w:t>, para los efectos del artículo 185, fracción I</w:t>
      </w:r>
      <w:r w:rsidR="00BB1F81" w:rsidRPr="001E7B6A">
        <w:rPr>
          <w:rFonts w:ascii="Palatino Linotype" w:eastAsia="Batang" w:hAnsi="Palatino Linotype" w:cs="Tahoma"/>
          <w:bCs/>
          <w:sz w:val="22"/>
          <w:szCs w:val="22"/>
        </w:rPr>
        <w:t>,</w:t>
      </w:r>
      <w:r w:rsidR="00D5699B" w:rsidRPr="001E7B6A">
        <w:rPr>
          <w:rFonts w:ascii="Palatino Linotype" w:eastAsia="Batang" w:hAnsi="Palatino Linotype" w:cs="Tahoma"/>
          <w:bCs/>
          <w:sz w:val="22"/>
          <w:szCs w:val="22"/>
        </w:rPr>
        <w:t xml:space="preserve"> de la Ley de Transparencia y Acceso a la Información Pública del Estado de México y Municipios.</w:t>
      </w:r>
    </w:p>
    <w:p w14:paraId="459FACC0" w14:textId="77777777" w:rsidR="00D5699B" w:rsidRPr="001E7B6A" w:rsidRDefault="00D5699B" w:rsidP="001E7B6A">
      <w:pPr>
        <w:spacing w:line="360" w:lineRule="auto"/>
        <w:contextualSpacing/>
        <w:jc w:val="both"/>
        <w:rPr>
          <w:rFonts w:ascii="Palatino Linotype" w:eastAsia="Batang" w:hAnsi="Palatino Linotype" w:cs="Tahoma"/>
          <w:b/>
          <w:bCs/>
          <w:sz w:val="22"/>
          <w:szCs w:val="22"/>
        </w:rPr>
      </w:pPr>
    </w:p>
    <w:p w14:paraId="19B30BC8" w14:textId="742BFBAA" w:rsidR="00253937" w:rsidRPr="001E7B6A" w:rsidRDefault="009A7587" w:rsidP="001E7B6A">
      <w:pPr>
        <w:spacing w:line="360" w:lineRule="auto"/>
        <w:contextualSpacing/>
        <w:jc w:val="both"/>
        <w:rPr>
          <w:rFonts w:ascii="Palatino Linotype" w:hAnsi="Palatino Linotype" w:cs="Tahoma"/>
          <w:bCs/>
          <w:sz w:val="22"/>
          <w:szCs w:val="22"/>
          <w:lang w:val="es-ES_tradnl"/>
        </w:rPr>
      </w:pPr>
      <w:bookmarkStart w:id="8" w:name="_Toc190857058"/>
      <w:r w:rsidRPr="001E7B6A">
        <w:rPr>
          <w:rStyle w:val="Ttulo3Car"/>
          <w:rFonts w:ascii="Palatino Linotype" w:hAnsi="Palatino Linotype"/>
          <w:b/>
          <w:color w:val="auto"/>
          <w:sz w:val="22"/>
          <w:szCs w:val="22"/>
        </w:rPr>
        <w:t>b) Admisión del Recurso de Revisión</w:t>
      </w:r>
      <w:r w:rsidRPr="001E7B6A">
        <w:rPr>
          <w:rStyle w:val="Ttulo3Car"/>
          <w:rFonts w:ascii="Palatino Linotype" w:hAnsi="Palatino Linotype"/>
          <w:color w:val="auto"/>
          <w:sz w:val="22"/>
          <w:szCs w:val="22"/>
        </w:rPr>
        <w:t>.</w:t>
      </w:r>
      <w:bookmarkEnd w:id="8"/>
      <w:r w:rsidRPr="001E7B6A">
        <w:rPr>
          <w:rFonts w:ascii="Palatino Linotype" w:eastAsia="Batang" w:hAnsi="Palatino Linotype" w:cs="Tahoma"/>
          <w:b/>
          <w:bCs/>
          <w:sz w:val="22"/>
          <w:szCs w:val="22"/>
          <w:lang w:val="es-ES_tradnl"/>
        </w:rPr>
        <w:t xml:space="preserve"> </w:t>
      </w:r>
      <w:r w:rsidRPr="001E7B6A">
        <w:rPr>
          <w:rFonts w:ascii="Palatino Linotype" w:hAnsi="Palatino Linotype" w:cs="Tahoma"/>
          <w:bCs/>
          <w:sz w:val="22"/>
          <w:szCs w:val="22"/>
        </w:rPr>
        <w:t>El</w:t>
      </w:r>
      <w:r w:rsidR="00EB3A2C" w:rsidRPr="001E7B6A">
        <w:rPr>
          <w:rFonts w:ascii="Palatino Linotype" w:hAnsi="Palatino Linotype" w:cs="Tahoma"/>
          <w:bCs/>
          <w:sz w:val="22"/>
          <w:szCs w:val="22"/>
        </w:rPr>
        <w:t xml:space="preserve"> </w:t>
      </w:r>
      <w:r w:rsidR="0073231F" w:rsidRPr="001E7B6A">
        <w:rPr>
          <w:rFonts w:ascii="Palatino Linotype" w:hAnsi="Palatino Linotype" w:cs="Tahoma"/>
          <w:bCs/>
          <w:sz w:val="22"/>
          <w:szCs w:val="22"/>
        </w:rPr>
        <w:t xml:space="preserve">veintiséis </w:t>
      </w:r>
      <w:r w:rsidR="00805163" w:rsidRPr="001E7B6A">
        <w:rPr>
          <w:rFonts w:ascii="Palatino Linotype" w:hAnsi="Palatino Linotype" w:cs="Tahoma"/>
          <w:bCs/>
          <w:sz w:val="22"/>
          <w:szCs w:val="22"/>
        </w:rPr>
        <w:t>de febrero</w:t>
      </w:r>
      <w:r w:rsidR="00BF4B55" w:rsidRPr="001E7B6A">
        <w:rPr>
          <w:rFonts w:ascii="Palatino Linotype" w:hAnsi="Palatino Linotype" w:cs="Tahoma"/>
          <w:bCs/>
          <w:sz w:val="22"/>
          <w:szCs w:val="22"/>
        </w:rPr>
        <w:t xml:space="preserve"> de dos mil veinticinco</w:t>
      </w:r>
      <w:r w:rsidRPr="001E7B6A">
        <w:rPr>
          <w:rFonts w:ascii="Palatino Linotype" w:hAnsi="Palatino Linotype" w:cs="Tahoma"/>
          <w:bCs/>
          <w:sz w:val="22"/>
          <w:szCs w:val="22"/>
        </w:rPr>
        <w:t xml:space="preserve">, </w:t>
      </w:r>
      <w:r w:rsidR="001F787A" w:rsidRPr="001E7B6A">
        <w:rPr>
          <w:rFonts w:ascii="Palatino Linotype" w:hAnsi="Palatino Linotype" w:cs="Tahoma"/>
          <w:bCs/>
          <w:sz w:val="22"/>
          <w:szCs w:val="22"/>
        </w:rPr>
        <w:t xml:space="preserve">se acordó la admisión del </w:t>
      </w:r>
      <w:r w:rsidR="001F787A" w:rsidRPr="001E7B6A">
        <w:rPr>
          <w:rFonts w:ascii="Palatino Linotype" w:hAnsi="Palatino Linotype" w:cs="Tahoma"/>
          <w:bCs/>
          <w:sz w:val="22"/>
          <w:szCs w:val="22"/>
          <w:lang w:val="es-ES_tradnl"/>
        </w:rPr>
        <w:t xml:space="preserve">Recurso de Revisión interpuesto por el Recurrente en contra del </w:t>
      </w:r>
      <w:r w:rsidR="001F787A" w:rsidRPr="001E7B6A">
        <w:rPr>
          <w:rFonts w:ascii="Palatino Linotype" w:hAnsi="Palatino Linotype" w:cs="Tahoma"/>
          <w:b/>
          <w:bCs/>
          <w:sz w:val="22"/>
          <w:szCs w:val="22"/>
          <w:lang w:val="es-ES_tradnl"/>
        </w:rPr>
        <w:t>Sujeto Obligado</w:t>
      </w:r>
      <w:r w:rsidR="001F787A" w:rsidRPr="001E7B6A">
        <w:rPr>
          <w:rFonts w:ascii="Palatino Linotype" w:hAnsi="Palatino Linotype" w:cs="Tahoma"/>
          <w:bCs/>
          <w:sz w:val="22"/>
          <w:szCs w:val="22"/>
          <w:lang w:val="es-ES_tradnl"/>
        </w:rPr>
        <w:t>, en términos del artículo 185, fracciones I, II y IV</w:t>
      </w:r>
      <w:r w:rsidR="00BB1F81" w:rsidRPr="001E7B6A">
        <w:rPr>
          <w:rFonts w:ascii="Palatino Linotype" w:hAnsi="Palatino Linotype" w:cs="Tahoma"/>
          <w:bCs/>
          <w:sz w:val="22"/>
          <w:szCs w:val="22"/>
          <w:lang w:val="es-ES_tradnl"/>
        </w:rPr>
        <w:t>,</w:t>
      </w:r>
      <w:r w:rsidR="001F787A" w:rsidRPr="001E7B6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1E7B6A">
        <w:rPr>
          <w:rFonts w:ascii="Palatino Linotype" w:hAnsi="Palatino Linotype" w:cs="Tahoma"/>
          <w:bCs/>
          <w:sz w:val="22"/>
          <w:szCs w:val="22"/>
          <w:lang w:val="es-ES_tradnl"/>
        </w:rPr>
        <w:t xml:space="preserve">o a </w:t>
      </w:r>
      <w:r w:rsidR="000C6179" w:rsidRPr="001E7B6A">
        <w:rPr>
          <w:rFonts w:ascii="Palatino Linotype" w:hAnsi="Palatino Linotype" w:cs="Tahoma"/>
          <w:bCs/>
          <w:sz w:val="22"/>
          <w:szCs w:val="22"/>
          <w:lang w:val="es-ES_tradnl"/>
        </w:rPr>
        <w:lastRenderedPageBreak/>
        <w:t>las partes el mismo día</w:t>
      </w:r>
      <w:r w:rsidR="001F787A" w:rsidRPr="001E7B6A">
        <w:rPr>
          <w:rFonts w:ascii="Palatino Linotype" w:hAnsi="Palatino Linotype" w:cs="Tahoma"/>
          <w:bCs/>
          <w:sz w:val="22"/>
          <w:szCs w:val="22"/>
          <w:lang w:val="es-ES_tradnl"/>
        </w:rPr>
        <w:t xml:space="preserve"> a través del </w:t>
      </w:r>
      <w:r w:rsidR="00BB1F81" w:rsidRPr="001E7B6A">
        <w:rPr>
          <w:rFonts w:ascii="Palatino Linotype" w:hAnsi="Palatino Linotype" w:cs="Tahoma"/>
          <w:bCs/>
          <w:sz w:val="22"/>
          <w:szCs w:val="22"/>
          <w:lang w:val="es-ES_tradnl"/>
        </w:rPr>
        <w:t>SAIMEX</w:t>
      </w:r>
      <w:r w:rsidR="001F787A" w:rsidRPr="001E7B6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4D7BCD2" w14:textId="77777777" w:rsidR="00253937" w:rsidRPr="001E7B6A" w:rsidRDefault="00253937" w:rsidP="001E7B6A">
      <w:pPr>
        <w:spacing w:line="360" w:lineRule="auto"/>
        <w:contextualSpacing/>
        <w:jc w:val="both"/>
        <w:rPr>
          <w:rFonts w:ascii="Palatino Linotype" w:hAnsi="Palatino Linotype" w:cs="Tahoma"/>
          <w:bCs/>
          <w:sz w:val="22"/>
          <w:szCs w:val="22"/>
          <w:lang w:val="es-ES_tradnl"/>
        </w:rPr>
      </w:pPr>
    </w:p>
    <w:p w14:paraId="63736A80" w14:textId="37A7A112" w:rsidR="00007985" w:rsidRPr="001E7B6A" w:rsidRDefault="00007985" w:rsidP="001E7B6A">
      <w:pPr>
        <w:spacing w:line="360" w:lineRule="auto"/>
        <w:jc w:val="both"/>
        <w:rPr>
          <w:rFonts w:ascii="Palatino Linotype" w:hAnsi="Palatino Linotype" w:cs="Tahoma"/>
          <w:bCs/>
          <w:i/>
          <w:iCs/>
        </w:rPr>
      </w:pPr>
      <w:bookmarkStart w:id="9" w:name="_Toc190261913"/>
      <w:r w:rsidRPr="001E7B6A">
        <w:rPr>
          <w:rStyle w:val="Ttulo3Car"/>
          <w:rFonts w:ascii="Palatino Linotype" w:hAnsi="Palatino Linotype"/>
          <w:b/>
          <w:color w:val="auto"/>
          <w:sz w:val="22"/>
          <w:szCs w:val="22"/>
        </w:rPr>
        <w:t>c) Informe Justificado.</w:t>
      </w:r>
      <w:bookmarkEnd w:id="9"/>
      <w:r w:rsidRPr="001E7B6A">
        <w:rPr>
          <w:rFonts w:ascii="Palatino Linotype" w:eastAsia="Batang" w:hAnsi="Palatino Linotype" w:cs="Tahoma"/>
          <w:b/>
          <w:bCs/>
          <w:sz w:val="22"/>
          <w:szCs w:val="22"/>
          <w:lang w:val="es-ES_tradnl"/>
        </w:rPr>
        <w:t xml:space="preserve"> </w:t>
      </w:r>
      <w:r w:rsidRPr="001E7B6A">
        <w:rPr>
          <w:rFonts w:ascii="Palatino Linotype" w:eastAsia="Batang" w:hAnsi="Palatino Linotype" w:cs="Tahoma"/>
          <w:bCs/>
          <w:sz w:val="22"/>
          <w:szCs w:val="22"/>
          <w:lang w:val="es-ES_tradnl"/>
        </w:rPr>
        <w:t xml:space="preserve">El </w:t>
      </w:r>
      <w:r w:rsidR="00372F38" w:rsidRPr="001E7B6A">
        <w:rPr>
          <w:rFonts w:ascii="Palatino Linotype" w:eastAsia="Batang" w:hAnsi="Palatino Linotype" w:cs="Tahoma"/>
          <w:bCs/>
          <w:sz w:val="22"/>
          <w:szCs w:val="22"/>
          <w:lang w:val="es-ES_tradnl"/>
        </w:rPr>
        <w:t xml:space="preserve">doce y veintiséis de maro </w:t>
      </w:r>
      <w:r w:rsidRPr="001E7B6A">
        <w:rPr>
          <w:rFonts w:ascii="Palatino Linotype" w:eastAsia="Batang" w:hAnsi="Palatino Linotype" w:cs="Tahoma"/>
          <w:bCs/>
          <w:sz w:val="22"/>
          <w:szCs w:val="22"/>
          <w:lang w:val="es-ES_tradnl"/>
        </w:rPr>
        <w:t xml:space="preserve">de dos mil veinticinco, a través del SAIMEX, se recibió en este Instituto el informe justificado por parte del Sujeto Obligado en el que adjuntó </w:t>
      </w:r>
      <w:r w:rsidR="00372F38" w:rsidRPr="001E7B6A">
        <w:rPr>
          <w:rFonts w:ascii="Palatino Linotype" w:eastAsia="Batang" w:hAnsi="Palatino Linotype" w:cs="Tahoma"/>
          <w:bCs/>
          <w:sz w:val="22"/>
          <w:szCs w:val="22"/>
          <w:lang w:val="es-ES_tradnl"/>
        </w:rPr>
        <w:t>diversos archivos además de que cambio la modalidad para complementar la entrega de la información</w:t>
      </w:r>
      <w:r w:rsidRPr="001E7B6A">
        <w:rPr>
          <w:rFonts w:ascii="Palatino Linotype" w:eastAsia="Batang" w:hAnsi="Palatino Linotype" w:cs="Tahoma"/>
          <w:bCs/>
          <w:sz w:val="22"/>
          <w:szCs w:val="22"/>
          <w:lang w:val="es-ES_tradnl"/>
        </w:rPr>
        <w:t xml:space="preserve">. </w:t>
      </w:r>
    </w:p>
    <w:p w14:paraId="5DC9A2C4" w14:textId="77777777" w:rsidR="00007985" w:rsidRPr="001E7B6A" w:rsidRDefault="00007985" w:rsidP="001E7B6A">
      <w:pPr>
        <w:spacing w:line="360" w:lineRule="auto"/>
        <w:jc w:val="both"/>
        <w:rPr>
          <w:rFonts w:ascii="Palatino Linotype" w:hAnsi="Palatino Linotype" w:cs="Tahoma"/>
          <w:b/>
          <w:sz w:val="22"/>
          <w:szCs w:val="22"/>
        </w:rPr>
      </w:pPr>
    </w:p>
    <w:p w14:paraId="1B76131F" w14:textId="14634244" w:rsidR="00007985" w:rsidRPr="001E7B6A" w:rsidRDefault="00007985" w:rsidP="001E7B6A">
      <w:pPr>
        <w:spacing w:line="360" w:lineRule="auto"/>
        <w:jc w:val="both"/>
        <w:rPr>
          <w:rFonts w:ascii="Palatino Linotype" w:hAnsi="Palatino Linotype" w:cs="Tahoma"/>
          <w:sz w:val="22"/>
          <w:szCs w:val="22"/>
        </w:rPr>
      </w:pPr>
      <w:bookmarkStart w:id="10" w:name="_Toc190261914"/>
      <w:r w:rsidRPr="001E7B6A">
        <w:rPr>
          <w:rStyle w:val="Ttulo3Car"/>
          <w:rFonts w:ascii="Palatino Linotype" w:hAnsi="Palatino Linotype"/>
          <w:b/>
          <w:color w:val="auto"/>
          <w:sz w:val="22"/>
        </w:rPr>
        <w:t>d). Vista del Informe Justificado.</w:t>
      </w:r>
      <w:bookmarkEnd w:id="10"/>
      <w:r w:rsidRPr="001E7B6A">
        <w:rPr>
          <w:rFonts w:ascii="Palatino Linotype" w:hAnsi="Palatino Linotype" w:cs="Tahoma"/>
          <w:sz w:val="18"/>
          <w:szCs w:val="22"/>
        </w:rPr>
        <w:t xml:space="preserve"> </w:t>
      </w:r>
      <w:r w:rsidRPr="001E7B6A">
        <w:rPr>
          <w:rFonts w:ascii="Palatino Linotype" w:hAnsi="Palatino Linotype" w:cs="Tahoma"/>
          <w:sz w:val="22"/>
          <w:szCs w:val="22"/>
        </w:rPr>
        <w:t xml:space="preserve">El </w:t>
      </w:r>
      <w:r w:rsidR="0073231F" w:rsidRPr="001E7B6A">
        <w:rPr>
          <w:rFonts w:ascii="Palatino Linotype" w:hAnsi="Palatino Linotype" w:cs="Tahoma"/>
          <w:sz w:val="22"/>
          <w:szCs w:val="22"/>
        </w:rPr>
        <w:t>quince de mayo</w:t>
      </w:r>
      <w:r w:rsidRPr="001E7B6A">
        <w:rPr>
          <w:rFonts w:ascii="Palatino Linotype" w:hAnsi="Palatino Linotype" w:cs="Tahoma"/>
          <w:sz w:val="22"/>
          <w:szCs w:val="22"/>
        </w:rPr>
        <w:t xml:space="preserve">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1BC83E8B" w14:textId="77777777" w:rsidR="00EA2594" w:rsidRPr="001E7B6A" w:rsidRDefault="00EA2594" w:rsidP="001E7B6A">
      <w:pPr>
        <w:spacing w:line="360" w:lineRule="auto"/>
        <w:jc w:val="both"/>
        <w:rPr>
          <w:rFonts w:ascii="Palatino Linotype" w:hAnsi="Palatino Linotype" w:cs="Tahoma"/>
          <w:b/>
          <w:sz w:val="22"/>
          <w:szCs w:val="24"/>
        </w:rPr>
      </w:pPr>
    </w:p>
    <w:p w14:paraId="57DE6F33" w14:textId="1C98D1DB" w:rsidR="0065192A" w:rsidRPr="001E7B6A" w:rsidRDefault="0065192A" w:rsidP="001E7B6A">
      <w:pPr>
        <w:spacing w:line="360" w:lineRule="auto"/>
        <w:contextualSpacing/>
        <w:jc w:val="both"/>
        <w:rPr>
          <w:rFonts w:ascii="Palatino Linotype" w:hAnsi="Palatino Linotype" w:cs="Tahoma"/>
          <w:bCs/>
          <w:sz w:val="22"/>
          <w:szCs w:val="22"/>
          <w:lang w:val="es-ES"/>
        </w:rPr>
      </w:pPr>
      <w:bookmarkStart w:id="11" w:name="_Toc189646608"/>
      <w:r w:rsidRPr="001E7B6A">
        <w:rPr>
          <w:rStyle w:val="Ttulo3Car"/>
          <w:rFonts w:ascii="Palatino Linotype" w:hAnsi="Palatino Linotype"/>
          <w:b/>
          <w:color w:val="auto"/>
          <w:sz w:val="22"/>
        </w:rPr>
        <w:t>e) Requerimiento de información adicional:</w:t>
      </w:r>
      <w:bookmarkEnd w:id="11"/>
      <w:r w:rsidRPr="001E7B6A">
        <w:rPr>
          <w:rFonts w:ascii="Palatino Linotype" w:hAnsi="Palatino Linotype" w:cs="Tahoma"/>
          <w:b/>
          <w:bCs/>
          <w:szCs w:val="22"/>
          <w:lang w:val="es-ES"/>
        </w:rPr>
        <w:t xml:space="preserve"> </w:t>
      </w:r>
      <w:r w:rsidRPr="001E7B6A">
        <w:rPr>
          <w:rFonts w:ascii="Palatino Linotype" w:hAnsi="Palatino Linotype" w:cs="Tahoma"/>
          <w:bCs/>
          <w:sz w:val="22"/>
          <w:szCs w:val="22"/>
          <w:lang w:val="es-ES"/>
        </w:rPr>
        <w:t>El diecinueve de agosto de dos mil veinticinco se notificó al Sujeto Obligado a través del SAIMEX y por correo electrónico el requerimiento de información adicional a efecto de que especificara, lo siguiente:</w:t>
      </w:r>
    </w:p>
    <w:p w14:paraId="0B5CCB4D" w14:textId="77777777" w:rsidR="0065192A" w:rsidRPr="001E7B6A" w:rsidRDefault="0065192A" w:rsidP="001E7B6A">
      <w:pPr>
        <w:spacing w:line="360" w:lineRule="auto"/>
        <w:contextualSpacing/>
        <w:jc w:val="both"/>
        <w:rPr>
          <w:rFonts w:ascii="Palatino Linotype" w:hAnsi="Palatino Linotype" w:cs="Tahoma"/>
          <w:bCs/>
          <w:sz w:val="22"/>
          <w:szCs w:val="22"/>
          <w:lang w:val="es-ES"/>
        </w:rPr>
      </w:pPr>
    </w:p>
    <w:p w14:paraId="01EFFF4D" w14:textId="77777777" w:rsidR="0065192A" w:rsidRPr="001E7B6A" w:rsidRDefault="0065192A" w:rsidP="001E7B6A">
      <w:pPr>
        <w:spacing w:line="360" w:lineRule="auto"/>
        <w:ind w:left="567" w:right="539"/>
        <w:contextualSpacing/>
        <w:jc w:val="both"/>
        <w:rPr>
          <w:rFonts w:ascii="Palatino Linotype" w:eastAsia="Calibri" w:hAnsi="Palatino Linotype" w:cs="Tahoma"/>
          <w:i/>
          <w:szCs w:val="22"/>
          <w:lang w:val="es-ES" w:eastAsia="en-US"/>
        </w:rPr>
      </w:pPr>
      <w:r w:rsidRPr="001E7B6A">
        <w:rPr>
          <w:rFonts w:ascii="Palatino Linotype" w:eastAsia="Calibri" w:hAnsi="Palatino Linotype" w:cs="Tahoma"/>
          <w:i/>
          <w:szCs w:val="22"/>
          <w:lang w:val="es-ES" w:eastAsia="en-US"/>
        </w:rPr>
        <w:t>“…</w:t>
      </w:r>
    </w:p>
    <w:p w14:paraId="498D808E" w14:textId="77777777" w:rsidR="0065192A" w:rsidRPr="001E7B6A" w:rsidRDefault="0065192A" w:rsidP="001E7B6A">
      <w:pPr>
        <w:numPr>
          <w:ilvl w:val="0"/>
          <w:numId w:val="11"/>
        </w:numPr>
        <w:spacing w:line="360" w:lineRule="auto"/>
        <w:ind w:left="851" w:right="822"/>
        <w:contextualSpacing/>
        <w:jc w:val="both"/>
        <w:rPr>
          <w:rFonts w:ascii="Palatino Linotype" w:eastAsia="Calibri" w:hAnsi="Palatino Linotype" w:cs="Tahoma"/>
          <w:i/>
          <w:szCs w:val="22"/>
          <w:lang w:val="es-ES" w:eastAsia="en-US"/>
        </w:rPr>
      </w:pPr>
      <w:r w:rsidRPr="001E7B6A">
        <w:rPr>
          <w:rFonts w:ascii="Palatino Linotype" w:eastAsia="Calibri" w:hAnsi="Palatino Linotype" w:cs="Tahoma"/>
          <w:i/>
          <w:szCs w:val="22"/>
          <w:lang w:val="es-ES" w:eastAsia="en-US"/>
        </w:rPr>
        <w:t>Especifique los documentos que dan cuenta de la información interés del Particular en cada uno de los puntos requeridos.</w:t>
      </w:r>
    </w:p>
    <w:p w14:paraId="5489A3D2" w14:textId="77777777" w:rsidR="0065192A" w:rsidRPr="001E7B6A" w:rsidRDefault="0065192A" w:rsidP="001E7B6A">
      <w:pPr>
        <w:numPr>
          <w:ilvl w:val="0"/>
          <w:numId w:val="11"/>
        </w:numPr>
        <w:spacing w:line="360" w:lineRule="auto"/>
        <w:ind w:left="851" w:right="822"/>
        <w:contextualSpacing/>
        <w:jc w:val="both"/>
        <w:rPr>
          <w:rFonts w:ascii="Palatino Linotype" w:eastAsia="Calibri" w:hAnsi="Palatino Linotype" w:cs="Tahoma"/>
          <w:i/>
          <w:szCs w:val="22"/>
          <w:lang w:val="es-ES" w:eastAsia="en-US"/>
        </w:rPr>
      </w:pPr>
      <w:r w:rsidRPr="001E7B6A">
        <w:rPr>
          <w:rFonts w:ascii="Palatino Linotype" w:eastAsia="Calibri" w:hAnsi="Palatino Linotype" w:cs="Tahoma"/>
          <w:i/>
          <w:szCs w:val="22"/>
          <w:lang w:val="es-ES" w:eastAsia="en-US"/>
        </w:rPr>
        <w:t>El formato en que se encuentran, esto es en físico o electrónico;</w:t>
      </w:r>
    </w:p>
    <w:p w14:paraId="3F5EA022" w14:textId="77777777" w:rsidR="0065192A" w:rsidRPr="001E7B6A" w:rsidRDefault="0065192A" w:rsidP="001E7B6A">
      <w:pPr>
        <w:numPr>
          <w:ilvl w:val="0"/>
          <w:numId w:val="11"/>
        </w:numPr>
        <w:spacing w:line="360" w:lineRule="auto"/>
        <w:ind w:left="851" w:right="822"/>
        <w:contextualSpacing/>
        <w:jc w:val="both"/>
        <w:rPr>
          <w:rFonts w:ascii="Palatino Linotype" w:eastAsia="Calibri" w:hAnsi="Palatino Linotype" w:cs="Tahoma"/>
          <w:i/>
          <w:szCs w:val="22"/>
          <w:lang w:val="es-ES" w:eastAsia="en-US"/>
        </w:rPr>
      </w:pPr>
      <w:r w:rsidRPr="001E7B6A">
        <w:rPr>
          <w:rFonts w:ascii="Palatino Linotype" w:eastAsia="Calibri" w:hAnsi="Palatino Linotype" w:cs="Tahoma"/>
          <w:i/>
          <w:szCs w:val="22"/>
          <w:lang w:val="es-ES" w:eastAsia="en-US"/>
        </w:rPr>
        <w:t>Cantidad de hojas o peso aproximado de la información;</w:t>
      </w:r>
    </w:p>
    <w:p w14:paraId="2C3200F5" w14:textId="77777777" w:rsidR="0065192A" w:rsidRPr="001E7B6A" w:rsidRDefault="0065192A" w:rsidP="001E7B6A">
      <w:pPr>
        <w:numPr>
          <w:ilvl w:val="0"/>
          <w:numId w:val="11"/>
        </w:numPr>
        <w:spacing w:line="360" w:lineRule="auto"/>
        <w:ind w:left="851" w:right="822"/>
        <w:contextualSpacing/>
        <w:jc w:val="both"/>
        <w:rPr>
          <w:rFonts w:ascii="Palatino Linotype" w:eastAsia="Calibri" w:hAnsi="Palatino Linotype" w:cs="Tahoma"/>
          <w:i/>
          <w:szCs w:val="22"/>
          <w:lang w:val="es-ES" w:eastAsia="en-US"/>
        </w:rPr>
      </w:pPr>
      <w:r w:rsidRPr="001E7B6A">
        <w:rPr>
          <w:rFonts w:ascii="Palatino Linotype" w:eastAsia="Calibri" w:hAnsi="Palatino Linotype" w:cs="Tahoma"/>
          <w:i/>
          <w:szCs w:val="22"/>
          <w:lang w:val="es-ES" w:eastAsia="en-US"/>
        </w:rPr>
        <w:t>Si, presentó la incidencia ante la Dirección General Informática de este Instituto.</w:t>
      </w:r>
    </w:p>
    <w:p w14:paraId="53061DFA" w14:textId="77777777" w:rsidR="0065192A" w:rsidRPr="001E7B6A" w:rsidRDefault="0065192A" w:rsidP="001E7B6A">
      <w:pPr>
        <w:spacing w:line="360" w:lineRule="auto"/>
        <w:ind w:left="567" w:right="539"/>
        <w:contextualSpacing/>
        <w:jc w:val="both"/>
        <w:rPr>
          <w:rFonts w:ascii="Palatino Linotype" w:eastAsia="Calibri" w:hAnsi="Palatino Linotype" w:cs="Tahoma"/>
          <w:i/>
          <w:szCs w:val="22"/>
          <w:lang w:val="es-ES" w:eastAsia="en-US"/>
        </w:rPr>
      </w:pPr>
      <w:r w:rsidRPr="001E7B6A">
        <w:rPr>
          <w:rFonts w:ascii="Palatino Linotype" w:eastAsia="Calibri" w:hAnsi="Palatino Linotype" w:cs="Tahoma"/>
          <w:i/>
          <w:szCs w:val="22"/>
          <w:lang w:val="es-ES" w:eastAsia="en-US"/>
        </w:rPr>
        <w:t>…”</w:t>
      </w:r>
    </w:p>
    <w:p w14:paraId="2CB8EA38" w14:textId="77777777" w:rsidR="0065192A" w:rsidRPr="001E7B6A" w:rsidRDefault="0065192A" w:rsidP="001E7B6A">
      <w:pPr>
        <w:spacing w:line="360" w:lineRule="auto"/>
        <w:contextualSpacing/>
        <w:jc w:val="both"/>
        <w:rPr>
          <w:rFonts w:ascii="Palatino Linotype" w:eastAsia="Calibri" w:hAnsi="Palatino Linotype" w:cs="Tahoma"/>
          <w:i/>
          <w:szCs w:val="22"/>
          <w:lang w:val="es-ES" w:eastAsia="en-US"/>
        </w:rPr>
      </w:pPr>
    </w:p>
    <w:p w14:paraId="424D7746" w14:textId="52C19D91" w:rsidR="0065192A" w:rsidRPr="001E7B6A" w:rsidRDefault="001E7B6A" w:rsidP="001E7B6A">
      <w:pPr>
        <w:spacing w:line="360" w:lineRule="auto"/>
        <w:jc w:val="both"/>
        <w:rPr>
          <w:rFonts w:ascii="Palatino Linotype" w:eastAsia="Batang" w:hAnsi="Palatino Linotype" w:cs="Tahoma"/>
          <w:bCs/>
          <w:sz w:val="22"/>
          <w:szCs w:val="22"/>
          <w:lang w:val="es-ES_tradnl"/>
        </w:rPr>
      </w:pPr>
      <w:r w:rsidRPr="001E7B6A">
        <w:rPr>
          <w:rFonts w:ascii="Palatino Linotype" w:eastAsia="Batang" w:hAnsi="Palatino Linotype" w:cs="Tahoma"/>
          <w:bCs/>
          <w:sz w:val="22"/>
          <w:szCs w:val="22"/>
          <w:lang w:val="es-ES_tradnl"/>
        </w:rPr>
        <w:t>Cabe señalar que el Sujeto Obligado fue omiso en emitir manifestaciones o alegatos.</w:t>
      </w:r>
    </w:p>
    <w:p w14:paraId="18FA34CD" w14:textId="0EE27F40" w:rsidR="0073231F" w:rsidRPr="001E7B6A" w:rsidRDefault="0065192A" w:rsidP="001E7B6A">
      <w:pPr>
        <w:spacing w:line="360" w:lineRule="auto"/>
        <w:contextualSpacing/>
        <w:jc w:val="both"/>
        <w:rPr>
          <w:rFonts w:ascii="Palatino Linotype" w:eastAsia="Palatino Linotype" w:hAnsi="Palatino Linotype" w:cs="Palatino Linotype"/>
          <w:color w:val="000000"/>
          <w:sz w:val="22"/>
          <w:szCs w:val="22"/>
          <w:lang w:eastAsia="es-MX"/>
        </w:rPr>
      </w:pPr>
      <w:bookmarkStart w:id="12" w:name="_Toc190857060"/>
      <w:r w:rsidRPr="001E7B6A">
        <w:rPr>
          <w:rFonts w:ascii="Palatino Linotype" w:eastAsia="Batang" w:hAnsi="Palatino Linotype" w:cs="Tahoma"/>
          <w:b/>
          <w:color w:val="000000"/>
          <w:sz w:val="22"/>
          <w:szCs w:val="22"/>
          <w:lang w:eastAsia="es-MX"/>
        </w:rPr>
        <w:lastRenderedPageBreak/>
        <w:t>f</w:t>
      </w:r>
      <w:r w:rsidR="0073231F" w:rsidRPr="001E7B6A">
        <w:rPr>
          <w:rFonts w:ascii="Palatino Linotype" w:eastAsia="Batang" w:hAnsi="Palatino Linotype" w:cs="Tahoma"/>
          <w:b/>
          <w:color w:val="000000"/>
          <w:sz w:val="22"/>
          <w:szCs w:val="22"/>
          <w:lang w:eastAsia="es-MX"/>
        </w:rPr>
        <w:t xml:space="preserve">) </w:t>
      </w:r>
      <w:r w:rsidR="0073231F" w:rsidRPr="001E7B6A">
        <w:rPr>
          <w:rFonts w:ascii="Palatino Linotype" w:eastAsia="Palatino Linotype" w:hAnsi="Palatino Linotype" w:cs="Palatino Linotype"/>
          <w:b/>
          <w:bCs/>
          <w:color w:val="000000"/>
          <w:sz w:val="22"/>
          <w:szCs w:val="22"/>
          <w:lang w:eastAsia="es-MX"/>
        </w:rPr>
        <w:t xml:space="preserve">Ampliación de plazo para resolver. </w:t>
      </w:r>
      <w:r w:rsidR="0073231F" w:rsidRPr="001E7B6A">
        <w:rPr>
          <w:rFonts w:ascii="Palatino Linotype" w:eastAsia="Palatino Linotype" w:hAnsi="Palatino Linotype" w:cs="Palatino Linotype"/>
          <w:color w:val="000000"/>
          <w:sz w:val="22"/>
          <w:szCs w:val="22"/>
          <w:lang w:eastAsia="es-MX"/>
        </w:rPr>
        <w:t xml:space="preserve">El </w:t>
      </w:r>
      <w:r w:rsidR="0073231F" w:rsidRPr="001E7B6A">
        <w:rPr>
          <w:rFonts w:ascii="Palatino Linotype" w:eastAsia="Palatino Linotype" w:hAnsi="Palatino Linotype" w:cs="Palatino Linotype"/>
          <w:bCs/>
          <w:color w:val="000000"/>
          <w:sz w:val="22"/>
          <w:szCs w:val="22"/>
          <w:lang w:val="es-ES_tradnl" w:eastAsia="es-MX"/>
        </w:rPr>
        <w:t>veinti</w:t>
      </w:r>
      <w:r w:rsidR="00D26B10">
        <w:rPr>
          <w:rFonts w:ascii="Palatino Linotype" w:eastAsia="Palatino Linotype" w:hAnsi="Palatino Linotype" w:cs="Palatino Linotype"/>
          <w:bCs/>
          <w:color w:val="000000"/>
          <w:sz w:val="22"/>
          <w:szCs w:val="22"/>
          <w:lang w:val="es-ES_tradnl" w:eastAsia="es-MX"/>
        </w:rPr>
        <w:t>cinco</w:t>
      </w:r>
      <w:r w:rsidR="0073231F" w:rsidRPr="001E7B6A">
        <w:rPr>
          <w:rFonts w:ascii="Palatino Linotype" w:eastAsia="Palatino Linotype" w:hAnsi="Palatino Linotype" w:cs="Palatino Linotype"/>
          <w:bCs/>
          <w:color w:val="000000"/>
          <w:sz w:val="22"/>
          <w:szCs w:val="22"/>
          <w:lang w:val="es-ES_tradnl" w:eastAsia="es-MX"/>
        </w:rPr>
        <w:t xml:space="preserve"> de agosto de dos mil veinticinco</w:t>
      </w:r>
      <w:r w:rsidR="0073231F" w:rsidRPr="001E7B6A">
        <w:rPr>
          <w:rFonts w:ascii="Palatino Linotype" w:eastAsia="Palatino Linotype" w:hAnsi="Palatino Linotype" w:cs="Palatino Linotype"/>
          <w:color w:val="000000"/>
          <w:sz w:val="22"/>
          <w:szCs w:val="22"/>
          <w:lang w:eastAsia="es-MX"/>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51C86C7F" w14:textId="77777777" w:rsidR="0073231F" w:rsidRPr="001E7B6A" w:rsidRDefault="0073231F" w:rsidP="001E7B6A">
      <w:pPr>
        <w:spacing w:line="360" w:lineRule="auto"/>
        <w:jc w:val="both"/>
        <w:rPr>
          <w:rFonts w:ascii="Palatino Linotype" w:eastAsia="Palatino Linotype" w:hAnsi="Palatino Linotype" w:cs="Palatino Linotype"/>
          <w:b/>
          <w:color w:val="000000"/>
          <w:sz w:val="22"/>
          <w:szCs w:val="22"/>
          <w:lang w:eastAsia="es-MX"/>
        </w:rPr>
      </w:pPr>
    </w:p>
    <w:p w14:paraId="6C140966" w14:textId="6241D6A6" w:rsidR="00ED5DF5" w:rsidRPr="001E7B6A" w:rsidRDefault="0065192A" w:rsidP="001E7B6A">
      <w:pPr>
        <w:spacing w:line="360" w:lineRule="auto"/>
        <w:jc w:val="both"/>
        <w:rPr>
          <w:rFonts w:ascii="Palatino Linotype" w:hAnsi="Palatino Linotype" w:cs="Tahoma"/>
          <w:sz w:val="22"/>
          <w:szCs w:val="22"/>
        </w:rPr>
      </w:pPr>
      <w:r w:rsidRPr="001E7B6A">
        <w:rPr>
          <w:rStyle w:val="Ttulo3Car"/>
          <w:rFonts w:ascii="Palatino Linotype" w:hAnsi="Palatino Linotype"/>
          <w:b/>
          <w:color w:val="auto"/>
          <w:sz w:val="22"/>
          <w:szCs w:val="22"/>
        </w:rPr>
        <w:t>g</w:t>
      </w:r>
      <w:r w:rsidR="003B0501" w:rsidRPr="001E7B6A">
        <w:rPr>
          <w:rStyle w:val="Ttulo3Car"/>
          <w:rFonts w:ascii="Palatino Linotype" w:hAnsi="Palatino Linotype"/>
          <w:b/>
          <w:color w:val="auto"/>
          <w:sz w:val="22"/>
          <w:szCs w:val="22"/>
        </w:rPr>
        <w:t>)</w:t>
      </w:r>
      <w:r w:rsidR="00C3485C" w:rsidRPr="001E7B6A">
        <w:rPr>
          <w:rStyle w:val="Ttulo3Car"/>
          <w:rFonts w:ascii="Palatino Linotype" w:hAnsi="Palatino Linotype"/>
          <w:b/>
          <w:color w:val="auto"/>
          <w:sz w:val="22"/>
          <w:szCs w:val="22"/>
        </w:rPr>
        <w:t xml:space="preserve"> </w:t>
      </w:r>
      <w:r w:rsidR="00ED5DF5" w:rsidRPr="001E7B6A">
        <w:rPr>
          <w:rStyle w:val="Ttulo3Car"/>
          <w:rFonts w:ascii="Palatino Linotype" w:hAnsi="Palatino Linotype"/>
          <w:b/>
          <w:color w:val="auto"/>
          <w:sz w:val="22"/>
          <w:szCs w:val="22"/>
        </w:rPr>
        <w:t>Cierre de instrucción</w:t>
      </w:r>
      <w:bookmarkEnd w:id="12"/>
      <w:r w:rsidR="00ED5DF5" w:rsidRPr="001E7B6A">
        <w:rPr>
          <w:rFonts w:ascii="Palatino Linotype" w:hAnsi="Palatino Linotype" w:cs="Tahoma"/>
          <w:b/>
          <w:bCs/>
          <w:sz w:val="22"/>
          <w:szCs w:val="22"/>
        </w:rPr>
        <w:t xml:space="preserve">. </w:t>
      </w:r>
      <w:r w:rsidR="00ED5DF5" w:rsidRPr="001E7B6A">
        <w:rPr>
          <w:rFonts w:ascii="Palatino Linotype" w:hAnsi="Palatino Linotype" w:cs="Tahoma"/>
          <w:sz w:val="22"/>
          <w:szCs w:val="22"/>
        </w:rPr>
        <w:t>El</w:t>
      </w:r>
      <w:r w:rsidR="000F437A" w:rsidRPr="001E7B6A">
        <w:rPr>
          <w:rFonts w:ascii="Palatino Linotype" w:hAnsi="Palatino Linotype" w:cs="Tahoma"/>
          <w:sz w:val="22"/>
          <w:szCs w:val="22"/>
        </w:rPr>
        <w:t xml:space="preserve"> </w:t>
      </w:r>
      <w:r w:rsidR="0073231F" w:rsidRPr="001E7B6A">
        <w:rPr>
          <w:rFonts w:ascii="Palatino Linotype" w:hAnsi="Palatino Linotype" w:cs="Tahoma"/>
          <w:sz w:val="22"/>
          <w:szCs w:val="22"/>
        </w:rPr>
        <w:t>veinti</w:t>
      </w:r>
      <w:r w:rsidR="00D26B10">
        <w:rPr>
          <w:rFonts w:ascii="Palatino Linotype" w:hAnsi="Palatino Linotype" w:cs="Tahoma"/>
          <w:sz w:val="22"/>
          <w:szCs w:val="22"/>
        </w:rPr>
        <w:t>cinco</w:t>
      </w:r>
      <w:r w:rsidR="0073231F" w:rsidRPr="001E7B6A">
        <w:rPr>
          <w:rFonts w:ascii="Palatino Linotype" w:hAnsi="Palatino Linotype" w:cs="Tahoma"/>
          <w:sz w:val="22"/>
          <w:szCs w:val="22"/>
        </w:rPr>
        <w:t xml:space="preserve"> de agosto </w:t>
      </w:r>
      <w:r w:rsidR="00E95147" w:rsidRPr="001E7B6A">
        <w:rPr>
          <w:rFonts w:ascii="Palatino Linotype" w:hAnsi="Palatino Linotype" w:cs="Tahoma"/>
          <w:sz w:val="22"/>
          <w:szCs w:val="22"/>
        </w:rPr>
        <w:t>de dos mil veinti</w:t>
      </w:r>
      <w:r w:rsidR="00F93A36" w:rsidRPr="001E7B6A">
        <w:rPr>
          <w:rFonts w:ascii="Palatino Linotype" w:hAnsi="Palatino Linotype" w:cs="Tahoma"/>
          <w:sz w:val="22"/>
          <w:szCs w:val="22"/>
        </w:rPr>
        <w:t>c</w:t>
      </w:r>
      <w:r w:rsidR="009C323D" w:rsidRPr="001E7B6A">
        <w:rPr>
          <w:rFonts w:ascii="Palatino Linotype" w:hAnsi="Palatino Linotype" w:cs="Tahoma"/>
          <w:sz w:val="22"/>
          <w:szCs w:val="22"/>
        </w:rPr>
        <w:t>inco</w:t>
      </w:r>
      <w:r w:rsidR="00ED5DF5" w:rsidRPr="001E7B6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1E7B6A">
        <w:rPr>
          <w:rFonts w:ascii="Palatino Linotype" w:hAnsi="Palatino Linotype" w:cs="Tahoma"/>
          <w:sz w:val="22"/>
          <w:szCs w:val="22"/>
        </w:rPr>
        <w:t>el mismo día</w:t>
      </w:r>
      <w:r w:rsidR="00ED5DF5" w:rsidRPr="001E7B6A">
        <w:rPr>
          <w:rFonts w:ascii="Palatino Linotype" w:hAnsi="Palatino Linotype" w:cs="Tahoma"/>
          <w:sz w:val="22"/>
          <w:szCs w:val="22"/>
        </w:rPr>
        <w:t xml:space="preserve">, a través del </w:t>
      </w:r>
      <w:r w:rsidR="00BB1F81" w:rsidRPr="001E7B6A">
        <w:rPr>
          <w:rFonts w:ascii="Palatino Linotype" w:hAnsi="Palatino Linotype" w:cs="Tahoma"/>
          <w:sz w:val="22"/>
          <w:szCs w:val="22"/>
          <w:lang w:val="es-ES"/>
        </w:rPr>
        <w:t>SAIMEX</w:t>
      </w:r>
      <w:r w:rsidR="00ED5DF5" w:rsidRPr="001E7B6A">
        <w:rPr>
          <w:rFonts w:ascii="Palatino Linotype" w:hAnsi="Palatino Linotype" w:cs="Tahoma"/>
          <w:sz w:val="22"/>
          <w:szCs w:val="22"/>
        </w:rPr>
        <w:t>.</w:t>
      </w:r>
    </w:p>
    <w:p w14:paraId="57B98304" w14:textId="77777777" w:rsidR="0079675C" w:rsidRPr="001E7B6A" w:rsidRDefault="0079675C" w:rsidP="001E7B6A">
      <w:pPr>
        <w:spacing w:line="360" w:lineRule="auto"/>
        <w:jc w:val="both"/>
        <w:rPr>
          <w:rFonts w:ascii="Palatino Linotype" w:hAnsi="Palatino Linotype" w:cs="Tahoma"/>
          <w:sz w:val="22"/>
          <w:szCs w:val="22"/>
        </w:rPr>
      </w:pPr>
    </w:p>
    <w:p w14:paraId="02E41F20" w14:textId="77777777" w:rsidR="004F2D88" w:rsidRPr="001E7B6A" w:rsidRDefault="004F2D88" w:rsidP="001E7B6A">
      <w:pPr>
        <w:spacing w:line="360" w:lineRule="auto"/>
        <w:contextualSpacing/>
        <w:jc w:val="both"/>
        <w:rPr>
          <w:rFonts w:ascii="Palatino Linotype" w:hAnsi="Palatino Linotype" w:cs="Tahoma"/>
          <w:color w:val="000000"/>
          <w:sz w:val="22"/>
          <w:szCs w:val="22"/>
        </w:rPr>
      </w:pPr>
      <w:r w:rsidRPr="001E7B6A">
        <w:rPr>
          <w:rFonts w:ascii="Palatino Linotype" w:hAnsi="Palatino Linotype" w:cs="Tahoma"/>
          <w:color w:val="000000"/>
          <w:sz w:val="22"/>
          <w:szCs w:val="22"/>
        </w:rPr>
        <w:t xml:space="preserve">En </w:t>
      </w:r>
      <w:r w:rsidR="00367F82" w:rsidRPr="001E7B6A">
        <w:rPr>
          <w:rFonts w:ascii="Palatino Linotype" w:hAnsi="Palatino Linotype" w:cs="Tahoma"/>
          <w:color w:val="000000"/>
          <w:sz w:val="22"/>
          <w:szCs w:val="22"/>
        </w:rPr>
        <w:t>razón de que fue debidamente su</w:t>
      </w:r>
      <w:r w:rsidRPr="001E7B6A">
        <w:rPr>
          <w:rFonts w:ascii="Palatino Linotype" w:hAnsi="Palatino Linotype" w:cs="Tahoma"/>
          <w:color w:val="000000"/>
          <w:sz w:val="22"/>
          <w:szCs w:val="22"/>
        </w:rPr>
        <w:t xml:space="preserve">stanciado el expediente </w:t>
      </w:r>
      <w:r w:rsidR="00367F82" w:rsidRPr="001E7B6A">
        <w:rPr>
          <w:rFonts w:ascii="Palatino Linotype" w:hAnsi="Palatino Linotype" w:cs="Tahoma"/>
          <w:color w:val="000000"/>
          <w:sz w:val="22"/>
          <w:szCs w:val="22"/>
        </w:rPr>
        <w:t xml:space="preserve">electrónico </w:t>
      </w:r>
      <w:r w:rsidRPr="001E7B6A">
        <w:rPr>
          <w:rFonts w:ascii="Palatino Linotype" w:hAnsi="Palatino Linotype" w:cs="Tahoma"/>
          <w:color w:val="000000"/>
          <w:sz w:val="22"/>
          <w:szCs w:val="22"/>
        </w:rPr>
        <w:t>y no exist</w:t>
      </w:r>
      <w:r w:rsidR="00367F82" w:rsidRPr="001E7B6A">
        <w:rPr>
          <w:rFonts w:ascii="Palatino Linotype" w:hAnsi="Palatino Linotype" w:cs="Tahoma"/>
          <w:color w:val="000000"/>
          <w:sz w:val="22"/>
          <w:szCs w:val="22"/>
        </w:rPr>
        <w:t>e</w:t>
      </w:r>
      <w:r w:rsidRPr="001E7B6A">
        <w:rPr>
          <w:rFonts w:ascii="Palatino Linotype" w:hAnsi="Palatino Linotype" w:cs="Tahoma"/>
          <w:color w:val="000000"/>
          <w:sz w:val="22"/>
          <w:szCs w:val="22"/>
        </w:rPr>
        <w:t xml:space="preserve"> dilige</w:t>
      </w:r>
      <w:r w:rsidR="00367F82" w:rsidRPr="001E7B6A">
        <w:rPr>
          <w:rFonts w:ascii="Palatino Linotype" w:hAnsi="Palatino Linotype" w:cs="Tahoma"/>
          <w:color w:val="000000"/>
          <w:sz w:val="22"/>
          <w:szCs w:val="22"/>
        </w:rPr>
        <w:t xml:space="preserve">ncia pendiente de desahogo, se </w:t>
      </w:r>
      <w:r w:rsidRPr="001E7B6A">
        <w:rPr>
          <w:rFonts w:ascii="Palatino Linotype" w:hAnsi="Palatino Linotype" w:cs="Tahoma"/>
          <w:color w:val="000000"/>
          <w:sz w:val="22"/>
          <w:szCs w:val="22"/>
        </w:rPr>
        <w:t>emit</w:t>
      </w:r>
      <w:r w:rsidR="00367F82" w:rsidRPr="001E7B6A">
        <w:rPr>
          <w:rFonts w:ascii="Palatino Linotype" w:hAnsi="Palatino Linotype" w:cs="Tahoma"/>
          <w:color w:val="000000"/>
          <w:sz w:val="22"/>
          <w:szCs w:val="22"/>
        </w:rPr>
        <w:t>e</w:t>
      </w:r>
      <w:r w:rsidRPr="001E7B6A">
        <w:rPr>
          <w:rFonts w:ascii="Palatino Linotype" w:hAnsi="Palatino Linotype" w:cs="Tahoma"/>
          <w:color w:val="000000"/>
          <w:sz w:val="22"/>
          <w:szCs w:val="22"/>
        </w:rPr>
        <w:t xml:space="preserve"> la resolución que conforme a Derecho proceda, de acuerdo a l</w:t>
      </w:r>
      <w:r w:rsidR="009A620E" w:rsidRPr="001E7B6A">
        <w:rPr>
          <w:rFonts w:ascii="Palatino Linotype" w:hAnsi="Palatino Linotype" w:cs="Tahoma"/>
          <w:color w:val="000000"/>
          <w:sz w:val="22"/>
          <w:szCs w:val="22"/>
        </w:rPr>
        <w:t>o</w:t>
      </w:r>
      <w:r w:rsidRPr="001E7B6A">
        <w:rPr>
          <w:rFonts w:ascii="Palatino Linotype" w:hAnsi="Palatino Linotype" w:cs="Tahoma"/>
          <w:color w:val="000000"/>
          <w:sz w:val="22"/>
          <w:szCs w:val="22"/>
        </w:rPr>
        <w:t xml:space="preserve">s siguientes: </w:t>
      </w:r>
    </w:p>
    <w:p w14:paraId="048ACCF8" w14:textId="77777777" w:rsidR="001C0C73" w:rsidRPr="001E7B6A" w:rsidRDefault="001C0C73" w:rsidP="001E7B6A">
      <w:pPr>
        <w:spacing w:line="360" w:lineRule="auto"/>
        <w:contextualSpacing/>
        <w:jc w:val="both"/>
        <w:rPr>
          <w:rFonts w:ascii="Palatino Linotype" w:hAnsi="Palatino Linotype" w:cs="Tahoma"/>
          <w:color w:val="000000"/>
          <w:sz w:val="22"/>
          <w:szCs w:val="22"/>
        </w:rPr>
      </w:pPr>
    </w:p>
    <w:p w14:paraId="5BE5FE5E" w14:textId="77777777" w:rsidR="00EA4E4A" w:rsidRPr="001E7B6A" w:rsidRDefault="00EA4E4A" w:rsidP="001E7B6A">
      <w:pPr>
        <w:pStyle w:val="Ttulo1"/>
        <w:spacing w:before="0" w:line="360" w:lineRule="auto"/>
        <w:jc w:val="center"/>
        <w:rPr>
          <w:rFonts w:ascii="Palatino Linotype" w:hAnsi="Palatino Linotype"/>
          <w:b/>
          <w:color w:val="auto"/>
          <w:sz w:val="22"/>
          <w:szCs w:val="22"/>
        </w:rPr>
      </w:pPr>
      <w:bookmarkStart w:id="13" w:name="_Toc190857061"/>
      <w:r w:rsidRPr="001E7B6A">
        <w:rPr>
          <w:rFonts w:ascii="Palatino Linotype" w:hAnsi="Palatino Linotype"/>
          <w:b/>
          <w:color w:val="auto"/>
          <w:sz w:val="22"/>
          <w:szCs w:val="22"/>
        </w:rPr>
        <w:t>C O N S I D E R A N D O S</w:t>
      </w:r>
      <w:bookmarkEnd w:id="13"/>
    </w:p>
    <w:p w14:paraId="215C366E" w14:textId="77777777" w:rsidR="00EA4E4A" w:rsidRPr="001E7B6A" w:rsidRDefault="00EA4E4A" w:rsidP="001E7B6A">
      <w:pPr>
        <w:spacing w:line="360" w:lineRule="auto"/>
        <w:contextualSpacing/>
        <w:jc w:val="both"/>
        <w:rPr>
          <w:rFonts w:ascii="Palatino Linotype" w:hAnsi="Palatino Linotype" w:cs="Tahoma"/>
          <w:b/>
          <w:sz w:val="22"/>
          <w:szCs w:val="22"/>
        </w:rPr>
      </w:pPr>
    </w:p>
    <w:p w14:paraId="69A0DFCB" w14:textId="77777777" w:rsidR="00EA4E4A" w:rsidRPr="001E7B6A" w:rsidRDefault="00EA4E4A" w:rsidP="001E7B6A">
      <w:pPr>
        <w:pStyle w:val="Ttulo2"/>
        <w:spacing w:before="0" w:line="360" w:lineRule="auto"/>
        <w:rPr>
          <w:rFonts w:ascii="Palatino Linotype" w:hAnsi="Palatino Linotype"/>
          <w:b/>
          <w:sz w:val="22"/>
          <w:szCs w:val="22"/>
        </w:rPr>
      </w:pPr>
      <w:bookmarkStart w:id="14" w:name="_Toc190857062"/>
      <w:r w:rsidRPr="001E7B6A">
        <w:rPr>
          <w:rFonts w:ascii="Palatino Linotype" w:eastAsia="Calibri" w:hAnsi="Palatino Linotype"/>
          <w:b/>
          <w:color w:val="auto"/>
          <w:sz w:val="22"/>
          <w:szCs w:val="22"/>
          <w:lang w:eastAsia="es-MX"/>
        </w:rPr>
        <w:t xml:space="preserve">PRIMERO. </w:t>
      </w:r>
      <w:r w:rsidRPr="001E7B6A">
        <w:rPr>
          <w:rFonts w:ascii="Palatino Linotype" w:hAnsi="Palatino Linotype"/>
          <w:b/>
          <w:color w:val="auto"/>
          <w:sz w:val="22"/>
          <w:szCs w:val="22"/>
        </w:rPr>
        <w:t>Competencia</w:t>
      </w:r>
      <w:bookmarkEnd w:id="14"/>
    </w:p>
    <w:p w14:paraId="5BB653AC" w14:textId="77777777" w:rsidR="00EA4E4A" w:rsidRPr="001E7B6A" w:rsidRDefault="00EA4E4A" w:rsidP="001E7B6A">
      <w:pPr>
        <w:autoSpaceDE w:val="0"/>
        <w:autoSpaceDN w:val="0"/>
        <w:adjustRightInd w:val="0"/>
        <w:spacing w:line="360" w:lineRule="auto"/>
        <w:contextualSpacing/>
        <w:jc w:val="both"/>
        <w:rPr>
          <w:rFonts w:ascii="Palatino Linotype" w:hAnsi="Palatino Linotype" w:cs="Tahoma"/>
          <w:b/>
          <w:sz w:val="22"/>
          <w:szCs w:val="22"/>
        </w:rPr>
      </w:pPr>
    </w:p>
    <w:p w14:paraId="7CB4E105" w14:textId="22339C8D" w:rsidR="00CE0B4C" w:rsidRPr="001E7B6A" w:rsidRDefault="00CE0B4C" w:rsidP="001E7B6A">
      <w:pPr>
        <w:spacing w:line="360" w:lineRule="auto"/>
        <w:jc w:val="both"/>
        <w:rPr>
          <w:rFonts w:ascii="Palatino Linotype" w:hAnsi="Palatino Linotype" w:cs="Tahoma"/>
          <w:sz w:val="22"/>
          <w:szCs w:val="22"/>
          <w:shd w:val="clear" w:color="auto" w:fill="FFFFFF"/>
        </w:rPr>
      </w:pPr>
      <w:r w:rsidRPr="001E7B6A">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00BC3D66" w:rsidRPr="001E7B6A">
        <w:rPr>
          <w:rFonts w:ascii="Palatino Linotype" w:eastAsia="Calibri" w:hAnsi="Palatino Linotype" w:cs="Tahoma"/>
          <w:color w:val="000000"/>
          <w:sz w:val="22"/>
          <w:szCs w:val="22"/>
          <w:lang w:eastAsia="es-MX"/>
        </w:rPr>
        <w:t>trigésimo noveno, cuadragésimo y cuadragésimo primero</w:t>
      </w:r>
      <w:r w:rsidRPr="001E7B6A">
        <w:rPr>
          <w:rFonts w:ascii="Palatino Linotype" w:eastAsia="Calibri" w:hAnsi="Palatino Linotype" w:cs="Tahoma"/>
          <w:color w:val="000000"/>
          <w:sz w:val="22"/>
          <w:szCs w:val="22"/>
          <w:lang w:eastAsia="es-MX"/>
        </w:rPr>
        <w:t xml:space="preserve">, fracciones I, II, III, IV y V de la Constitución Política del Estado Libre y Soberano de México; 1°, 8°, 9°, 10, 37 y 42, fracciones I, II y III, de la Ley General de Transparencia y Acceso a la Información </w:t>
      </w:r>
      <w:r w:rsidRPr="001E7B6A">
        <w:rPr>
          <w:rFonts w:ascii="Palatino Linotype" w:eastAsia="Calibri" w:hAnsi="Palatino Linotype" w:cs="Tahoma"/>
          <w:color w:val="000000"/>
          <w:sz w:val="22"/>
          <w:szCs w:val="22"/>
          <w:lang w:eastAsia="es-MX"/>
        </w:rPr>
        <w:lastRenderedPageBreak/>
        <w:t>Pública; 1°, 2°, fracciones II y IV; 13,  29, 36, fracciones I y II; 176, 178, 179, 181 párrafo tercero, 185, 188 y 189 de la Ley Transparencia y Acceso a la Información Pública del Estado de México y Municipios;</w:t>
      </w:r>
      <w:r w:rsidRPr="001E7B6A">
        <w:rPr>
          <w:rFonts w:ascii="Palatino Linotype" w:eastAsia="Calibri" w:hAnsi="Palatino Linotype"/>
          <w:color w:val="000000"/>
          <w:lang w:eastAsia="es-MX"/>
        </w:rPr>
        <w:t xml:space="preserve"> 7°, </w:t>
      </w:r>
      <w:r w:rsidR="00F66601" w:rsidRPr="001E7B6A">
        <w:rPr>
          <w:rFonts w:ascii="Palatino Linotype" w:eastAsia="Calibri" w:hAnsi="Palatino Linotype" w:cs="Tahoma"/>
          <w:color w:val="000000"/>
          <w:sz w:val="22"/>
          <w:szCs w:val="22"/>
          <w:lang w:eastAsia="es-MX"/>
        </w:rPr>
        <w:t>9°, fracciones I y XXIII</w:t>
      </w:r>
      <w:r w:rsidRPr="001E7B6A">
        <w:rPr>
          <w:rFonts w:ascii="Palatino Linotype" w:eastAsia="Calibri" w:hAnsi="Palatino Linotype" w:cs="Tahoma"/>
          <w:color w:val="000000"/>
          <w:sz w:val="22"/>
          <w:szCs w:val="22"/>
          <w:lang w:eastAsia="es-MX"/>
        </w:rPr>
        <w:t xml:space="preserve"> y 11 del Reglamento Interior del Instituto de Transparencia, Acceso a la Información</w:t>
      </w:r>
      <w:r w:rsidRPr="001E7B6A">
        <w:rPr>
          <w:rFonts w:ascii="Palatino Linotype" w:hAnsi="Palatino Linotype" w:cs="Tahoma"/>
          <w:sz w:val="22"/>
          <w:szCs w:val="22"/>
          <w:shd w:val="clear" w:color="auto" w:fill="FFFFFF"/>
        </w:rPr>
        <w:t xml:space="preserve"> Pública y Protección de Datos Personales del Estado de México y Municipios.</w:t>
      </w:r>
    </w:p>
    <w:p w14:paraId="42298077" w14:textId="77777777" w:rsidR="00F66601" w:rsidRPr="001E7B6A" w:rsidRDefault="00F66601" w:rsidP="001E7B6A">
      <w:pPr>
        <w:spacing w:line="360" w:lineRule="auto"/>
        <w:jc w:val="both"/>
        <w:rPr>
          <w:rFonts w:ascii="Palatino Linotype" w:hAnsi="Palatino Linotype" w:cs="Tahoma"/>
          <w:sz w:val="22"/>
          <w:szCs w:val="22"/>
          <w:shd w:val="clear" w:color="auto" w:fill="FFFFFF"/>
        </w:rPr>
      </w:pPr>
    </w:p>
    <w:p w14:paraId="4D32349D" w14:textId="77777777" w:rsidR="00CE0B4C" w:rsidRPr="001E7B6A" w:rsidRDefault="00CE0B4C" w:rsidP="001E7B6A">
      <w:pPr>
        <w:pStyle w:val="Ttulo2"/>
        <w:spacing w:before="0" w:line="360" w:lineRule="auto"/>
        <w:rPr>
          <w:rFonts w:ascii="Palatino Linotype" w:eastAsia="Calibri" w:hAnsi="Palatino Linotype"/>
          <w:b/>
          <w:color w:val="auto"/>
          <w:sz w:val="22"/>
          <w:szCs w:val="22"/>
          <w:lang w:eastAsia="es-MX"/>
        </w:rPr>
      </w:pPr>
      <w:bookmarkStart w:id="15" w:name="_Toc190857063"/>
      <w:r w:rsidRPr="001E7B6A">
        <w:rPr>
          <w:rFonts w:ascii="Palatino Linotype" w:eastAsia="Calibri" w:hAnsi="Palatino Linotype"/>
          <w:b/>
          <w:color w:val="auto"/>
          <w:sz w:val="22"/>
          <w:szCs w:val="22"/>
          <w:lang w:eastAsia="es-MX"/>
        </w:rPr>
        <w:t>SEGUNDO. Causales de improcedencia y sobreseimiento</w:t>
      </w:r>
      <w:bookmarkEnd w:id="15"/>
    </w:p>
    <w:p w14:paraId="1A194DA5" w14:textId="77777777" w:rsidR="00566562" w:rsidRPr="001E7B6A" w:rsidRDefault="00566562" w:rsidP="001E7B6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7C467EA" w14:textId="77777777" w:rsidR="00CE0B4C" w:rsidRPr="001E7B6A" w:rsidRDefault="00CE0B4C" w:rsidP="001E7B6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E7B6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D365F5" w14:textId="77777777" w:rsidR="00CE0B4C" w:rsidRPr="001E7B6A" w:rsidRDefault="00CE0B4C" w:rsidP="001E7B6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CFB3BB3" w14:textId="77777777" w:rsidR="00CE0B4C" w:rsidRPr="001E7B6A" w:rsidRDefault="00CE0B4C" w:rsidP="001E7B6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E7B6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D2E17BF" w14:textId="77777777" w:rsidR="00BF4B55" w:rsidRPr="001E7B6A" w:rsidRDefault="00BF4B55" w:rsidP="001E7B6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C51CC6F" w14:textId="77777777" w:rsidR="00CE0B4C" w:rsidRPr="001E7B6A" w:rsidRDefault="00CE0B4C" w:rsidP="001E7B6A">
      <w:pPr>
        <w:pStyle w:val="Ttulo3"/>
        <w:spacing w:before="0" w:line="360" w:lineRule="auto"/>
        <w:rPr>
          <w:rFonts w:ascii="Palatino Linotype" w:eastAsia="Calibri" w:hAnsi="Palatino Linotype" w:cs="Arial"/>
          <w:b/>
          <w:color w:val="auto"/>
          <w:sz w:val="22"/>
          <w:szCs w:val="22"/>
          <w:lang w:eastAsia="es-ES_tradnl"/>
        </w:rPr>
      </w:pPr>
      <w:bookmarkStart w:id="16" w:name="_Toc190857064"/>
      <w:r w:rsidRPr="001E7B6A">
        <w:rPr>
          <w:rFonts w:ascii="Palatino Linotype" w:eastAsia="Calibri" w:hAnsi="Palatino Linotype" w:cs="Arial"/>
          <w:b/>
          <w:color w:val="auto"/>
          <w:sz w:val="22"/>
          <w:szCs w:val="22"/>
          <w:lang w:eastAsia="es-ES_tradnl"/>
        </w:rPr>
        <w:t>Causales de sobreseimiento</w:t>
      </w:r>
      <w:bookmarkEnd w:id="16"/>
    </w:p>
    <w:p w14:paraId="491C9431" w14:textId="77777777" w:rsidR="00CE0B4C" w:rsidRPr="001E7B6A" w:rsidRDefault="00CE0B4C" w:rsidP="001E7B6A">
      <w:pPr>
        <w:spacing w:line="360" w:lineRule="auto"/>
        <w:jc w:val="both"/>
        <w:rPr>
          <w:rFonts w:ascii="Palatino Linotype" w:eastAsia="Calibri" w:hAnsi="Palatino Linotype" w:cs="Tahoma"/>
          <w:sz w:val="22"/>
          <w:szCs w:val="22"/>
          <w:lang w:eastAsia="es-ES_tradnl"/>
        </w:rPr>
      </w:pPr>
    </w:p>
    <w:p w14:paraId="686DFBC8" w14:textId="77777777" w:rsidR="00CE0B4C" w:rsidRPr="001E7B6A" w:rsidRDefault="00CE0B4C" w:rsidP="001E7B6A">
      <w:pPr>
        <w:spacing w:line="360" w:lineRule="auto"/>
        <w:jc w:val="both"/>
        <w:rPr>
          <w:rFonts w:ascii="Palatino Linotype" w:eastAsia="Calibri" w:hAnsi="Palatino Linotype" w:cs="Tahoma"/>
          <w:sz w:val="22"/>
          <w:szCs w:val="22"/>
          <w:lang w:eastAsia="es-ES_tradnl"/>
        </w:rPr>
      </w:pPr>
      <w:r w:rsidRPr="001E7B6A">
        <w:rPr>
          <w:rFonts w:ascii="Palatino Linotype" w:eastAsia="Calibri" w:hAnsi="Palatino Linotype" w:cs="Tahoma"/>
          <w:sz w:val="22"/>
          <w:szCs w:val="22"/>
          <w:lang w:eastAsia="es-ES_tradnl"/>
        </w:rPr>
        <w:lastRenderedPageBreak/>
        <w:t>Por lo que hace a las causales de sobreseimiento, del análisis realizado por este Instituto, se advierte que</w:t>
      </w:r>
      <w:r w:rsidRPr="001E7B6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1E7B6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1E7B6A">
        <w:rPr>
          <w:rFonts w:ascii="Palatino Linotype" w:eastAsia="Calibri" w:hAnsi="Palatino Linotype" w:cs="Tahoma"/>
          <w:bCs/>
          <w:sz w:val="22"/>
          <w:szCs w:val="22"/>
          <w:lang w:eastAsia="es-ES_tradnl"/>
        </w:rPr>
        <w:t xml:space="preserve">Por tales motivos, </w:t>
      </w:r>
      <w:r w:rsidRPr="001E7B6A">
        <w:rPr>
          <w:rFonts w:ascii="Palatino Linotype" w:eastAsia="Calibri" w:hAnsi="Palatino Linotype" w:cs="Tahoma"/>
          <w:sz w:val="22"/>
          <w:szCs w:val="22"/>
          <w:lang w:eastAsia="es-ES_tradnl"/>
        </w:rPr>
        <w:t xml:space="preserve">se considera procedente entrar al fondo del presente asunto. </w:t>
      </w:r>
    </w:p>
    <w:p w14:paraId="5E611BA5" w14:textId="77777777" w:rsidR="00472490" w:rsidRPr="001E7B6A" w:rsidRDefault="00472490" w:rsidP="001E7B6A">
      <w:pPr>
        <w:spacing w:line="360" w:lineRule="auto"/>
        <w:jc w:val="both"/>
        <w:rPr>
          <w:rFonts w:ascii="Palatino Linotype" w:eastAsia="Calibri" w:hAnsi="Palatino Linotype" w:cs="Tahoma"/>
          <w:sz w:val="22"/>
          <w:szCs w:val="22"/>
          <w:lang w:eastAsia="es-ES_tradnl"/>
        </w:rPr>
      </w:pPr>
    </w:p>
    <w:p w14:paraId="4E6E69AC" w14:textId="77777777" w:rsidR="00CE0B4C" w:rsidRPr="001E7B6A" w:rsidRDefault="00CE0B4C" w:rsidP="001E7B6A">
      <w:pPr>
        <w:pStyle w:val="Ttulo2"/>
        <w:spacing w:before="0" w:line="360" w:lineRule="auto"/>
        <w:rPr>
          <w:rFonts w:ascii="Palatino Linotype" w:eastAsia="Calibri" w:hAnsi="Palatino Linotype"/>
          <w:b/>
          <w:color w:val="auto"/>
          <w:sz w:val="22"/>
          <w:lang w:val="es-ES" w:eastAsia="es-ES_tradnl"/>
        </w:rPr>
      </w:pPr>
      <w:bookmarkStart w:id="17" w:name="_Toc190857065"/>
      <w:r w:rsidRPr="001E7B6A">
        <w:rPr>
          <w:rFonts w:ascii="Palatino Linotype" w:eastAsia="Calibri" w:hAnsi="Palatino Linotype"/>
          <w:b/>
          <w:color w:val="auto"/>
          <w:sz w:val="22"/>
          <w:lang w:eastAsia="es-ES_tradnl"/>
        </w:rPr>
        <w:t>TERCERO. Determinación de la Controversia</w:t>
      </w:r>
      <w:bookmarkEnd w:id="17"/>
    </w:p>
    <w:p w14:paraId="7CD8D86D" w14:textId="77777777" w:rsidR="00CE0B4C" w:rsidRPr="001E7B6A" w:rsidRDefault="00CE0B4C" w:rsidP="001E7B6A">
      <w:pPr>
        <w:tabs>
          <w:tab w:val="left" w:pos="4962"/>
        </w:tabs>
        <w:spacing w:line="360" w:lineRule="auto"/>
        <w:jc w:val="both"/>
        <w:rPr>
          <w:rFonts w:ascii="Palatino Linotype" w:eastAsia="Calibri" w:hAnsi="Palatino Linotype" w:cs="Tahoma"/>
          <w:b/>
          <w:iCs/>
          <w:sz w:val="22"/>
          <w:szCs w:val="22"/>
          <w:lang w:val="es-ES" w:eastAsia="es-ES_tradnl"/>
        </w:rPr>
      </w:pPr>
    </w:p>
    <w:p w14:paraId="6FCAACED" w14:textId="77777777" w:rsidR="00BC3D66" w:rsidRPr="001E7B6A" w:rsidRDefault="00CE0B4C" w:rsidP="001E7B6A">
      <w:pPr>
        <w:tabs>
          <w:tab w:val="left" w:pos="4962"/>
        </w:tabs>
        <w:spacing w:line="360" w:lineRule="auto"/>
        <w:jc w:val="both"/>
        <w:rPr>
          <w:rFonts w:ascii="Palatino Linotype" w:eastAsia="Calibri" w:hAnsi="Palatino Linotype" w:cs="Tahoma"/>
          <w:iCs/>
          <w:sz w:val="22"/>
          <w:szCs w:val="22"/>
          <w:lang w:val="es-ES" w:eastAsia="es-ES_tradnl"/>
        </w:rPr>
      </w:pPr>
      <w:r w:rsidRPr="001E7B6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1E7B6A">
        <w:rPr>
          <w:rFonts w:ascii="Palatino Linotype" w:eastAsia="Calibri" w:hAnsi="Palatino Linotype" w:cs="Tahoma"/>
          <w:iCs/>
          <w:sz w:val="22"/>
          <w:szCs w:val="22"/>
          <w:lang w:val="es-ES" w:eastAsia="es-ES_tradnl"/>
        </w:rPr>
        <w:t xml:space="preserve">Particular </w:t>
      </w:r>
      <w:r w:rsidRPr="001E7B6A">
        <w:rPr>
          <w:rFonts w:ascii="Palatino Linotype" w:eastAsia="Calibri" w:hAnsi="Palatino Linotype" w:cs="Tahoma"/>
          <w:iCs/>
          <w:sz w:val="22"/>
          <w:szCs w:val="22"/>
          <w:lang w:val="es-ES" w:eastAsia="es-ES_tradnl"/>
        </w:rPr>
        <w:t>solicitó a</w:t>
      </w:r>
      <w:r w:rsidR="00212285" w:rsidRPr="001E7B6A">
        <w:rPr>
          <w:rFonts w:ascii="Palatino Linotype" w:eastAsia="Calibri" w:hAnsi="Palatino Linotype" w:cs="Tahoma"/>
          <w:iCs/>
          <w:sz w:val="22"/>
          <w:szCs w:val="22"/>
          <w:lang w:val="es-ES" w:eastAsia="es-ES_tradnl"/>
        </w:rPr>
        <w:t>l</w:t>
      </w:r>
      <w:r w:rsidR="0003473A" w:rsidRPr="001E7B6A">
        <w:rPr>
          <w:rFonts w:ascii="Palatino Linotype" w:eastAsia="Calibri" w:hAnsi="Palatino Linotype" w:cs="Tahoma"/>
          <w:iCs/>
          <w:sz w:val="22"/>
          <w:szCs w:val="22"/>
          <w:lang w:val="es-ES" w:eastAsia="es-ES_tradnl"/>
        </w:rPr>
        <w:t xml:space="preserve"> </w:t>
      </w:r>
      <w:r w:rsidR="00DE1B59" w:rsidRPr="001E7B6A">
        <w:rPr>
          <w:rFonts w:ascii="Palatino Linotype" w:eastAsia="Calibri" w:hAnsi="Palatino Linotype" w:cs="Tahoma"/>
          <w:iCs/>
          <w:sz w:val="22"/>
          <w:szCs w:val="22"/>
          <w:lang w:val="es-ES" w:eastAsia="es-ES_tradnl"/>
        </w:rPr>
        <w:t>Ayuntamiento de Donato Guerra</w:t>
      </w:r>
      <w:r w:rsidRPr="001E7B6A">
        <w:rPr>
          <w:rFonts w:ascii="Palatino Linotype" w:eastAsia="Calibri" w:hAnsi="Palatino Linotype" w:cs="Tahoma"/>
          <w:iCs/>
          <w:sz w:val="22"/>
          <w:szCs w:val="22"/>
          <w:lang w:val="es-ES" w:eastAsia="es-ES_tradnl"/>
        </w:rPr>
        <w:t>,</w:t>
      </w:r>
      <w:r w:rsidR="00BB41B8" w:rsidRPr="001E7B6A">
        <w:rPr>
          <w:rFonts w:ascii="Palatino Linotype" w:eastAsia="Calibri" w:hAnsi="Palatino Linotype" w:cs="Tahoma"/>
          <w:iCs/>
          <w:sz w:val="22"/>
          <w:szCs w:val="22"/>
          <w:lang w:val="es-ES" w:eastAsia="es-ES_tradnl"/>
        </w:rPr>
        <w:t xml:space="preserve"> </w:t>
      </w:r>
      <w:r w:rsidR="00B65A35" w:rsidRPr="001E7B6A">
        <w:rPr>
          <w:rFonts w:ascii="Palatino Linotype" w:eastAsia="Calibri" w:hAnsi="Palatino Linotype" w:cs="Tahoma"/>
          <w:iCs/>
          <w:sz w:val="22"/>
          <w:szCs w:val="22"/>
          <w:lang w:val="es-ES" w:eastAsia="es-ES_tradnl"/>
        </w:rPr>
        <w:t>lo</w:t>
      </w:r>
      <w:r w:rsidR="00BC3D66" w:rsidRPr="001E7B6A">
        <w:rPr>
          <w:rFonts w:ascii="Palatino Linotype" w:eastAsia="Calibri" w:hAnsi="Palatino Linotype" w:cs="Tahoma"/>
          <w:iCs/>
          <w:sz w:val="22"/>
          <w:szCs w:val="22"/>
          <w:lang w:val="es-ES" w:eastAsia="es-ES_tradnl"/>
        </w:rPr>
        <w:t xml:space="preserve"> siguiente:</w:t>
      </w:r>
    </w:p>
    <w:p w14:paraId="6950C872" w14:textId="77777777" w:rsidR="00BC3D66" w:rsidRPr="001E7B6A" w:rsidRDefault="00BC3D66" w:rsidP="001E7B6A">
      <w:pPr>
        <w:tabs>
          <w:tab w:val="left" w:pos="4962"/>
        </w:tabs>
        <w:spacing w:line="360" w:lineRule="auto"/>
        <w:jc w:val="both"/>
        <w:rPr>
          <w:rFonts w:ascii="Palatino Linotype" w:eastAsia="Calibri" w:hAnsi="Palatino Linotype" w:cs="Tahoma"/>
          <w:iCs/>
          <w:sz w:val="22"/>
          <w:szCs w:val="22"/>
          <w:lang w:val="es-ES" w:eastAsia="es-ES_tradnl"/>
        </w:rPr>
      </w:pPr>
    </w:p>
    <w:p w14:paraId="006D1ECF" w14:textId="77777777" w:rsidR="00BC3D66" w:rsidRPr="001E7B6A" w:rsidRDefault="00BC3D66" w:rsidP="001E7B6A">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 xml:space="preserve">Reporte de indicadores, destino del Gasto y ejercicio del gasto de los 4 trimestres de SRFT, </w:t>
      </w:r>
    </w:p>
    <w:p w14:paraId="16510561" w14:textId="77777777" w:rsidR="00BC3D66" w:rsidRPr="001E7B6A" w:rsidRDefault="00BC3D66" w:rsidP="001E7B6A">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 xml:space="preserve">Avances del SITRAEM hasta el día de hoy, </w:t>
      </w:r>
    </w:p>
    <w:p w14:paraId="11AD26DC" w14:textId="77777777" w:rsidR="00BC3D66" w:rsidRPr="001E7B6A" w:rsidRDefault="00BC3D66" w:rsidP="001E7B6A">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 xml:space="preserve">Reportes mensuales realizados del SIAVAMEM de recursos federales, </w:t>
      </w:r>
    </w:p>
    <w:p w14:paraId="6ED9F9A2" w14:textId="77777777" w:rsidR="00BC3D66" w:rsidRPr="001E7B6A" w:rsidRDefault="00BC3D66" w:rsidP="001E7B6A">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 xml:space="preserve">Reporte de evaluación de SEVAC de los últimos 3 años, </w:t>
      </w:r>
    </w:p>
    <w:p w14:paraId="394BE2CE" w14:textId="77777777" w:rsidR="00BC3D66" w:rsidRPr="001E7B6A" w:rsidRDefault="00BC3D66" w:rsidP="001E7B6A">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 xml:space="preserve">Comités de participación ciudadana subidas a las MIDS. </w:t>
      </w:r>
    </w:p>
    <w:p w14:paraId="15C63C3D" w14:textId="3B4AA294" w:rsidR="00DE4F95" w:rsidRPr="001E7B6A" w:rsidRDefault="00BC3D66" w:rsidP="001E7B6A">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Copias de nóminas en versión pública de las dos primeras quincenas del mes de enero 2025.</w:t>
      </w:r>
    </w:p>
    <w:p w14:paraId="1DC7F735" w14:textId="77777777" w:rsidR="00BC3D66" w:rsidRPr="001E7B6A" w:rsidRDefault="00BC3D66" w:rsidP="001E7B6A">
      <w:pPr>
        <w:tabs>
          <w:tab w:val="left" w:pos="4962"/>
        </w:tabs>
        <w:spacing w:line="360" w:lineRule="auto"/>
        <w:jc w:val="both"/>
        <w:rPr>
          <w:rFonts w:ascii="Palatino Linotype" w:eastAsia="Calibri" w:hAnsi="Palatino Linotype" w:cs="Tahoma"/>
          <w:iCs/>
          <w:sz w:val="22"/>
          <w:szCs w:val="22"/>
          <w:lang w:val="es-ES" w:eastAsia="es-ES_tradnl"/>
        </w:rPr>
      </w:pPr>
    </w:p>
    <w:p w14:paraId="7101B1CB" w14:textId="0796B1CB" w:rsidR="00A511BB" w:rsidRPr="001E7B6A" w:rsidRDefault="00993BF4" w:rsidP="001E7B6A">
      <w:pPr>
        <w:tabs>
          <w:tab w:val="left" w:pos="4962"/>
        </w:tabs>
        <w:spacing w:line="360" w:lineRule="auto"/>
        <w:jc w:val="both"/>
        <w:rPr>
          <w:rFonts w:ascii="Palatino Linotype" w:eastAsia="Calibri" w:hAnsi="Palatino Linotype" w:cs="Tahoma"/>
          <w:iCs/>
          <w:sz w:val="22"/>
          <w:szCs w:val="22"/>
          <w:lang w:val="es-ES" w:eastAsia="es-ES_tradnl"/>
        </w:rPr>
      </w:pPr>
      <w:r w:rsidRPr="001E7B6A">
        <w:rPr>
          <w:rFonts w:ascii="Palatino Linotype" w:eastAsia="Calibri" w:hAnsi="Palatino Linotype" w:cs="Tahoma"/>
          <w:iCs/>
          <w:sz w:val="22"/>
          <w:szCs w:val="22"/>
          <w:lang w:val="es-ES" w:eastAsia="es-ES_tradnl"/>
        </w:rPr>
        <w:t>E</w:t>
      </w:r>
      <w:r w:rsidR="0044640B" w:rsidRPr="001E7B6A">
        <w:rPr>
          <w:rFonts w:ascii="Palatino Linotype" w:eastAsia="Calibri" w:hAnsi="Palatino Linotype" w:cs="Tahoma"/>
          <w:iCs/>
          <w:sz w:val="22"/>
          <w:szCs w:val="22"/>
          <w:lang w:val="es-ES" w:eastAsia="es-ES_tradnl"/>
        </w:rPr>
        <w:t>n respuesta</w:t>
      </w:r>
      <w:r w:rsidR="007F34CB" w:rsidRPr="001E7B6A">
        <w:rPr>
          <w:rFonts w:ascii="Palatino Linotype" w:eastAsia="Calibri" w:hAnsi="Palatino Linotype" w:cs="Tahoma"/>
          <w:iCs/>
          <w:sz w:val="22"/>
          <w:szCs w:val="22"/>
          <w:lang w:val="es-ES" w:eastAsia="es-ES_tradnl"/>
        </w:rPr>
        <w:t>,</w:t>
      </w:r>
      <w:r w:rsidR="0044640B" w:rsidRPr="001E7B6A">
        <w:rPr>
          <w:rFonts w:ascii="Palatino Linotype" w:eastAsia="Calibri" w:hAnsi="Palatino Linotype" w:cs="Tahoma"/>
          <w:iCs/>
          <w:sz w:val="22"/>
          <w:szCs w:val="22"/>
          <w:lang w:val="es-ES" w:eastAsia="es-ES_tradnl"/>
        </w:rPr>
        <w:t xml:space="preserve"> el Sujeto Obligado</w:t>
      </w:r>
      <w:r w:rsidR="0018547D" w:rsidRPr="001E7B6A">
        <w:rPr>
          <w:rFonts w:ascii="Palatino Linotype" w:eastAsia="Calibri" w:hAnsi="Palatino Linotype" w:cs="Tahoma"/>
          <w:iCs/>
          <w:sz w:val="22"/>
          <w:szCs w:val="22"/>
          <w:lang w:val="es-ES" w:eastAsia="es-ES_tradnl"/>
        </w:rPr>
        <w:t xml:space="preserve"> </w:t>
      </w:r>
      <w:r w:rsidR="00BC3D66" w:rsidRPr="001E7B6A">
        <w:rPr>
          <w:rFonts w:ascii="Palatino Linotype" w:eastAsia="Calibri" w:hAnsi="Palatino Linotype" w:cs="Tahoma"/>
          <w:iCs/>
          <w:sz w:val="22"/>
          <w:szCs w:val="22"/>
          <w:lang w:val="es-ES" w:eastAsia="es-ES_tradnl"/>
        </w:rPr>
        <w:t>hizo entrega de diversos documentos,</w:t>
      </w:r>
      <w:r w:rsidR="0018547D" w:rsidRPr="001E7B6A">
        <w:rPr>
          <w:rFonts w:ascii="Palatino Linotype" w:eastAsia="Calibri" w:hAnsi="Palatino Linotype" w:cs="Tahoma"/>
          <w:iCs/>
          <w:sz w:val="22"/>
          <w:szCs w:val="22"/>
          <w:lang w:val="es-ES" w:eastAsia="es-ES_tradnl"/>
        </w:rPr>
        <w:t xml:space="preserve"> </w:t>
      </w:r>
      <w:r w:rsidR="0004574F" w:rsidRPr="001E7B6A">
        <w:rPr>
          <w:rFonts w:ascii="Palatino Linotype" w:eastAsia="Calibri" w:hAnsi="Palatino Linotype" w:cs="Tahoma"/>
          <w:iCs/>
          <w:sz w:val="22"/>
          <w:szCs w:val="22"/>
          <w:lang w:val="es-ES" w:eastAsia="es-ES_tradnl"/>
        </w:rPr>
        <w:t xml:space="preserve">derivado de ello </w:t>
      </w:r>
      <w:r w:rsidR="00EA1A4A" w:rsidRPr="001E7B6A">
        <w:rPr>
          <w:rFonts w:ascii="Palatino Linotype" w:eastAsia="Calibri" w:hAnsi="Palatino Linotype" w:cs="Tahoma"/>
          <w:iCs/>
          <w:sz w:val="22"/>
          <w:szCs w:val="22"/>
          <w:lang w:val="es-ES" w:eastAsia="es-ES_tradnl"/>
        </w:rPr>
        <w:t xml:space="preserve">el Particular </w:t>
      </w:r>
      <w:r w:rsidR="00002CF8" w:rsidRPr="001E7B6A">
        <w:rPr>
          <w:rFonts w:ascii="Palatino Linotype" w:eastAsia="Calibri" w:hAnsi="Palatino Linotype" w:cs="Tahoma"/>
          <w:iCs/>
          <w:sz w:val="22"/>
          <w:szCs w:val="22"/>
          <w:lang w:val="es-ES" w:eastAsia="es-ES_tradnl"/>
        </w:rPr>
        <w:t>se inconformó</w:t>
      </w:r>
      <w:r w:rsidR="00AB2EDE" w:rsidRPr="001E7B6A">
        <w:rPr>
          <w:rFonts w:ascii="Palatino Linotype" w:eastAsia="Calibri" w:hAnsi="Palatino Linotype" w:cs="Tahoma"/>
          <w:iCs/>
          <w:sz w:val="22"/>
          <w:szCs w:val="22"/>
          <w:lang w:val="es-ES" w:eastAsia="es-ES_tradnl"/>
        </w:rPr>
        <w:t xml:space="preserve"> </w:t>
      </w:r>
      <w:r w:rsidR="004E5D3C" w:rsidRPr="001E7B6A">
        <w:rPr>
          <w:rFonts w:ascii="Palatino Linotype" w:eastAsia="Calibri" w:hAnsi="Palatino Linotype" w:cs="Tahoma"/>
          <w:iCs/>
          <w:sz w:val="22"/>
          <w:szCs w:val="22"/>
          <w:lang w:val="es-ES" w:eastAsia="es-ES_tradnl"/>
        </w:rPr>
        <w:t xml:space="preserve">por </w:t>
      </w:r>
      <w:r w:rsidR="00BC3D66" w:rsidRPr="001E7B6A">
        <w:rPr>
          <w:rFonts w:ascii="Palatino Linotype" w:eastAsia="Calibri" w:hAnsi="Palatino Linotype" w:cs="Tahoma"/>
          <w:iCs/>
          <w:sz w:val="22"/>
          <w:szCs w:val="22"/>
          <w:lang w:val="es-ES" w:eastAsia="es-ES_tradnl"/>
        </w:rPr>
        <w:t xml:space="preserve">entregarle información que no corresponde con lo solicitado, </w:t>
      </w:r>
      <w:r w:rsidR="00120425" w:rsidRPr="001E7B6A">
        <w:rPr>
          <w:rFonts w:ascii="Palatino Linotype" w:eastAsia="Calibri" w:hAnsi="Palatino Linotype" w:cs="Tahoma"/>
          <w:bCs/>
          <w:sz w:val="22"/>
          <w:szCs w:val="22"/>
          <w:lang w:val="es-ES_tradnl" w:eastAsia="en-US"/>
        </w:rPr>
        <w:t xml:space="preserve">así </w:t>
      </w:r>
      <w:r w:rsidR="00A511BB" w:rsidRPr="001E7B6A">
        <w:rPr>
          <w:rFonts w:ascii="Palatino Linotype" w:eastAsia="Calibri" w:hAnsi="Palatino Linotype" w:cs="Tahoma"/>
          <w:color w:val="000000"/>
          <w:sz w:val="22"/>
          <w:szCs w:val="22"/>
        </w:rPr>
        <w:t xml:space="preserve">en el asunto que nos ocupa se actualiza la causal de procedencia señalada en el </w:t>
      </w:r>
      <w:r w:rsidR="00A511BB" w:rsidRPr="001E7B6A">
        <w:rPr>
          <w:rFonts w:ascii="Palatino Linotype" w:eastAsia="Calibri" w:hAnsi="Palatino Linotype" w:cs="Tahoma"/>
          <w:sz w:val="22"/>
          <w:szCs w:val="22"/>
        </w:rPr>
        <w:t xml:space="preserve">artículo 179, </w:t>
      </w:r>
      <w:r w:rsidR="005638D9" w:rsidRPr="001E7B6A">
        <w:rPr>
          <w:rFonts w:ascii="Palatino Linotype" w:eastAsia="Calibri" w:hAnsi="Palatino Linotype" w:cs="Tahoma"/>
          <w:sz w:val="22"/>
          <w:szCs w:val="22"/>
        </w:rPr>
        <w:t xml:space="preserve">fracción </w:t>
      </w:r>
      <w:r w:rsidR="00BC3D66" w:rsidRPr="001E7B6A">
        <w:rPr>
          <w:rFonts w:ascii="Palatino Linotype" w:eastAsia="Calibri" w:hAnsi="Palatino Linotype" w:cs="Tahoma"/>
          <w:sz w:val="22"/>
          <w:szCs w:val="22"/>
        </w:rPr>
        <w:t>V</w:t>
      </w:r>
      <w:r w:rsidR="00E77C09" w:rsidRPr="001E7B6A">
        <w:rPr>
          <w:rFonts w:ascii="Palatino Linotype" w:eastAsia="Calibri" w:hAnsi="Palatino Linotype" w:cs="Tahoma"/>
          <w:sz w:val="22"/>
          <w:szCs w:val="22"/>
        </w:rPr>
        <w:t>I</w:t>
      </w:r>
      <w:r w:rsidR="00E52703" w:rsidRPr="001E7B6A">
        <w:rPr>
          <w:rFonts w:ascii="Palatino Linotype" w:eastAsia="Calibri" w:hAnsi="Palatino Linotype" w:cs="Tahoma"/>
          <w:sz w:val="22"/>
          <w:szCs w:val="22"/>
        </w:rPr>
        <w:t>,</w:t>
      </w:r>
      <w:r w:rsidR="00A511BB" w:rsidRPr="001E7B6A">
        <w:rPr>
          <w:rFonts w:ascii="Palatino Linotype" w:eastAsia="Calibri" w:hAnsi="Palatino Linotype" w:cs="Tahoma"/>
          <w:sz w:val="22"/>
          <w:szCs w:val="22"/>
        </w:rPr>
        <w:t xml:space="preserve"> de la Ley de la materia</w:t>
      </w:r>
      <w:r w:rsidR="00A511BB" w:rsidRPr="001E7B6A">
        <w:rPr>
          <w:rFonts w:ascii="Palatino Linotype" w:eastAsia="Calibri" w:hAnsi="Palatino Linotype" w:cs="Tahoma"/>
          <w:bCs/>
          <w:sz w:val="22"/>
          <w:szCs w:val="22"/>
        </w:rPr>
        <w:t>.</w:t>
      </w:r>
    </w:p>
    <w:p w14:paraId="690EBD71" w14:textId="77777777" w:rsidR="00CE0B4C" w:rsidRPr="001E7B6A" w:rsidRDefault="00CE0B4C" w:rsidP="001E7B6A">
      <w:pPr>
        <w:tabs>
          <w:tab w:val="left" w:pos="4962"/>
        </w:tabs>
        <w:spacing w:line="360" w:lineRule="auto"/>
        <w:jc w:val="both"/>
        <w:rPr>
          <w:rFonts w:ascii="Palatino Linotype" w:eastAsia="Calibri" w:hAnsi="Palatino Linotype" w:cs="Tahoma"/>
          <w:b/>
          <w:iCs/>
          <w:sz w:val="22"/>
          <w:szCs w:val="22"/>
          <w:lang w:val="es-ES" w:eastAsia="es-ES_tradnl"/>
        </w:rPr>
      </w:pPr>
    </w:p>
    <w:p w14:paraId="75868C43" w14:textId="77777777" w:rsidR="00571944" w:rsidRPr="001E7B6A" w:rsidRDefault="00CE0B4C" w:rsidP="001E7B6A">
      <w:pPr>
        <w:tabs>
          <w:tab w:val="left" w:pos="4962"/>
        </w:tabs>
        <w:spacing w:line="360" w:lineRule="auto"/>
        <w:jc w:val="both"/>
        <w:rPr>
          <w:rFonts w:ascii="Palatino Linotype" w:eastAsia="Calibri" w:hAnsi="Palatino Linotype" w:cs="Tahoma"/>
          <w:iCs/>
          <w:sz w:val="22"/>
          <w:szCs w:val="22"/>
          <w:lang w:eastAsia="es-ES_tradnl"/>
        </w:rPr>
      </w:pPr>
      <w:r w:rsidRPr="001E7B6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45BFDBFA" w14:textId="77777777" w:rsidR="00FF5303" w:rsidRPr="001E7B6A" w:rsidRDefault="00FF5303" w:rsidP="001E7B6A">
      <w:pPr>
        <w:tabs>
          <w:tab w:val="left" w:pos="4962"/>
        </w:tabs>
        <w:spacing w:line="360" w:lineRule="auto"/>
        <w:jc w:val="both"/>
        <w:rPr>
          <w:rFonts w:ascii="Palatino Linotype" w:eastAsia="Calibri" w:hAnsi="Palatino Linotype" w:cs="Tahoma"/>
          <w:iCs/>
          <w:sz w:val="22"/>
          <w:szCs w:val="22"/>
          <w:lang w:eastAsia="es-ES_tradnl"/>
        </w:rPr>
      </w:pPr>
    </w:p>
    <w:p w14:paraId="6C66E68D" w14:textId="77777777" w:rsidR="00CE0B4C" w:rsidRPr="001E7B6A" w:rsidRDefault="00CE0B4C" w:rsidP="001E7B6A">
      <w:pPr>
        <w:pStyle w:val="Ttulo2"/>
        <w:spacing w:before="0" w:line="360" w:lineRule="auto"/>
        <w:jc w:val="both"/>
        <w:rPr>
          <w:rFonts w:ascii="Palatino Linotype" w:eastAsia="Calibri" w:hAnsi="Palatino Linotype" w:cs="Arial"/>
          <w:b/>
          <w:color w:val="auto"/>
          <w:sz w:val="22"/>
          <w:lang w:eastAsia="es-ES_tradnl"/>
        </w:rPr>
      </w:pPr>
      <w:bookmarkStart w:id="18" w:name="_Toc190857066"/>
      <w:r w:rsidRPr="001E7B6A">
        <w:rPr>
          <w:rFonts w:ascii="Palatino Linotype" w:eastAsia="Calibri" w:hAnsi="Palatino Linotype" w:cs="Arial"/>
          <w:b/>
          <w:color w:val="auto"/>
          <w:sz w:val="22"/>
          <w:lang w:eastAsia="es-ES_tradnl"/>
        </w:rPr>
        <w:t>CUARTO. Marco normativo aplicable en materia de transparencia y acceso a la información pública</w:t>
      </w:r>
      <w:bookmarkEnd w:id="18"/>
    </w:p>
    <w:p w14:paraId="42A79C2B" w14:textId="77777777" w:rsidR="00CE0B4C" w:rsidRPr="001E7B6A" w:rsidRDefault="00CE0B4C" w:rsidP="001E7B6A">
      <w:pPr>
        <w:spacing w:line="360" w:lineRule="auto"/>
        <w:contextualSpacing/>
        <w:jc w:val="both"/>
        <w:rPr>
          <w:rFonts w:ascii="Palatino Linotype" w:hAnsi="Palatino Linotype" w:cs="Tahoma"/>
          <w:sz w:val="22"/>
          <w:szCs w:val="22"/>
        </w:rPr>
      </w:pPr>
    </w:p>
    <w:p w14:paraId="331EFBA8" w14:textId="77777777" w:rsidR="00CE0B4C" w:rsidRPr="001E7B6A" w:rsidRDefault="00CE0B4C" w:rsidP="001E7B6A">
      <w:pPr>
        <w:widowControl w:val="0"/>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t>El artículo 6°, Apartado A), fracción I</w:t>
      </w:r>
      <w:r w:rsidR="00D63A43" w:rsidRPr="001E7B6A">
        <w:rPr>
          <w:rFonts w:ascii="Palatino Linotype" w:hAnsi="Palatino Linotype" w:cs="Tahoma"/>
          <w:sz w:val="22"/>
          <w:szCs w:val="22"/>
        </w:rPr>
        <w:t>,</w:t>
      </w:r>
      <w:r w:rsidRPr="001E7B6A">
        <w:rPr>
          <w:rFonts w:ascii="Palatino Linotype" w:hAnsi="Palatino Linotype" w:cs="Tahoma"/>
          <w:sz w:val="22"/>
          <w:szCs w:val="22"/>
        </w:rPr>
        <w:t xml:space="preserve"> de la Constitución Política de los Estados Unidos Mexicanos, establece que toda la información en posesión de cualquier </w:t>
      </w:r>
      <w:r w:rsidR="005A1884" w:rsidRPr="001E7B6A">
        <w:rPr>
          <w:rFonts w:ascii="Palatino Linotype" w:hAnsi="Palatino Linotype" w:cs="Tahoma"/>
          <w:sz w:val="22"/>
          <w:szCs w:val="22"/>
        </w:rPr>
        <w:t>autoridad</w:t>
      </w:r>
      <w:r w:rsidRPr="001E7B6A">
        <w:rPr>
          <w:rFonts w:ascii="Palatino Linotype" w:hAnsi="Palatino Linotype" w:cs="Tahoma"/>
          <w:sz w:val="22"/>
          <w:szCs w:val="22"/>
        </w:rPr>
        <w:t xml:space="preserve"> es pública y sólo podrá ser reservada temporalmente por razones de interés público.</w:t>
      </w:r>
    </w:p>
    <w:p w14:paraId="46A9344C" w14:textId="77777777" w:rsidR="00CE0B4C" w:rsidRPr="001E7B6A" w:rsidRDefault="00CE0B4C" w:rsidP="001E7B6A">
      <w:pPr>
        <w:spacing w:line="360" w:lineRule="auto"/>
        <w:contextualSpacing/>
        <w:jc w:val="both"/>
        <w:rPr>
          <w:rFonts w:ascii="Palatino Linotype" w:hAnsi="Palatino Linotype" w:cs="Tahoma"/>
          <w:sz w:val="22"/>
          <w:szCs w:val="22"/>
        </w:rPr>
      </w:pPr>
    </w:p>
    <w:p w14:paraId="57C11B91" w14:textId="77777777" w:rsidR="00CE0B4C" w:rsidRPr="001E7B6A" w:rsidRDefault="00CE0B4C" w:rsidP="001E7B6A">
      <w:pPr>
        <w:spacing w:line="360" w:lineRule="auto"/>
        <w:jc w:val="both"/>
        <w:rPr>
          <w:rFonts w:ascii="Palatino Linotype" w:hAnsi="Palatino Linotype" w:cs="Tahoma"/>
          <w:sz w:val="22"/>
          <w:szCs w:val="22"/>
        </w:rPr>
      </w:pPr>
      <w:r w:rsidRPr="001E7B6A">
        <w:rPr>
          <w:rFonts w:ascii="Palatino Linotype" w:hAnsi="Palatino Linotype" w:cs="Tahoma"/>
          <w:sz w:val="22"/>
          <w:szCs w:val="22"/>
        </w:rPr>
        <w:t>En materia local, el artículo 5°, fracción I</w:t>
      </w:r>
      <w:r w:rsidR="00002CF8" w:rsidRPr="001E7B6A">
        <w:rPr>
          <w:rFonts w:ascii="Palatino Linotype" w:hAnsi="Palatino Linotype" w:cs="Tahoma"/>
          <w:sz w:val="22"/>
          <w:szCs w:val="22"/>
        </w:rPr>
        <w:t>,</w:t>
      </w:r>
      <w:r w:rsidRPr="001E7B6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64B7799" w14:textId="77777777" w:rsidR="00CE0B4C" w:rsidRPr="001E7B6A" w:rsidRDefault="00CE0B4C" w:rsidP="001E7B6A">
      <w:pPr>
        <w:spacing w:line="360" w:lineRule="auto"/>
        <w:jc w:val="both"/>
        <w:rPr>
          <w:rFonts w:ascii="Palatino Linotype" w:hAnsi="Palatino Linotype" w:cs="Tahoma"/>
          <w:sz w:val="22"/>
          <w:szCs w:val="22"/>
        </w:rPr>
      </w:pPr>
    </w:p>
    <w:p w14:paraId="3837EDF7" w14:textId="77777777" w:rsidR="00CE0B4C" w:rsidRPr="001E7B6A" w:rsidRDefault="00CE0B4C" w:rsidP="001E7B6A">
      <w:pPr>
        <w:spacing w:line="360" w:lineRule="auto"/>
        <w:jc w:val="both"/>
        <w:rPr>
          <w:rFonts w:ascii="Palatino Linotype" w:hAnsi="Palatino Linotype" w:cs="Tahoma"/>
          <w:sz w:val="22"/>
          <w:szCs w:val="22"/>
        </w:rPr>
      </w:pPr>
      <w:r w:rsidRPr="001E7B6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4B0FE36" w14:textId="77777777" w:rsidR="00CE0B4C" w:rsidRPr="001E7B6A" w:rsidRDefault="00CE0B4C" w:rsidP="001E7B6A">
      <w:pPr>
        <w:spacing w:line="360" w:lineRule="auto"/>
        <w:jc w:val="both"/>
        <w:rPr>
          <w:rFonts w:ascii="Palatino Linotype" w:hAnsi="Palatino Linotype" w:cs="Tahoma"/>
          <w:sz w:val="22"/>
          <w:szCs w:val="22"/>
        </w:rPr>
      </w:pPr>
    </w:p>
    <w:p w14:paraId="25154386" w14:textId="77777777" w:rsidR="00CE0B4C" w:rsidRPr="001E7B6A" w:rsidRDefault="00CE0B4C" w:rsidP="001E7B6A">
      <w:pPr>
        <w:spacing w:line="360" w:lineRule="auto"/>
        <w:jc w:val="both"/>
        <w:rPr>
          <w:rFonts w:ascii="Palatino Linotype" w:hAnsi="Palatino Linotype" w:cs="Tahoma"/>
          <w:sz w:val="22"/>
          <w:szCs w:val="22"/>
        </w:rPr>
      </w:pPr>
      <w:r w:rsidRPr="001E7B6A">
        <w:rPr>
          <w:rFonts w:ascii="Palatino Linotype" w:hAnsi="Palatino Linotype" w:cs="Tahoma"/>
          <w:sz w:val="22"/>
          <w:szCs w:val="22"/>
        </w:rPr>
        <w:t>El artículo 12, que, quienes generen, recopilen, administren, manejen, procesen, archiven o conserven información pública serán responsables de la misma.</w:t>
      </w:r>
    </w:p>
    <w:p w14:paraId="3BCC205B" w14:textId="77777777" w:rsidR="00EF5683" w:rsidRPr="001E7B6A" w:rsidRDefault="00EF5683" w:rsidP="001E7B6A">
      <w:pPr>
        <w:spacing w:line="360" w:lineRule="auto"/>
        <w:jc w:val="both"/>
        <w:rPr>
          <w:rFonts w:ascii="Palatino Linotype" w:hAnsi="Palatino Linotype" w:cs="Tahoma"/>
          <w:sz w:val="22"/>
          <w:szCs w:val="22"/>
        </w:rPr>
      </w:pPr>
    </w:p>
    <w:p w14:paraId="21021123" w14:textId="77777777" w:rsidR="00CE0B4C" w:rsidRPr="001E7B6A" w:rsidRDefault="00CE0B4C" w:rsidP="001E7B6A">
      <w:pPr>
        <w:spacing w:line="360" w:lineRule="auto"/>
        <w:jc w:val="both"/>
        <w:rPr>
          <w:rFonts w:ascii="Palatino Linotype" w:hAnsi="Palatino Linotype" w:cs="Tahoma"/>
          <w:sz w:val="22"/>
          <w:szCs w:val="22"/>
        </w:rPr>
      </w:pPr>
      <w:r w:rsidRPr="001E7B6A">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7582987" w14:textId="77777777" w:rsidR="00F66601" w:rsidRPr="001E7B6A" w:rsidRDefault="00F66601" w:rsidP="001E7B6A">
      <w:pPr>
        <w:spacing w:line="360" w:lineRule="auto"/>
        <w:jc w:val="both"/>
        <w:rPr>
          <w:rFonts w:ascii="Palatino Linotype" w:hAnsi="Palatino Linotype" w:cs="Tahoma"/>
          <w:sz w:val="22"/>
          <w:szCs w:val="22"/>
        </w:rPr>
      </w:pPr>
    </w:p>
    <w:p w14:paraId="3C3E1AA0" w14:textId="77777777" w:rsidR="00CE0B4C" w:rsidRPr="001E7B6A" w:rsidRDefault="00CE0B4C" w:rsidP="001E7B6A">
      <w:pPr>
        <w:spacing w:line="360" w:lineRule="auto"/>
        <w:jc w:val="both"/>
        <w:rPr>
          <w:rFonts w:ascii="Palatino Linotype" w:hAnsi="Palatino Linotype" w:cs="Tahoma"/>
          <w:sz w:val="22"/>
          <w:szCs w:val="22"/>
        </w:rPr>
      </w:pPr>
      <w:r w:rsidRPr="001E7B6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5904C42" w14:textId="77777777" w:rsidR="00EA1A4A" w:rsidRPr="001E7B6A" w:rsidRDefault="00EA1A4A" w:rsidP="001E7B6A">
      <w:pPr>
        <w:spacing w:line="360" w:lineRule="auto"/>
        <w:jc w:val="both"/>
        <w:rPr>
          <w:rFonts w:ascii="Palatino Linotype" w:hAnsi="Palatino Linotype" w:cs="Tahoma"/>
          <w:sz w:val="22"/>
          <w:szCs w:val="22"/>
        </w:rPr>
      </w:pPr>
    </w:p>
    <w:p w14:paraId="7BCA5B89" w14:textId="77777777" w:rsidR="00CE0B4C" w:rsidRPr="001E7B6A" w:rsidRDefault="00CE0B4C" w:rsidP="001E7B6A">
      <w:pPr>
        <w:pStyle w:val="Ttulo2"/>
        <w:spacing w:before="0" w:line="360" w:lineRule="auto"/>
        <w:rPr>
          <w:rFonts w:ascii="Palatino Linotype" w:hAnsi="Palatino Linotype"/>
          <w:b/>
          <w:color w:val="auto"/>
          <w:sz w:val="22"/>
          <w:lang w:val="es-ES"/>
        </w:rPr>
      </w:pPr>
      <w:bookmarkStart w:id="19" w:name="_Toc190857067"/>
      <w:r w:rsidRPr="001E7B6A">
        <w:rPr>
          <w:rFonts w:ascii="Palatino Linotype" w:eastAsia="Calibri" w:hAnsi="Palatino Linotype"/>
          <w:b/>
          <w:color w:val="auto"/>
          <w:sz w:val="22"/>
          <w:lang w:eastAsia="es-ES_tradnl"/>
        </w:rPr>
        <w:t>QUINTO. Estudio de Fondo</w:t>
      </w:r>
      <w:bookmarkEnd w:id="19"/>
    </w:p>
    <w:p w14:paraId="1D2695A0" w14:textId="77777777" w:rsidR="00040101" w:rsidRPr="001E7B6A" w:rsidRDefault="00040101" w:rsidP="001E7B6A">
      <w:pPr>
        <w:spacing w:line="360" w:lineRule="auto"/>
        <w:ind w:right="-93"/>
        <w:jc w:val="both"/>
        <w:rPr>
          <w:rFonts w:ascii="Palatino Linotype" w:hAnsi="Palatino Linotype" w:cs="Tahoma"/>
          <w:b/>
          <w:sz w:val="22"/>
          <w:szCs w:val="22"/>
          <w:lang w:val="es-ES"/>
        </w:rPr>
      </w:pPr>
    </w:p>
    <w:p w14:paraId="6C46E287" w14:textId="77777777" w:rsidR="007F486F" w:rsidRPr="001E7B6A" w:rsidRDefault="007F486F" w:rsidP="001E7B6A">
      <w:pPr>
        <w:spacing w:line="360" w:lineRule="auto"/>
        <w:jc w:val="both"/>
        <w:rPr>
          <w:rFonts w:ascii="Palatino Linotype" w:hAnsi="Palatino Linotype" w:cs="Tahoma"/>
          <w:sz w:val="22"/>
          <w:szCs w:val="22"/>
        </w:rPr>
      </w:pPr>
      <w:r w:rsidRPr="001E7B6A">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766D5937" w14:textId="77777777" w:rsidR="007F486F" w:rsidRPr="001E7B6A" w:rsidRDefault="007F486F" w:rsidP="001E7B6A">
      <w:pPr>
        <w:spacing w:line="360" w:lineRule="auto"/>
        <w:jc w:val="both"/>
        <w:rPr>
          <w:rFonts w:ascii="Palatino Linotype" w:hAnsi="Palatino Linotype" w:cs="Tahoma"/>
          <w:sz w:val="22"/>
          <w:szCs w:val="22"/>
        </w:rPr>
      </w:pPr>
    </w:p>
    <w:p w14:paraId="7AF7659C" w14:textId="172D2E1D" w:rsidR="00386801" w:rsidRPr="001E7B6A" w:rsidRDefault="00386801" w:rsidP="001E7B6A">
      <w:pPr>
        <w:spacing w:line="360" w:lineRule="auto"/>
        <w:jc w:val="both"/>
        <w:rPr>
          <w:rFonts w:ascii="Palatino Linotype" w:eastAsia="Calibri" w:hAnsi="Palatino Linotype" w:cs="Tahoma"/>
          <w:iCs/>
          <w:sz w:val="22"/>
          <w:szCs w:val="22"/>
          <w:lang w:eastAsia="es-ES_tradnl"/>
        </w:rPr>
      </w:pPr>
      <w:r w:rsidRPr="001E7B6A">
        <w:rPr>
          <w:rFonts w:ascii="Palatino Linotype" w:eastAsia="Palatino Linotype" w:hAnsi="Palatino Linotype" w:cs="Palatino Linotype"/>
          <w:color w:val="000000"/>
          <w:sz w:val="22"/>
          <w:szCs w:val="22"/>
          <w:lang w:eastAsia="es-MX"/>
        </w:rPr>
        <w:t>Ahora bien, re</w:t>
      </w:r>
      <w:r w:rsidRPr="001E7B6A">
        <w:rPr>
          <w:rFonts w:ascii="Palatino Linotype" w:eastAsia="Calibri" w:hAnsi="Palatino Linotype" w:cs="Tahoma"/>
          <w:iCs/>
          <w:sz w:val="22"/>
          <w:szCs w:val="22"/>
          <w:lang w:eastAsia="es-ES_tradnl"/>
        </w:rPr>
        <w:t xml:space="preserve">specto la temporalidad de la cual quiera la información el Particular, es necesario señalar que respecto del </w:t>
      </w:r>
      <w:r w:rsidRPr="001E7B6A">
        <w:rPr>
          <w:rFonts w:ascii="Palatino Linotype" w:eastAsia="Calibri" w:hAnsi="Palatino Linotype" w:cs="Tahoma"/>
          <w:b/>
          <w:bCs/>
          <w:iCs/>
          <w:sz w:val="22"/>
          <w:szCs w:val="22"/>
          <w:lang w:eastAsia="es-ES_tradnl"/>
        </w:rPr>
        <w:t>punto 1</w:t>
      </w:r>
      <w:r w:rsidRPr="001E7B6A">
        <w:rPr>
          <w:rFonts w:ascii="Palatino Linotype" w:eastAsia="Calibri" w:hAnsi="Palatino Linotype" w:cs="Tahoma"/>
          <w:iCs/>
          <w:sz w:val="22"/>
          <w:szCs w:val="22"/>
          <w:lang w:eastAsia="es-ES_tradnl"/>
        </w:rPr>
        <w:t xml:space="preserve"> referido en el Considerando TERCERO se observa que menciona de los cuatro trimestres, por lo que al haber ingresado su solicitud el siete de febrero del año en curso se entiende que se refiere a los trimestres del año dos mil veinticuatro, sobre el </w:t>
      </w:r>
      <w:r w:rsidRPr="001E7B6A">
        <w:rPr>
          <w:rFonts w:ascii="Palatino Linotype" w:eastAsia="Calibri" w:hAnsi="Palatino Linotype" w:cs="Tahoma"/>
          <w:b/>
          <w:bCs/>
          <w:iCs/>
          <w:sz w:val="22"/>
          <w:szCs w:val="22"/>
          <w:lang w:eastAsia="es-ES_tradnl"/>
        </w:rPr>
        <w:t>punto 4</w:t>
      </w:r>
      <w:r w:rsidRPr="001E7B6A">
        <w:rPr>
          <w:rFonts w:ascii="Palatino Linotype" w:eastAsia="Calibri" w:hAnsi="Palatino Linotype" w:cs="Tahoma"/>
          <w:iCs/>
          <w:sz w:val="22"/>
          <w:szCs w:val="22"/>
          <w:lang w:eastAsia="es-ES_tradnl"/>
        </w:rPr>
        <w:t xml:space="preserve"> de manera clara especifica de los últimos tres años, es decir del siete de febrero de dos mil veintidós al siete de febrero de dos mil veinticinco, sobre el </w:t>
      </w:r>
      <w:r w:rsidRPr="001E7B6A">
        <w:rPr>
          <w:rFonts w:ascii="Palatino Linotype" w:eastAsia="Calibri" w:hAnsi="Palatino Linotype" w:cs="Tahoma"/>
          <w:b/>
          <w:bCs/>
          <w:iCs/>
          <w:sz w:val="22"/>
          <w:szCs w:val="22"/>
          <w:lang w:eastAsia="es-ES_tradnl"/>
        </w:rPr>
        <w:t>punto 6</w:t>
      </w:r>
      <w:r w:rsidRPr="001E7B6A">
        <w:rPr>
          <w:rFonts w:ascii="Palatino Linotype" w:eastAsia="Calibri" w:hAnsi="Palatino Linotype" w:cs="Tahoma"/>
          <w:iCs/>
          <w:sz w:val="22"/>
          <w:szCs w:val="22"/>
          <w:lang w:eastAsia="es-ES_tradnl"/>
        </w:rPr>
        <w:t xml:space="preserve"> de manera clara específico que la información que es de su interés es la correspondiente al mes de enero de dos mil veinticinco.</w:t>
      </w:r>
    </w:p>
    <w:p w14:paraId="6CE9929D" w14:textId="77777777" w:rsidR="00386801" w:rsidRPr="001E7B6A" w:rsidRDefault="00386801" w:rsidP="001E7B6A">
      <w:pPr>
        <w:spacing w:line="360" w:lineRule="auto"/>
        <w:ind w:left="720"/>
        <w:contextualSpacing/>
        <w:jc w:val="both"/>
        <w:rPr>
          <w:rFonts w:ascii="Palatino Linotype" w:hAnsi="Palatino Linotype"/>
          <w:color w:val="000000"/>
          <w:sz w:val="22"/>
          <w:szCs w:val="24"/>
        </w:rPr>
      </w:pPr>
    </w:p>
    <w:p w14:paraId="57AA6FBE" w14:textId="69AF0663" w:rsidR="00386801" w:rsidRPr="001E7B6A" w:rsidRDefault="00386801" w:rsidP="001E7B6A">
      <w:pPr>
        <w:spacing w:line="360" w:lineRule="auto"/>
        <w:jc w:val="both"/>
        <w:rPr>
          <w:rFonts w:ascii="Palatino Linotype" w:eastAsia="Palatino Linotype" w:hAnsi="Palatino Linotype" w:cs="Tahoma"/>
          <w:color w:val="000000"/>
          <w:sz w:val="22"/>
          <w:szCs w:val="22"/>
          <w:lang w:eastAsia="es-MX"/>
        </w:rPr>
      </w:pPr>
      <w:r w:rsidRPr="001E7B6A">
        <w:rPr>
          <w:rFonts w:ascii="Palatino Linotype" w:eastAsia="Palatino Linotype" w:hAnsi="Palatino Linotype" w:cs="Palatino Linotype"/>
          <w:color w:val="000000"/>
          <w:sz w:val="22"/>
          <w:szCs w:val="22"/>
          <w:lang w:eastAsia="es-MX"/>
        </w:rPr>
        <w:lastRenderedPageBreak/>
        <w:t xml:space="preserve">Por lo que hace al resto de los puntos, </w:t>
      </w:r>
      <w:r w:rsidRPr="001E7B6A">
        <w:rPr>
          <w:rFonts w:ascii="Palatino Linotype" w:eastAsia="Calibri" w:hAnsi="Palatino Linotype" w:cs="Tahoma"/>
          <w:bCs/>
          <w:color w:val="000000"/>
          <w:sz w:val="22"/>
          <w:szCs w:val="22"/>
          <w:lang w:val="es-ES" w:eastAsia="es-MX"/>
        </w:rPr>
        <w:t>se tomara en cuenta el Criterio de Interpretación, con clave de control SO/003/2019, emitido por el Instituto Nacional de Transparencia, Acceso a la Información y Protección de Datos Personales, el cual establece que para los casos en que el particular no señale periodo del cual se requiere información, deberá considerarse que se requiere aquella de un año inmediato anterior, contado a partir de la fecha en que se presentó la solicitud; por lo que, en el presente caso, la pretensión de la persona Recurrente, es obtener</w:t>
      </w:r>
      <w:r w:rsidRPr="001E7B6A">
        <w:rPr>
          <w:rFonts w:ascii="Palatino Linotype" w:eastAsia="Palatino Linotype" w:hAnsi="Palatino Linotype" w:cs="Tahoma"/>
          <w:color w:val="000000"/>
          <w:sz w:val="22"/>
          <w:szCs w:val="22"/>
          <w:lang w:eastAsia="es-MX"/>
        </w:rPr>
        <w:t xml:space="preserve">, del </w:t>
      </w:r>
      <w:r w:rsidRPr="001E7B6A">
        <w:rPr>
          <w:rFonts w:ascii="Palatino Linotype" w:eastAsia="Palatino Linotype" w:hAnsi="Palatino Linotype" w:cs="Palatino Linotype"/>
          <w:color w:val="000000"/>
          <w:sz w:val="22"/>
          <w:szCs w:val="22"/>
          <w:lang w:eastAsia="es-MX"/>
        </w:rPr>
        <w:t>siete de febrero de dos mil veinticuatro al siete de febrero de dos mil veinticinco, lo siguiente</w:t>
      </w:r>
    </w:p>
    <w:p w14:paraId="408DBCA4" w14:textId="77777777" w:rsidR="00386801" w:rsidRPr="001E7B6A" w:rsidRDefault="00386801" w:rsidP="001E7B6A">
      <w:pPr>
        <w:spacing w:line="360" w:lineRule="auto"/>
        <w:jc w:val="both"/>
        <w:rPr>
          <w:rFonts w:ascii="Palatino Linotype" w:eastAsia="Palatino Linotype" w:hAnsi="Palatino Linotype" w:cs="Tahoma"/>
          <w:color w:val="000000"/>
          <w:sz w:val="22"/>
          <w:szCs w:val="22"/>
          <w:lang w:eastAsia="es-MX"/>
        </w:rPr>
      </w:pPr>
    </w:p>
    <w:p w14:paraId="2AFFE22B" w14:textId="77777777" w:rsidR="00386801" w:rsidRPr="001E7B6A" w:rsidRDefault="00386801" w:rsidP="001E7B6A">
      <w:pPr>
        <w:pStyle w:val="Prrafodelista"/>
        <w:numPr>
          <w:ilvl w:val="0"/>
          <w:numId w:val="15"/>
        </w:numPr>
        <w:tabs>
          <w:tab w:val="left" w:pos="4962"/>
        </w:tabs>
        <w:spacing w:line="360" w:lineRule="auto"/>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 xml:space="preserve">Avances del SITRAEM hasta el día de hoy, </w:t>
      </w:r>
    </w:p>
    <w:p w14:paraId="3594684F" w14:textId="77777777" w:rsidR="00386801" w:rsidRPr="001E7B6A" w:rsidRDefault="00386801" w:rsidP="001E7B6A">
      <w:pPr>
        <w:pStyle w:val="Prrafodelista"/>
        <w:numPr>
          <w:ilvl w:val="0"/>
          <w:numId w:val="15"/>
        </w:numPr>
        <w:tabs>
          <w:tab w:val="left" w:pos="4962"/>
        </w:tabs>
        <w:spacing w:line="360" w:lineRule="auto"/>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 xml:space="preserve">Reportes mensuales realizados del SIAVAMEM de recursos federales, </w:t>
      </w:r>
    </w:p>
    <w:p w14:paraId="55BE0C5E" w14:textId="77777777" w:rsidR="00386801" w:rsidRPr="001E7B6A" w:rsidRDefault="00386801" w:rsidP="001E7B6A">
      <w:pPr>
        <w:pStyle w:val="Prrafodelista"/>
        <w:numPr>
          <w:ilvl w:val="0"/>
          <w:numId w:val="16"/>
        </w:numPr>
        <w:tabs>
          <w:tab w:val="left" w:pos="4962"/>
        </w:tabs>
        <w:spacing w:line="360" w:lineRule="auto"/>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 xml:space="preserve">Comités de participación ciudadana subidas a las MIDS. </w:t>
      </w:r>
    </w:p>
    <w:p w14:paraId="50B0D59E" w14:textId="77777777" w:rsidR="00386801" w:rsidRPr="001E7B6A" w:rsidRDefault="00386801" w:rsidP="001E7B6A">
      <w:pPr>
        <w:spacing w:line="360" w:lineRule="auto"/>
        <w:jc w:val="both"/>
        <w:rPr>
          <w:rFonts w:ascii="Palatino Linotype" w:eastAsia="Palatino Linotype" w:hAnsi="Palatino Linotype" w:cs="Tahoma"/>
          <w:color w:val="000000"/>
          <w:sz w:val="22"/>
          <w:szCs w:val="22"/>
          <w:lang w:val="es-ES" w:eastAsia="es-MX"/>
        </w:rPr>
      </w:pPr>
    </w:p>
    <w:p w14:paraId="6D2C369E" w14:textId="316E0F00" w:rsidR="0032472E" w:rsidRPr="001E7B6A" w:rsidRDefault="005658BE" w:rsidP="001E7B6A">
      <w:pPr>
        <w:spacing w:line="360" w:lineRule="auto"/>
        <w:jc w:val="both"/>
        <w:rPr>
          <w:rFonts w:ascii="Palatino Linotype" w:eastAsia="Palatino Linotype" w:hAnsi="Palatino Linotype" w:cs="Palatino Linotype"/>
          <w:color w:val="000000"/>
          <w:sz w:val="22"/>
          <w:szCs w:val="22"/>
          <w:lang w:eastAsia="es-MX"/>
        </w:rPr>
      </w:pPr>
      <w:r w:rsidRPr="001E7B6A">
        <w:rPr>
          <w:rFonts w:ascii="Palatino Linotype" w:eastAsia="Calibri" w:hAnsi="Palatino Linotype" w:cs="Tahoma"/>
          <w:iCs/>
          <w:sz w:val="22"/>
          <w:szCs w:val="22"/>
          <w:lang w:eastAsia="es-ES_tradnl"/>
        </w:rPr>
        <w:t xml:space="preserve">Establecido lo anterior, </w:t>
      </w:r>
      <w:r w:rsidR="00686634" w:rsidRPr="001E7B6A">
        <w:rPr>
          <w:rFonts w:ascii="Palatino Linotype" w:eastAsia="Calibri" w:hAnsi="Palatino Linotype" w:cs="Tahoma"/>
          <w:iCs/>
          <w:sz w:val="22"/>
          <w:szCs w:val="22"/>
          <w:lang w:eastAsia="es-ES_tradnl"/>
        </w:rPr>
        <w:t xml:space="preserve">es de recordar que en respuesta la Titular de la Unidad de Transparencia, </w:t>
      </w:r>
      <w:r w:rsidR="00BA2DD8" w:rsidRPr="001E7B6A">
        <w:rPr>
          <w:rFonts w:ascii="Palatino Linotype" w:eastAsia="Calibri" w:hAnsi="Palatino Linotype" w:cs="Tahoma"/>
          <w:iCs/>
          <w:sz w:val="22"/>
          <w:szCs w:val="22"/>
          <w:lang w:eastAsia="es-ES_tradnl"/>
        </w:rPr>
        <w:t xml:space="preserve">únicamente señaló que derivado del contenido del Archivo que se encuentra en sus archivos compartía Anexos en PDF, sin embargo, no especifico en que áreas busco la información, </w:t>
      </w:r>
      <w:r w:rsidR="00BA2DD8" w:rsidRPr="001E7B6A">
        <w:rPr>
          <w:rFonts w:ascii="Palatino Linotype" w:eastAsia="Palatino Linotype" w:hAnsi="Palatino Linotype" w:cs="Palatino Linotype"/>
          <w:color w:val="000000"/>
          <w:sz w:val="22"/>
          <w:szCs w:val="22"/>
          <w:lang w:eastAsia="es-MX"/>
        </w:rPr>
        <w:t xml:space="preserve">por lo que </w:t>
      </w:r>
      <w:r w:rsidR="00686634" w:rsidRPr="001E7B6A">
        <w:rPr>
          <w:rFonts w:ascii="Palatino Linotype" w:eastAsia="Palatino Linotype" w:hAnsi="Palatino Linotype" w:cs="Palatino Linotype"/>
          <w:color w:val="000000"/>
          <w:sz w:val="22"/>
          <w:szCs w:val="22"/>
          <w:lang w:eastAsia="es-MX"/>
        </w:rPr>
        <w:t xml:space="preserve">se logra colegir que, el Sujeto Obligado no cumplió con el primero de los requisitos, pues omitió turnar la solicitud de información </w:t>
      </w:r>
      <w:r w:rsidR="00BA2DD8" w:rsidRPr="001E7B6A">
        <w:rPr>
          <w:rFonts w:ascii="Palatino Linotype" w:eastAsia="Palatino Linotype" w:hAnsi="Palatino Linotype" w:cs="Palatino Linotype"/>
          <w:color w:val="000000"/>
          <w:sz w:val="22"/>
          <w:szCs w:val="22"/>
          <w:lang w:eastAsia="es-MX"/>
        </w:rPr>
        <w:t xml:space="preserve">a las unidades administrativas que pudieran haber contado con lo solicitado </w:t>
      </w:r>
      <w:r w:rsidR="0032472E" w:rsidRPr="001E7B6A">
        <w:rPr>
          <w:rFonts w:ascii="Palatino Linotype" w:eastAsia="Palatino Linotype" w:hAnsi="Palatino Linotype" w:cs="Palatino Linotype"/>
          <w:color w:val="000000"/>
          <w:sz w:val="22"/>
          <w:szCs w:val="22"/>
          <w:lang w:eastAsia="es-MX"/>
        </w:rPr>
        <w:t>dentro de las que se encuentra la Tesorería Municipal ya que la Ley Orgánica Municipal del Estado de México en su artículo 95 establece las atribuciones del Tesorero dentro de las que se encuentran las de administrar la hacienda pública municipal, de conformidad con las disposiciones legales aplicables; así como determinar, liquidar, recaudar, fiscalizar y administrar las contribuciones en los términos de los ordenamientos jurídicos aplicables.</w:t>
      </w:r>
    </w:p>
    <w:p w14:paraId="31BAE158" w14:textId="77777777" w:rsidR="0032472E" w:rsidRPr="001E7B6A" w:rsidRDefault="0032472E" w:rsidP="001E7B6A">
      <w:pPr>
        <w:spacing w:line="360" w:lineRule="auto"/>
        <w:jc w:val="both"/>
        <w:rPr>
          <w:rFonts w:ascii="Palatino Linotype" w:eastAsia="Palatino Linotype" w:hAnsi="Palatino Linotype" w:cs="Palatino Linotype"/>
          <w:color w:val="000000"/>
          <w:sz w:val="22"/>
          <w:szCs w:val="22"/>
          <w:lang w:eastAsia="es-MX"/>
        </w:rPr>
      </w:pPr>
    </w:p>
    <w:p w14:paraId="14E1B5C9" w14:textId="268CC5DF" w:rsidR="00686634" w:rsidRPr="001E7B6A" w:rsidRDefault="0032472E" w:rsidP="001E7B6A">
      <w:pPr>
        <w:spacing w:line="360" w:lineRule="auto"/>
        <w:jc w:val="both"/>
        <w:rPr>
          <w:rFonts w:ascii="Palatino Linotype" w:eastAsia="Palatino Linotype" w:hAnsi="Palatino Linotype" w:cs="Palatino Linotype"/>
          <w:color w:val="000000"/>
          <w:sz w:val="22"/>
          <w:szCs w:val="22"/>
          <w:lang w:eastAsia="es-MX"/>
        </w:rPr>
      </w:pPr>
      <w:r w:rsidRPr="001E7B6A">
        <w:rPr>
          <w:rFonts w:ascii="Palatino Linotype" w:eastAsia="Palatino Linotype" w:hAnsi="Palatino Linotype" w:cs="Palatino Linotype"/>
          <w:color w:val="000000"/>
          <w:sz w:val="22"/>
          <w:szCs w:val="22"/>
          <w:lang w:eastAsia="es-MX"/>
        </w:rPr>
        <w:t>En ese sentido, no se observa un pronunciamiento especifico por cada uno de los puntos requeridos por el Solicitante, además de que como ya se refirió</w:t>
      </w:r>
      <w:r w:rsidR="00686634" w:rsidRPr="001E7B6A">
        <w:rPr>
          <w:rFonts w:ascii="Palatino Linotype" w:eastAsia="Palatino Linotype" w:hAnsi="Palatino Linotype" w:cs="Palatino Linotype"/>
          <w:color w:val="000000"/>
          <w:sz w:val="22"/>
          <w:szCs w:val="22"/>
          <w:lang w:eastAsia="es-MX"/>
        </w:rPr>
        <w:t xml:space="preserve">, no indicó </w:t>
      </w:r>
      <w:r w:rsidR="00686634" w:rsidRPr="001E7B6A">
        <w:rPr>
          <w:rFonts w:ascii="Palatino Linotype" w:eastAsia="Calibri" w:hAnsi="Palatino Linotype" w:cs="Tahoma"/>
          <w:iCs/>
          <w:color w:val="000000"/>
          <w:sz w:val="22"/>
          <w:szCs w:val="22"/>
          <w:lang w:eastAsia="es-ES_tradnl"/>
        </w:rPr>
        <w:t xml:space="preserve">las áreas donde se </w:t>
      </w:r>
      <w:r w:rsidR="00686634" w:rsidRPr="001E7B6A">
        <w:rPr>
          <w:rFonts w:ascii="Palatino Linotype" w:eastAsia="Calibri" w:hAnsi="Palatino Linotype" w:cs="Tahoma"/>
          <w:iCs/>
          <w:color w:val="000000"/>
          <w:sz w:val="22"/>
          <w:szCs w:val="22"/>
          <w:lang w:eastAsia="es-ES_tradnl"/>
        </w:rPr>
        <w:lastRenderedPageBreak/>
        <w:t xml:space="preserve">buscó la información, </w:t>
      </w:r>
      <w:proofErr w:type="gramStart"/>
      <w:r w:rsidR="00686634" w:rsidRPr="001E7B6A">
        <w:rPr>
          <w:rFonts w:ascii="Palatino Linotype" w:eastAsia="Calibri" w:hAnsi="Palatino Linotype" w:cs="Tahoma"/>
          <w:iCs/>
          <w:color w:val="000000"/>
          <w:sz w:val="22"/>
          <w:szCs w:val="22"/>
          <w:lang w:eastAsia="es-ES_tradnl"/>
        </w:rPr>
        <w:t>los tipo</w:t>
      </w:r>
      <w:proofErr w:type="gramEnd"/>
      <w:r w:rsidR="00686634" w:rsidRPr="001E7B6A">
        <w:rPr>
          <w:rFonts w:ascii="Palatino Linotype" w:eastAsia="Calibri" w:hAnsi="Palatino Linotype" w:cs="Tahoma"/>
          <w:iCs/>
          <w:color w:val="000000"/>
          <w:sz w:val="22"/>
          <w:szCs w:val="22"/>
          <w:lang w:eastAsia="es-ES_tradnl"/>
        </w:rPr>
        <w:t xml:space="preserve"> de archivos buscados (físicos o electrónicos),</w:t>
      </w:r>
      <w:r w:rsidR="00686634" w:rsidRPr="001E7B6A">
        <w:rPr>
          <w:rFonts w:ascii="Palatino Linotype" w:eastAsia="Palatino Linotype" w:hAnsi="Palatino Linotype" w:cs="Palatino Linotype"/>
          <w:color w:val="000000"/>
          <w:sz w:val="22"/>
          <w:szCs w:val="22"/>
          <w:lang w:eastAsia="es-MX"/>
        </w:rPr>
        <w:t xml:space="preserve"> las circunstancias tomadas en cuenta, ni los criterios utilizados para localizar la información, es decir, no justificaron que </w:t>
      </w:r>
      <w:r w:rsidR="00686634" w:rsidRPr="001E7B6A">
        <w:rPr>
          <w:rFonts w:ascii="Palatino Linotype" w:eastAsia="Calibri" w:hAnsi="Palatino Linotype" w:cs="Tahoma"/>
          <w:iCs/>
          <w:color w:val="000000"/>
          <w:sz w:val="22"/>
          <w:szCs w:val="22"/>
          <w:lang w:eastAsia="es-ES_tradnl"/>
        </w:rPr>
        <w:t>realizaron una búsqueda exhaustiva y razonable.</w:t>
      </w:r>
    </w:p>
    <w:p w14:paraId="3207A2EF" w14:textId="77777777" w:rsidR="00686634" w:rsidRPr="001E7B6A" w:rsidRDefault="00686634" w:rsidP="001E7B6A">
      <w:pPr>
        <w:spacing w:line="360" w:lineRule="auto"/>
        <w:jc w:val="both"/>
        <w:rPr>
          <w:rFonts w:ascii="Palatino Linotype" w:eastAsia="Palatino Linotype" w:hAnsi="Palatino Linotype" w:cs="Palatino Linotype"/>
          <w:color w:val="000000"/>
          <w:sz w:val="22"/>
          <w:szCs w:val="22"/>
          <w:lang w:eastAsia="es-MX"/>
        </w:rPr>
      </w:pPr>
    </w:p>
    <w:p w14:paraId="2DF1756D" w14:textId="0237A226" w:rsidR="005658BE" w:rsidRPr="001E7B6A" w:rsidRDefault="0032472E" w:rsidP="001E7B6A">
      <w:pPr>
        <w:tabs>
          <w:tab w:val="left" w:pos="4962"/>
        </w:tabs>
        <w:spacing w:line="360" w:lineRule="auto"/>
        <w:jc w:val="both"/>
        <w:rPr>
          <w:rFonts w:ascii="Palatino Linotype" w:eastAsia="Calibri" w:hAnsi="Palatino Linotype" w:cs="Tahoma"/>
          <w:iCs/>
          <w:sz w:val="22"/>
          <w:szCs w:val="22"/>
          <w:lang w:eastAsia="es-ES_tradnl"/>
        </w:rPr>
      </w:pPr>
      <w:r w:rsidRPr="001E7B6A">
        <w:rPr>
          <w:rFonts w:ascii="Palatino Linotype" w:eastAsia="Palatino Linotype" w:hAnsi="Palatino Linotype" w:cs="Palatino Linotype"/>
          <w:color w:val="000000"/>
          <w:sz w:val="22"/>
          <w:szCs w:val="22"/>
          <w:lang w:eastAsia="es-MX"/>
        </w:rPr>
        <w:t xml:space="preserve">Por otro lado, también señaló entregar una liga electrónica en la que se encontraba el resto de la información, pero no especifica a que información corresponde, </w:t>
      </w:r>
      <w:r w:rsidRPr="001E7B6A">
        <w:rPr>
          <w:rFonts w:ascii="Palatino Linotype" w:eastAsia="Calibri" w:hAnsi="Palatino Linotype" w:cs="Tahoma"/>
          <w:iCs/>
          <w:sz w:val="22"/>
          <w:szCs w:val="22"/>
          <w:lang w:eastAsia="es-ES_tradnl"/>
        </w:rPr>
        <w:t xml:space="preserve">en ese sentido cabe señalar que todo </w:t>
      </w:r>
      <w:r w:rsidRPr="001E7B6A">
        <w:rPr>
          <w:rFonts w:ascii="Palatino Linotype" w:hAnsi="Palatino Linotype" w:cs="Tahoma"/>
          <w:bCs/>
          <w:sz w:val="22"/>
        </w:rPr>
        <w:t xml:space="preserve">acto administrativo debe apegarse al </w:t>
      </w:r>
      <w:r w:rsidRPr="001E7B6A">
        <w:rPr>
          <w:rFonts w:ascii="Palatino Linotype" w:hAnsi="Palatino Linotype" w:cs="Tahoma"/>
          <w:b/>
          <w:bCs/>
          <w:sz w:val="22"/>
        </w:rPr>
        <w:t>principio de congruencia y exhaustividad</w:t>
      </w:r>
      <w:r w:rsidRPr="001E7B6A">
        <w:rPr>
          <w:rFonts w:ascii="Palatino Linotype" w:hAnsi="Palatino Linotype" w:cs="Tahoma"/>
          <w:bCs/>
          <w:sz w:val="22"/>
        </w:rPr>
        <w:t xml:space="preserve">, </w:t>
      </w:r>
      <w:r w:rsidRPr="001E7B6A">
        <w:rPr>
          <w:rFonts w:ascii="Palatino Linotype" w:hAnsi="Palatino Linotype" w:cs="Tahoma"/>
          <w:bCs/>
          <w:sz w:val="22"/>
          <w:lang w:val="es-ES_tradnl"/>
        </w:rPr>
        <w:t xml:space="preserve">entendiendo por estos que se pronuncie expresamente sobre cada uno de los puntos requeridos, además de que al proporcionar liga electrónica se debe orientar al Particular </w:t>
      </w:r>
      <w:r w:rsidRPr="001E7B6A">
        <w:rPr>
          <w:rFonts w:ascii="Palatino Linotype" w:eastAsia="Calibri" w:hAnsi="Palatino Linotype" w:cs="Tahoma"/>
          <w:iCs/>
          <w:sz w:val="22"/>
          <w:szCs w:val="22"/>
          <w:lang w:eastAsia="es-ES_tradnl"/>
        </w:rPr>
        <w:t xml:space="preserve">de manera adecuada, con la finalidad de que localice de manera sencilla la información, </w:t>
      </w:r>
      <w:r w:rsidRPr="001E7B6A">
        <w:rPr>
          <w:rFonts w:ascii="Palatino Linotype" w:hAnsi="Palatino Linotype" w:cs="Tahoma"/>
          <w:sz w:val="22"/>
          <w:szCs w:val="22"/>
        </w:rPr>
        <w:t xml:space="preserve">en ese sentido el </w:t>
      </w:r>
      <w:r w:rsidRPr="001E7B6A">
        <w:rPr>
          <w:rFonts w:ascii="Palatino Linotype" w:eastAsia="Calibri" w:hAnsi="Palatino Linotype" w:cs="Tahoma"/>
          <w:iCs/>
          <w:sz w:val="22"/>
          <w:szCs w:val="22"/>
          <w:lang w:val="es-ES" w:eastAsia="es-ES_tradnl"/>
        </w:rPr>
        <w:t xml:space="preserve">artículo 161 de la Ley de Transparencia y Acceso a la Información Pública del Estado de México y Municipios,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razón por la cual no se puede tener por atendidos los requerimientos del Particular con la liga proporcionada, ya que no se especifica que puntos son los que atiende. </w:t>
      </w:r>
      <w:r w:rsidRPr="001E7B6A">
        <w:rPr>
          <w:rFonts w:ascii="Palatino Linotype" w:eastAsia="Calibri" w:hAnsi="Palatino Linotype" w:cs="Tahoma"/>
          <w:iCs/>
          <w:sz w:val="22"/>
          <w:szCs w:val="22"/>
          <w:lang w:eastAsia="es-ES_tradnl"/>
        </w:rPr>
        <w:t xml:space="preserve">Ahora, </w:t>
      </w:r>
      <w:r w:rsidR="005658BE" w:rsidRPr="001E7B6A">
        <w:rPr>
          <w:rFonts w:ascii="Palatino Linotype" w:eastAsia="Calibri" w:hAnsi="Palatino Linotype" w:cs="Tahoma"/>
          <w:iCs/>
          <w:sz w:val="22"/>
          <w:szCs w:val="22"/>
          <w:lang w:eastAsia="es-ES_tradnl"/>
        </w:rPr>
        <w:t>se procede analizar cada uno de los puntos requeridos.</w:t>
      </w:r>
    </w:p>
    <w:p w14:paraId="2E1C55BF" w14:textId="77777777" w:rsidR="005658BE" w:rsidRPr="001E7B6A" w:rsidRDefault="005658BE" w:rsidP="001E7B6A">
      <w:pPr>
        <w:spacing w:line="360" w:lineRule="auto"/>
        <w:jc w:val="both"/>
        <w:rPr>
          <w:rFonts w:ascii="Palatino Linotype" w:eastAsia="Calibri" w:hAnsi="Palatino Linotype" w:cs="Tahoma"/>
          <w:iCs/>
          <w:sz w:val="22"/>
          <w:szCs w:val="22"/>
          <w:lang w:eastAsia="es-ES_tradnl"/>
        </w:rPr>
      </w:pPr>
    </w:p>
    <w:p w14:paraId="39F311EC" w14:textId="7759F8C6" w:rsidR="005658BE" w:rsidRPr="001E7B6A" w:rsidRDefault="005658BE" w:rsidP="001E7B6A">
      <w:pPr>
        <w:pStyle w:val="Prrafodelista"/>
        <w:numPr>
          <w:ilvl w:val="0"/>
          <w:numId w:val="17"/>
        </w:numPr>
        <w:tabs>
          <w:tab w:val="left" w:pos="4962"/>
        </w:tabs>
        <w:spacing w:line="360" w:lineRule="auto"/>
        <w:jc w:val="both"/>
        <w:rPr>
          <w:rFonts w:ascii="Palatino Linotype" w:eastAsia="Calibri" w:hAnsi="Palatino Linotype" w:cs="Tahoma"/>
          <w:b/>
          <w:bCs/>
          <w:iCs/>
          <w:szCs w:val="22"/>
          <w:lang w:val="es-ES" w:eastAsia="es-ES_tradnl"/>
        </w:rPr>
      </w:pPr>
      <w:r w:rsidRPr="001E7B6A">
        <w:rPr>
          <w:rFonts w:ascii="Palatino Linotype" w:eastAsia="Calibri" w:hAnsi="Palatino Linotype" w:cs="Tahoma"/>
          <w:b/>
          <w:bCs/>
          <w:iCs/>
          <w:szCs w:val="22"/>
          <w:lang w:val="es-ES" w:eastAsia="es-ES_tradnl"/>
        </w:rPr>
        <w:t>Reporte de indicadores, destino del Gasto y ejercicio del gasto de los 4 trimestres de SRFT</w:t>
      </w:r>
    </w:p>
    <w:p w14:paraId="28A0F153" w14:textId="77777777" w:rsidR="005658BE" w:rsidRPr="001E7B6A" w:rsidRDefault="005658BE" w:rsidP="001E7B6A">
      <w:pPr>
        <w:spacing w:line="360" w:lineRule="auto"/>
        <w:jc w:val="both"/>
        <w:rPr>
          <w:rFonts w:ascii="Palatino Linotype" w:eastAsia="Calibri" w:hAnsi="Palatino Linotype" w:cs="Tahoma"/>
          <w:iCs/>
          <w:sz w:val="22"/>
          <w:szCs w:val="22"/>
          <w:lang w:val="es-ES" w:eastAsia="es-ES_tradnl"/>
        </w:rPr>
      </w:pPr>
    </w:p>
    <w:p w14:paraId="29AACC61" w14:textId="0616B182" w:rsidR="005658BE" w:rsidRPr="001E7B6A" w:rsidRDefault="005658BE" w:rsidP="001E7B6A">
      <w:pPr>
        <w:spacing w:line="360" w:lineRule="auto"/>
        <w:jc w:val="both"/>
        <w:rPr>
          <w:rFonts w:ascii="Palatino Linotype" w:eastAsia="Calibri" w:hAnsi="Palatino Linotype" w:cs="Tahoma"/>
          <w:iCs/>
          <w:sz w:val="22"/>
          <w:szCs w:val="22"/>
          <w:lang w:eastAsia="es-ES_tradnl"/>
        </w:rPr>
      </w:pPr>
      <w:r w:rsidRPr="001E7B6A">
        <w:rPr>
          <w:rFonts w:ascii="Palatino Linotype" w:eastAsia="Calibri" w:hAnsi="Palatino Linotype" w:cs="Tahoma"/>
          <w:iCs/>
          <w:sz w:val="22"/>
          <w:szCs w:val="22"/>
          <w:lang w:val="es-ES" w:eastAsia="es-ES_tradnl"/>
        </w:rPr>
        <w:t>En relación al presente punto, en un principio cabe señalar lo que se entiende por SRFT</w:t>
      </w:r>
      <w:r w:rsidR="005970E4" w:rsidRPr="001E7B6A">
        <w:rPr>
          <w:rFonts w:ascii="Palatino Linotype" w:eastAsia="Calibri" w:hAnsi="Palatino Linotype" w:cs="Tahoma"/>
          <w:iCs/>
          <w:sz w:val="22"/>
          <w:szCs w:val="22"/>
          <w:lang w:val="es-ES" w:eastAsia="es-ES_tradnl"/>
        </w:rPr>
        <w:t xml:space="preserve">, razón por la cual se trae a colación la </w:t>
      </w:r>
      <w:r w:rsidR="005970E4" w:rsidRPr="001E7B6A">
        <w:rPr>
          <w:rFonts w:ascii="Palatino Linotype" w:eastAsia="Calibri" w:hAnsi="Palatino Linotype" w:cs="Tahoma"/>
          <w:iCs/>
          <w:sz w:val="22"/>
          <w:szCs w:val="22"/>
          <w:lang w:eastAsia="es-ES_tradnl"/>
        </w:rPr>
        <w:t xml:space="preserve">Guía de Conceptos y Criterios para el reporte del ejercicio, destino y resultados de los recursos federales transferidos (consultable en la liga electrónica </w:t>
      </w:r>
      <w:hyperlink r:id="rId8" w:history="1">
        <w:r w:rsidR="005970E4" w:rsidRPr="001E7B6A">
          <w:rPr>
            <w:rStyle w:val="Hipervnculo"/>
            <w:rFonts w:ascii="Palatino Linotype" w:eastAsia="Calibri" w:hAnsi="Palatino Linotype" w:cs="Tahoma"/>
            <w:iCs/>
            <w:sz w:val="22"/>
            <w:szCs w:val="22"/>
            <w:lang w:eastAsia="es-ES_tradnl"/>
          </w:rPr>
          <w:t>https://www.transparenciapresupuestaria.gob.mx/work/models/PTP/Capacitacion/Resource</w:t>
        </w:r>
        <w:r w:rsidR="005970E4" w:rsidRPr="001E7B6A">
          <w:rPr>
            <w:rStyle w:val="Hipervnculo"/>
            <w:rFonts w:ascii="Palatino Linotype" w:eastAsia="Calibri" w:hAnsi="Palatino Linotype" w:cs="Tahoma"/>
            <w:iCs/>
            <w:sz w:val="22"/>
            <w:szCs w:val="22"/>
            <w:lang w:eastAsia="es-ES_tradnl"/>
          </w:rPr>
          <w:lastRenderedPageBreak/>
          <w:t>s/files/guia_criterios.pdf</w:t>
        </w:r>
      </w:hyperlink>
      <w:r w:rsidR="005970E4" w:rsidRPr="001E7B6A">
        <w:rPr>
          <w:rFonts w:ascii="Palatino Linotype" w:eastAsia="Calibri" w:hAnsi="Palatino Linotype" w:cs="Tahoma"/>
          <w:iCs/>
          <w:sz w:val="22"/>
          <w:szCs w:val="22"/>
          <w:lang w:eastAsia="es-ES_tradnl"/>
        </w:rPr>
        <w:t xml:space="preserve">) la cual en su Lista de Acrónimos señala que SRFT es el Sistema de Recursos Federales Transferidos, en ese sentido dentro de su Objeto señala que los artículos 85 de la Ley Federal de Presupuesto y Responsabilidad Hacendaria; 48 de la </w:t>
      </w:r>
      <w:r w:rsidR="00656F56" w:rsidRPr="001E7B6A">
        <w:rPr>
          <w:rFonts w:ascii="Palatino Linotype" w:eastAsia="Calibri" w:hAnsi="Palatino Linotype" w:cs="Tahoma"/>
          <w:iCs/>
          <w:sz w:val="22"/>
          <w:szCs w:val="22"/>
          <w:lang w:eastAsia="es-ES_tradnl"/>
        </w:rPr>
        <w:t>Ley de Coordinación Fiscal</w:t>
      </w:r>
      <w:r w:rsidR="005970E4" w:rsidRPr="001E7B6A">
        <w:rPr>
          <w:rFonts w:ascii="Palatino Linotype" w:eastAsia="Calibri" w:hAnsi="Palatino Linotype" w:cs="Tahoma"/>
          <w:iCs/>
          <w:sz w:val="22"/>
          <w:szCs w:val="22"/>
          <w:lang w:eastAsia="es-ES_tradnl"/>
        </w:rPr>
        <w:t xml:space="preserve">; 68, 71, 72, 80 y 81 de la </w:t>
      </w:r>
      <w:r w:rsidR="00656F56" w:rsidRPr="001E7B6A">
        <w:rPr>
          <w:rFonts w:ascii="Palatino Linotype" w:eastAsia="Calibri" w:hAnsi="Palatino Linotype" w:cs="Tahoma"/>
          <w:iCs/>
          <w:sz w:val="22"/>
          <w:szCs w:val="22"/>
          <w:lang w:eastAsia="es-ES_tradnl"/>
        </w:rPr>
        <w:t xml:space="preserve">Ley General de Contabilidad Gubernamental </w:t>
      </w:r>
      <w:r w:rsidR="005970E4" w:rsidRPr="001E7B6A">
        <w:rPr>
          <w:rFonts w:ascii="Palatino Linotype" w:eastAsia="Calibri" w:hAnsi="Palatino Linotype" w:cs="Tahoma"/>
          <w:iCs/>
          <w:sz w:val="22"/>
          <w:szCs w:val="22"/>
          <w:lang w:eastAsia="es-ES_tradnl"/>
        </w:rPr>
        <w:t>establecen la obligación de las entidades federativas, municipios y demarcaciones territoriales de la Ciudad de México (CDMX), de informar trimestralmente y con características establecidas, sobre el ejercicio, destino y resultados de los recursos federales transferidos; éstos últimos se definen como los recursos públicos transferidos a los gobiernos subnacionales a través de Fondos de Aportaciones Federales, subsidios o convenios de descentralización o reasignación. El reporte se realiza a través del SRFT, antes SFU.</w:t>
      </w:r>
    </w:p>
    <w:p w14:paraId="0E3B95B0" w14:textId="77777777" w:rsidR="005970E4" w:rsidRPr="001E7B6A" w:rsidRDefault="005970E4" w:rsidP="001E7B6A">
      <w:pPr>
        <w:spacing w:line="360" w:lineRule="auto"/>
        <w:jc w:val="both"/>
        <w:rPr>
          <w:rFonts w:ascii="Palatino Linotype" w:eastAsia="Calibri" w:hAnsi="Palatino Linotype" w:cs="Tahoma"/>
          <w:iCs/>
          <w:sz w:val="22"/>
          <w:szCs w:val="22"/>
          <w:lang w:eastAsia="es-ES_tradnl"/>
        </w:rPr>
      </w:pPr>
    </w:p>
    <w:p w14:paraId="1D816ECC" w14:textId="472F5251" w:rsidR="005970E4" w:rsidRPr="001E7B6A" w:rsidRDefault="00656F56" w:rsidP="001E7B6A">
      <w:pPr>
        <w:spacing w:line="360" w:lineRule="auto"/>
        <w:jc w:val="both"/>
        <w:rPr>
          <w:rFonts w:ascii="Palatino Linotype" w:eastAsia="Calibri" w:hAnsi="Palatino Linotype" w:cs="Tahoma"/>
          <w:iCs/>
          <w:sz w:val="22"/>
          <w:szCs w:val="22"/>
          <w:lang w:val="es-ES" w:eastAsia="es-ES_tradnl"/>
        </w:rPr>
      </w:pPr>
      <w:r w:rsidRPr="001E7B6A">
        <w:rPr>
          <w:rFonts w:ascii="Palatino Linotype" w:eastAsia="Calibri" w:hAnsi="Palatino Linotype" w:cs="Tahoma"/>
          <w:iCs/>
          <w:sz w:val="22"/>
          <w:szCs w:val="22"/>
          <w:lang w:val="es-ES" w:eastAsia="es-ES_tradnl"/>
        </w:rPr>
        <w:t xml:space="preserve">Aunado a lo anterior, dentro de la Guía referida en el párrafo que antecede en su punto </w:t>
      </w:r>
      <w:r w:rsidRPr="001E7B6A">
        <w:rPr>
          <w:rFonts w:ascii="Palatino Linotype" w:eastAsia="Calibri" w:hAnsi="Palatino Linotype" w:cs="Tahoma"/>
          <w:iCs/>
          <w:sz w:val="22"/>
          <w:szCs w:val="22"/>
          <w:lang w:eastAsia="es-ES_tradnl"/>
        </w:rPr>
        <w:t xml:space="preserve">III. Seguimiento de los Recursos Federales Transferidos señala que los recursos federales transferidos que se aprueban para las entidades federativas, municipios y demarcaciones territoriales de la CDMX, pueden ejercerse en distintos rubros, dependiendo de los objetivos estipulados en la Ley de Coordinación Fiscal para el caso de los Fondos de Aportaciones Federales, o bien de los objetivos específicos para los subsidios o convenios. Para dar un seguimiento puntual al ejercicio, destino y resultados de los recursos federales transferidos, el SRFT cuenta con distintos componentes: </w:t>
      </w:r>
    </w:p>
    <w:p w14:paraId="34627234" w14:textId="77777777" w:rsidR="005658BE" w:rsidRPr="001E7B6A" w:rsidRDefault="005658BE" w:rsidP="001E7B6A">
      <w:pPr>
        <w:spacing w:line="360" w:lineRule="auto"/>
        <w:jc w:val="both"/>
        <w:rPr>
          <w:rFonts w:ascii="Palatino Linotype" w:eastAsia="Calibri" w:hAnsi="Palatino Linotype" w:cs="Tahoma"/>
          <w:iCs/>
          <w:sz w:val="22"/>
          <w:szCs w:val="22"/>
          <w:lang w:val="es-ES" w:eastAsia="es-ES_tradnl"/>
        </w:rPr>
      </w:pPr>
    </w:p>
    <w:p w14:paraId="05009058" w14:textId="7CA6B007" w:rsidR="00656F56" w:rsidRPr="001E7B6A" w:rsidRDefault="00656F56" w:rsidP="001E7B6A">
      <w:pPr>
        <w:spacing w:line="360" w:lineRule="auto"/>
        <w:jc w:val="center"/>
        <w:rPr>
          <w:rFonts w:ascii="Palatino Linotype" w:eastAsia="Calibri" w:hAnsi="Palatino Linotype" w:cs="Tahoma"/>
          <w:iCs/>
          <w:sz w:val="22"/>
          <w:szCs w:val="22"/>
          <w:lang w:val="es-ES" w:eastAsia="es-ES_tradnl"/>
        </w:rPr>
      </w:pPr>
      <w:r w:rsidRPr="001E7B6A">
        <w:rPr>
          <w:rFonts w:ascii="Palatino Linotype" w:eastAsia="Calibri" w:hAnsi="Palatino Linotype" w:cs="Tahoma"/>
          <w:iCs/>
          <w:noProof/>
          <w:sz w:val="22"/>
          <w:szCs w:val="22"/>
          <w:lang w:eastAsia="es-MX"/>
        </w:rPr>
        <w:drawing>
          <wp:inline distT="0" distB="0" distL="0" distR="0" wp14:anchorId="21BBFA6D" wp14:editId="7366E5F2">
            <wp:extent cx="4080294" cy="1870134"/>
            <wp:effectExtent l="0" t="0" r="0" b="0"/>
            <wp:docPr id="2266908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90889" name=""/>
                    <pic:cNvPicPr/>
                  </pic:nvPicPr>
                  <pic:blipFill>
                    <a:blip r:embed="rId9"/>
                    <a:stretch>
                      <a:fillRect/>
                    </a:stretch>
                  </pic:blipFill>
                  <pic:spPr>
                    <a:xfrm>
                      <a:off x="0" y="0"/>
                      <a:ext cx="4096448" cy="1877538"/>
                    </a:xfrm>
                    <a:prstGeom prst="rect">
                      <a:avLst/>
                    </a:prstGeom>
                  </pic:spPr>
                </pic:pic>
              </a:graphicData>
            </a:graphic>
          </wp:inline>
        </w:drawing>
      </w:r>
    </w:p>
    <w:p w14:paraId="0CE5EC8D" w14:textId="77777777" w:rsidR="00A44506" w:rsidRPr="001E7B6A" w:rsidRDefault="00E874F9" w:rsidP="001E7B6A">
      <w:pPr>
        <w:spacing w:line="360" w:lineRule="auto"/>
        <w:jc w:val="both"/>
        <w:rPr>
          <w:rFonts w:ascii="Palatino Linotype" w:eastAsia="Calibri" w:hAnsi="Palatino Linotype" w:cs="Tahoma"/>
          <w:iCs/>
          <w:sz w:val="22"/>
          <w:szCs w:val="22"/>
          <w:lang w:eastAsia="es-ES_tradnl"/>
        </w:rPr>
      </w:pPr>
      <w:r w:rsidRPr="001E7B6A">
        <w:rPr>
          <w:rFonts w:ascii="Palatino Linotype" w:eastAsia="Calibri" w:hAnsi="Palatino Linotype" w:cs="Tahoma"/>
          <w:iCs/>
          <w:sz w:val="22"/>
          <w:szCs w:val="22"/>
          <w:lang w:val="es-ES" w:eastAsia="es-ES_tradnl"/>
        </w:rPr>
        <w:lastRenderedPageBreak/>
        <w:t xml:space="preserve">Derivado de lo anterior, se observa que el Particular quiere conocer estos componentes es decir los indicadores, destino y ejercicio del gasto, por ello estos puntos se refiere a </w:t>
      </w:r>
      <w:r w:rsidR="00A44506" w:rsidRPr="001E7B6A">
        <w:rPr>
          <w:rFonts w:ascii="Palatino Linotype" w:eastAsia="Calibri" w:hAnsi="Palatino Linotype" w:cs="Tahoma"/>
          <w:iCs/>
          <w:sz w:val="22"/>
          <w:szCs w:val="22"/>
          <w:lang w:val="es-ES" w:eastAsia="es-ES_tradnl"/>
        </w:rPr>
        <w:t>l</w:t>
      </w:r>
      <w:r w:rsidRPr="001E7B6A">
        <w:rPr>
          <w:rFonts w:ascii="Palatino Linotype" w:eastAsia="Calibri" w:hAnsi="Palatino Linotype" w:cs="Tahoma"/>
          <w:iCs/>
          <w:sz w:val="22"/>
          <w:szCs w:val="22"/>
          <w:lang w:eastAsia="es-ES_tradnl"/>
        </w:rPr>
        <w:t>a naturaleza de la información que se registra en cada componente es diferente</w:t>
      </w:r>
      <w:r w:rsidR="00A44506" w:rsidRPr="001E7B6A">
        <w:rPr>
          <w:rFonts w:ascii="Palatino Linotype" w:eastAsia="Calibri" w:hAnsi="Palatino Linotype" w:cs="Tahoma"/>
          <w:iCs/>
          <w:sz w:val="22"/>
          <w:szCs w:val="22"/>
          <w:lang w:eastAsia="es-ES_tradnl"/>
        </w:rPr>
        <w:t>, e</w:t>
      </w:r>
      <w:r w:rsidRPr="001E7B6A">
        <w:rPr>
          <w:rFonts w:ascii="Palatino Linotype" w:eastAsia="Calibri" w:hAnsi="Palatino Linotype" w:cs="Tahoma"/>
          <w:iCs/>
          <w:sz w:val="22"/>
          <w:szCs w:val="22"/>
          <w:lang w:eastAsia="es-ES_tradnl"/>
        </w:rPr>
        <w:t>n</w:t>
      </w:r>
      <w:r w:rsidRPr="001E7B6A">
        <w:rPr>
          <w:rFonts w:ascii="Palatino Linotype" w:eastAsia="Calibri" w:hAnsi="Palatino Linotype" w:cs="Tahoma"/>
          <w:b/>
          <w:bCs/>
          <w:iCs/>
          <w:sz w:val="22"/>
          <w:szCs w:val="22"/>
          <w:lang w:eastAsia="es-ES_tradnl"/>
        </w:rPr>
        <w:t xml:space="preserve"> Destino del Gasto</w:t>
      </w:r>
      <w:r w:rsidRPr="001E7B6A">
        <w:rPr>
          <w:rFonts w:ascii="Palatino Linotype" w:eastAsia="Calibri" w:hAnsi="Palatino Linotype" w:cs="Tahoma"/>
          <w:iCs/>
          <w:sz w:val="22"/>
          <w:szCs w:val="22"/>
          <w:lang w:eastAsia="es-ES_tradnl"/>
        </w:rPr>
        <w:t>, lo que se busca es dar un seguimiento puntual a los proyectos de inversión, desde su aprobación, hasta que alcanzan 100% de avances físicos y financieros</w:t>
      </w:r>
      <w:r w:rsidR="00A44506" w:rsidRPr="001E7B6A">
        <w:rPr>
          <w:rFonts w:ascii="Palatino Linotype" w:eastAsia="Calibri" w:hAnsi="Palatino Linotype" w:cs="Tahoma"/>
          <w:iCs/>
          <w:sz w:val="22"/>
          <w:szCs w:val="22"/>
          <w:lang w:eastAsia="es-ES_tradnl"/>
        </w:rPr>
        <w:t>; e</w:t>
      </w:r>
      <w:r w:rsidRPr="001E7B6A">
        <w:rPr>
          <w:rFonts w:ascii="Palatino Linotype" w:eastAsia="Calibri" w:hAnsi="Palatino Linotype" w:cs="Tahoma"/>
          <w:iCs/>
          <w:sz w:val="22"/>
          <w:szCs w:val="22"/>
          <w:lang w:eastAsia="es-ES_tradnl"/>
        </w:rPr>
        <w:t xml:space="preserve">l </w:t>
      </w:r>
      <w:r w:rsidRPr="001E7B6A">
        <w:rPr>
          <w:rFonts w:ascii="Palatino Linotype" w:eastAsia="Calibri" w:hAnsi="Palatino Linotype" w:cs="Tahoma"/>
          <w:b/>
          <w:bCs/>
          <w:iCs/>
          <w:sz w:val="22"/>
          <w:szCs w:val="22"/>
          <w:lang w:eastAsia="es-ES_tradnl"/>
        </w:rPr>
        <w:t>Ejercicio del Gasto</w:t>
      </w:r>
      <w:r w:rsidRPr="001E7B6A">
        <w:rPr>
          <w:rFonts w:ascii="Palatino Linotype" w:eastAsia="Calibri" w:hAnsi="Palatino Linotype" w:cs="Tahoma"/>
          <w:iCs/>
          <w:sz w:val="22"/>
          <w:szCs w:val="22"/>
          <w:lang w:eastAsia="es-ES_tradnl"/>
        </w:rPr>
        <w:t xml:space="preserve">, por otra parte, lo que busca es dar seguimiento a la totalidad de los recursos transferidos por </w:t>
      </w:r>
      <w:r w:rsidR="00A44506" w:rsidRPr="001E7B6A">
        <w:rPr>
          <w:rFonts w:ascii="Palatino Linotype" w:eastAsia="Calibri" w:hAnsi="Palatino Linotype" w:cs="Tahoma"/>
          <w:iCs/>
          <w:sz w:val="22"/>
          <w:szCs w:val="22"/>
          <w:lang w:eastAsia="es-ES_tradnl"/>
        </w:rPr>
        <w:t>Programa presupuestario</w:t>
      </w:r>
      <w:r w:rsidRPr="001E7B6A">
        <w:rPr>
          <w:rFonts w:ascii="Palatino Linotype" w:eastAsia="Calibri" w:hAnsi="Palatino Linotype" w:cs="Tahoma"/>
          <w:iCs/>
          <w:sz w:val="22"/>
          <w:szCs w:val="22"/>
          <w:lang w:eastAsia="es-ES_tradnl"/>
        </w:rPr>
        <w:t xml:space="preserve"> a las entidades federativas, municipios y demarcaciones territoriales de la CDMX</w:t>
      </w:r>
      <w:r w:rsidR="00A44506" w:rsidRPr="001E7B6A">
        <w:rPr>
          <w:rFonts w:ascii="Palatino Linotype" w:eastAsia="Calibri" w:hAnsi="Palatino Linotype" w:cs="Tahoma"/>
          <w:iCs/>
          <w:sz w:val="22"/>
          <w:szCs w:val="22"/>
          <w:lang w:eastAsia="es-ES_tradnl"/>
        </w:rPr>
        <w:t>,</w:t>
      </w:r>
      <w:r w:rsidRPr="001E7B6A">
        <w:rPr>
          <w:rFonts w:ascii="Palatino Linotype" w:eastAsia="Calibri" w:hAnsi="Palatino Linotype" w:cs="Tahoma"/>
          <w:iCs/>
          <w:sz w:val="22"/>
          <w:szCs w:val="22"/>
          <w:lang w:eastAsia="es-ES_tradnl"/>
        </w:rPr>
        <w:t xml:space="preserve"> </w:t>
      </w:r>
      <w:r w:rsidR="00A44506" w:rsidRPr="001E7B6A">
        <w:rPr>
          <w:rFonts w:ascii="Palatino Linotype" w:eastAsia="Calibri" w:hAnsi="Palatino Linotype" w:cs="Tahoma"/>
          <w:iCs/>
          <w:sz w:val="22"/>
          <w:szCs w:val="22"/>
          <w:lang w:eastAsia="es-ES_tradnl"/>
        </w:rPr>
        <w:t>y e</w:t>
      </w:r>
      <w:r w:rsidRPr="001E7B6A">
        <w:rPr>
          <w:rFonts w:ascii="Palatino Linotype" w:eastAsia="Calibri" w:hAnsi="Palatino Linotype" w:cs="Tahoma"/>
          <w:iCs/>
          <w:sz w:val="22"/>
          <w:szCs w:val="22"/>
          <w:lang w:eastAsia="es-ES_tradnl"/>
        </w:rPr>
        <w:t xml:space="preserve">l módulo de Indicadores permite medir el logro de resultados, en relación con los objetivos que se han planteado alcanzar desde la Federación con el ejercicio de los recursos transferidos de los Fondos de Aportaciones Federales. </w:t>
      </w:r>
    </w:p>
    <w:p w14:paraId="5965DD53" w14:textId="77777777" w:rsidR="0032472E" w:rsidRPr="001E7B6A" w:rsidRDefault="0032472E" w:rsidP="001E7B6A">
      <w:pPr>
        <w:spacing w:line="360" w:lineRule="auto"/>
        <w:jc w:val="both"/>
        <w:rPr>
          <w:rFonts w:ascii="Palatino Linotype" w:eastAsia="Calibri" w:hAnsi="Palatino Linotype" w:cs="Tahoma"/>
          <w:iCs/>
          <w:sz w:val="22"/>
          <w:szCs w:val="22"/>
          <w:lang w:eastAsia="es-ES_tradnl"/>
        </w:rPr>
      </w:pPr>
    </w:p>
    <w:p w14:paraId="616D3964" w14:textId="77777777" w:rsidR="00D35213" w:rsidRPr="001E7B6A" w:rsidRDefault="00A44506" w:rsidP="001E7B6A">
      <w:pPr>
        <w:spacing w:line="360" w:lineRule="auto"/>
        <w:jc w:val="both"/>
        <w:rPr>
          <w:rFonts w:ascii="Palatino Linotype" w:eastAsia="Calibri" w:hAnsi="Palatino Linotype" w:cs="Tahoma"/>
          <w:iCs/>
          <w:sz w:val="22"/>
          <w:szCs w:val="22"/>
          <w:lang w:eastAsia="es-ES_tradnl"/>
        </w:rPr>
      </w:pPr>
      <w:r w:rsidRPr="001E7B6A">
        <w:rPr>
          <w:rFonts w:ascii="Palatino Linotype" w:eastAsia="Calibri" w:hAnsi="Palatino Linotype" w:cs="Tahoma"/>
          <w:iCs/>
          <w:sz w:val="22"/>
          <w:szCs w:val="22"/>
          <w:lang w:val="es-ES" w:eastAsia="es-ES_tradnl"/>
        </w:rPr>
        <w:t xml:space="preserve">En concordancia con lo anterior, el apartado VI </w:t>
      </w:r>
      <w:r w:rsidRPr="001E7B6A">
        <w:rPr>
          <w:rFonts w:ascii="Palatino Linotype" w:eastAsia="Calibri" w:hAnsi="Palatino Linotype" w:cs="Tahoma"/>
          <w:iCs/>
          <w:sz w:val="22"/>
          <w:szCs w:val="22"/>
          <w:lang w:eastAsia="es-ES_tradnl"/>
        </w:rPr>
        <w:t xml:space="preserve">Publicación y Difusión de Informes, señala que de acuerdo con los artículos 85 de la Ley Federal de Presupuesto y Responsabilidad Hacendaria y 48 de la Ley de Coordinación Fiscal, las entidades federativas, municipios y demarcaciones territoriales de la CDMX </w:t>
      </w:r>
      <w:r w:rsidRPr="001E7B6A">
        <w:rPr>
          <w:rFonts w:ascii="Palatino Linotype" w:eastAsia="Calibri" w:hAnsi="Palatino Linotype" w:cs="Tahoma"/>
          <w:b/>
          <w:bCs/>
          <w:iCs/>
          <w:sz w:val="22"/>
          <w:szCs w:val="22"/>
          <w:u w:val="single"/>
          <w:lang w:eastAsia="es-ES_tradnl"/>
        </w:rPr>
        <w:t>deben publicar los informes</w:t>
      </w:r>
      <w:r w:rsidRPr="001E7B6A">
        <w:rPr>
          <w:rFonts w:ascii="Palatino Linotype" w:eastAsia="Calibri" w:hAnsi="Palatino Linotype" w:cs="Tahoma"/>
          <w:iCs/>
          <w:sz w:val="22"/>
          <w:szCs w:val="22"/>
          <w:lang w:eastAsia="es-ES_tradnl"/>
        </w:rPr>
        <w:t xml:space="preserve"> sobre el ejercicio, destino y resultados de los recursos federales transferidos que se realizan por medio del SRFT</w:t>
      </w:r>
      <w:r w:rsidR="00D35213" w:rsidRPr="001E7B6A">
        <w:rPr>
          <w:rFonts w:ascii="Palatino Linotype" w:eastAsia="Calibri" w:hAnsi="Palatino Linotype" w:cs="Tahoma"/>
          <w:iCs/>
          <w:sz w:val="22"/>
          <w:szCs w:val="22"/>
          <w:lang w:eastAsia="es-ES_tradnl"/>
        </w:rPr>
        <w:t>, e</w:t>
      </w:r>
      <w:r w:rsidRPr="001E7B6A">
        <w:rPr>
          <w:rFonts w:ascii="Palatino Linotype" w:eastAsia="Calibri" w:hAnsi="Palatino Linotype" w:cs="Tahoma"/>
          <w:iCs/>
          <w:sz w:val="22"/>
          <w:szCs w:val="22"/>
          <w:lang w:eastAsia="es-ES_tradnl"/>
        </w:rPr>
        <w:t xml:space="preserve">s decir, además de realizar los informes en tiempo y forma, es necesario publicarlos para contribuir a la transparencia de la información sobre el desempeño de los recursos públicos. </w:t>
      </w:r>
    </w:p>
    <w:p w14:paraId="618A6463" w14:textId="77777777" w:rsidR="00D35213" w:rsidRPr="001E7B6A" w:rsidRDefault="00A44506" w:rsidP="001E7B6A">
      <w:pPr>
        <w:spacing w:line="360" w:lineRule="auto"/>
        <w:jc w:val="both"/>
        <w:rPr>
          <w:rFonts w:ascii="Palatino Linotype" w:eastAsia="Calibri" w:hAnsi="Palatino Linotype" w:cs="Tahoma"/>
          <w:iCs/>
          <w:sz w:val="22"/>
          <w:szCs w:val="22"/>
          <w:lang w:eastAsia="es-ES_tradnl"/>
        </w:rPr>
      </w:pPr>
      <w:r w:rsidRPr="001E7B6A">
        <w:rPr>
          <w:rFonts w:ascii="Palatino Linotype" w:eastAsia="Calibri" w:hAnsi="Palatino Linotype" w:cs="Tahoma"/>
          <w:iCs/>
          <w:sz w:val="22"/>
          <w:szCs w:val="22"/>
          <w:lang w:eastAsia="es-ES_tradnl"/>
        </w:rPr>
        <w:t xml:space="preserve">Con base en ambas disposiciones, los informes se deberán publicar a través de órganos locales oficiales de difusión, y páginas electrónicas de Internet o de otros medios locales de difusión </w:t>
      </w:r>
    </w:p>
    <w:p w14:paraId="6F09B7FC" w14:textId="77777777" w:rsidR="00D35213" w:rsidRPr="001E7B6A" w:rsidRDefault="00D35213" w:rsidP="001E7B6A">
      <w:pPr>
        <w:spacing w:line="360" w:lineRule="auto"/>
        <w:jc w:val="both"/>
        <w:rPr>
          <w:rFonts w:ascii="Palatino Linotype" w:eastAsia="Calibri" w:hAnsi="Palatino Linotype" w:cs="Tahoma"/>
          <w:iCs/>
          <w:sz w:val="22"/>
          <w:szCs w:val="22"/>
          <w:lang w:eastAsia="es-ES_tradnl"/>
        </w:rPr>
      </w:pPr>
    </w:p>
    <w:p w14:paraId="3B79CCD8" w14:textId="185DCDFF" w:rsidR="00656F56" w:rsidRPr="001E7B6A" w:rsidRDefault="00A44506" w:rsidP="001E7B6A">
      <w:pPr>
        <w:spacing w:line="360" w:lineRule="auto"/>
        <w:jc w:val="both"/>
        <w:rPr>
          <w:rFonts w:ascii="Palatino Linotype" w:eastAsia="Calibri" w:hAnsi="Palatino Linotype" w:cs="Tahoma"/>
          <w:iCs/>
          <w:sz w:val="22"/>
          <w:szCs w:val="22"/>
          <w:lang w:val="es-ES" w:eastAsia="es-ES_tradnl"/>
        </w:rPr>
      </w:pPr>
      <w:r w:rsidRPr="001E7B6A">
        <w:rPr>
          <w:rFonts w:ascii="Palatino Linotype" w:eastAsia="Calibri" w:hAnsi="Palatino Linotype" w:cs="Tahoma"/>
          <w:iCs/>
          <w:sz w:val="22"/>
          <w:szCs w:val="22"/>
          <w:lang w:eastAsia="es-ES_tradnl"/>
        </w:rPr>
        <w:t xml:space="preserve">La fecha para publicar dicha información, de acuerdo con tales artículos, es a más tardar a los </w:t>
      </w:r>
      <w:r w:rsidRPr="001E7B6A">
        <w:rPr>
          <w:rFonts w:ascii="Palatino Linotype" w:eastAsia="Calibri" w:hAnsi="Palatino Linotype" w:cs="Tahoma"/>
          <w:b/>
          <w:bCs/>
          <w:iCs/>
          <w:sz w:val="22"/>
          <w:szCs w:val="22"/>
          <w:lang w:eastAsia="es-ES_tradnl"/>
        </w:rPr>
        <w:t>cinco días hábiles posteriores a la fecha en que la SHCP</w:t>
      </w:r>
      <w:r w:rsidRPr="001E7B6A">
        <w:rPr>
          <w:rFonts w:ascii="Palatino Linotype" w:eastAsia="Calibri" w:hAnsi="Palatino Linotype" w:cs="Tahoma"/>
          <w:iCs/>
          <w:sz w:val="22"/>
          <w:szCs w:val="22"/>
          <w:lang w:eastAsia="es-ES_tradnl"/>
        </w:rPr>
        <w:t xml:space="preserve"> entregue los informes trimestrales que contienen la información sobre la captura correspondiente al Congreso de la Unión. Dichos informes son entregados por la SHCP al Congreso en los términos del artículo 107, fracción I de la </w:t>
      </w:r>
      <w:r w:rsidR="00D35213" w:rsidRPr="001E7B6A">
        <w:rPr>
          <w:rFonts w:ascii="Palatino Linotype" w:eastAsia="Calibri" w:hAnsi="Palatino Linotype" w:cs="Tahoma"/>
          <w:iCs/>
          <w:sz w:val="22"/>
          <w:szCs w:val="22"/>
          <w:lang w:eastAsia="es-ES_tradnl"/>
        </w:rPr>
        <w:t>Ley Federal de Presupuesto y Responsabilidad Hacendaria</w:t>
      </w:r>
      <w:r w:rsidRPr="001E7B6A">
        <w:rPr>
          <w:rFonts w:ascii="Palatino Linotype" w:eastAsia="Calibri" w:hAnsi="Palatino Linotype" w:cs="Tahoma"/>
          <w:iCs/>
          <w:sz w:val="22"/>
          <w:szCs w:val="22"/>
          <w:lang w:eastAsia="es-ES_tradnl"/>
        </w:rPr>
        <w:t xml:space="preserve">, en donde se </w:t>
      </w:r>
      <w:r w:rsidRPr="001E7B6A">
        <w:rPr>
          <w:rFonts w:ascii="Palatino Linotype" w:eastAsia="Calibri" w:hAnsi="Palatino Linotype" w:cs="Tahoma"/>
          <w:iCs/>
          <w:sz w:val="22"/>
          <w:szCs w:val="22"/>
          <w:lang w:eastAsia="es-ES_tradnl"/>
        </w:rPr>
        <w:lastRenderedPageBreak/>
        <w:t>estipula que s</w:t>
      </w:r>
      <w:r w:rsidRPr="001E7B6A">
        <w:rPr>
          <w:rFonts w:ascii="Palatino Linotype" w:eastAsia="Calibri" w:hAnsi="Palatino Linotype" w:cs="Tahoma"/>
          <w:b/>
          <w:bCs/>
          <w:iCs/>
          <w:sz w:val="22"/>
          <w:szCs w:val="22"/>
          <w:lang w:eastAsia="es-ES_tradnl"/>
        </w:rPr>
        <w:t>erán entregados a los 30 días naturales después de terminado el trimestre en cuestión.</w:t>
      </w:r>
    </w:p>
    <w:p w14:paraId="01E559F4" w14:textId="77777777" w:rsidR="00656F56" w:rsidRPr="001E7B6A" w:rsidRDefault="00656F56" w:rsidP="001E7B6A">
      <w:pPr>
        <w:spacing w:line="360" w:lineRule="auto"/>
        <w:jc w:val="both"/>
        <w:rPr>
          <w:rFonts w:ascii="Palatino Linotype" w:eastAsia="Calibri" w:hAnsi="Palatino Linotype" w:cs="Tahoma"/>
          <w:iCs/>
          <w:sz w:val="22"/>
          <w:szCs w:val="22"/>
          <w:lang w:val="es-ES" w:eastAsia="es-ES_tradnl"/>
        </w:rPr>
      </w:pPr>
    </w:p>
    <w:p w14:paraId="0460B3DC" w14:textId="04F58389" w:rsidR="00656F56" w:rsidRPr="001E7B6A" w:rsidRDefault="00D35213" w:rsidP="001E7B6A">
      <w:pPr>
        <w:spacing w:line="360" w:lineRule="auto"/>
        <w:jc w:val="both"/>
        <w:rPr>
          <w:rFonts w:ascii="Palatino Linotype" w:eastAsia="Calibri" w:hAnsi="Palatino Linotype" w:cs="Tahoma"/>
          <w:iCs/>
          <w:sz w:val="22"/>
          <w:szCs w:val="22"/>
          <w:lang w:val="es-ES" w:eastAsia="es-ES_tradnl"/>
        </w:rPr>
      </w:pPr>
      <w:r w:rsidRPr="001E7B6A">
        <w:rPr>
          <w:rFonts w:ascii="Palatino Linotype" w:eastAsia="Calibri" w:hAnsi="Palatino Linotype" w:cs="Tahoma"/>
          <w:iCs/>
          <w:sz w:val="22"/>
          <w:szCs w:val="22"/>
          <w:lang w:val="es-ES" w:eastAsia="es-ES_tradnl"/>
        </w:rPr>
        <w:t xml:space="preserve">Derivado de lo anterior, se observa que el Sujeto Obligado tiene fuente obligacional para contar con lo solicitado por el Particular además de que de la información enviada en respuesta se puede observar el </w:t>
      </w:r>
      <w:r w:rsidRPr="001E7B6A">
        <w:rPr>
          <w:rFonts w:ascii="Palatino Linotype" w:hAnsi="Palatino Linotype" w:cs="Tahoma"/>
          <w:sz w:val="22"/>
          <w:szCs w:val="22"/>
        </w:rPr>
        <w:t>PbRM-03a Presupuesto de Ingresos Detallado del primero de enero al treinta y uno de diciembre de dos mil veinticuatro, en el que se advierte que si recibió ingresos de recursos federales como se muestra con las siguientes imágenes</w:t>
      </w:r>
      <w:r w:rsidR="00305F7B" w:rsidRPr="001E7B6A">
        <w:rPr>
          <w:rFonts w:ascii="Palatino Linotype" w:hAnsi="Palatino Linotype" w:cs="Tahoma"/>
          <w:sz w:val="22"/>
          <w:szCs w:val="22"/>
        </w:rPr>
        <w:t>:</w:t>
      </w:r>
    </w:p>
    <w:p w14:paraId="632DDFF8" w14:textId="77777777" w:rsidR="00D35213" w:rsidRPr="001E7B6A" w:rsidRDefault="00D35213" w:rsidP="001E7B6A">
      <w:pPr>
        <w:spacing w:line="360" w:lineRule="auto"/>
        <w:jc w:val="both"/>
        <w:rPr>
          <w:rFonts w:ascii="Palatino Linotype" w:eastAsia="Calibri" w:hAnsi="Palatino Linotype" w:cs="Tahoma"/>
          <w:iCs/>
          <w:sz w:val="22"/>
          <w:szCs w:val="22"/>
          <w:lang w:val="es-ES" w:eastAsia="es-ES_tradnl"/>
        </w:rPr>
      </w:pPr>
    </w:p>
    <w:p w14:paraId="388D6B65" w14:textId="5BED0697" w:rsidR="00D35213" w:rsidRPr="001E7B6A" w:rsidRDefault="00D35213" w:rsidP="001E7B6A">
      <w:pPr>
        <w:spacing w:line="360" w:lineRule="auto"/>
        <w:jc w:val="center"/>
        <w:rPr>
          <w:rFonts w:ascii="Palatino Linotype" w:eastAsia="Calibri" w:hAnsi="Palatino Linotype" w:cs="Tahoma"/>
          <w:iCs/>
          <w:sz w:val="22"/>
          <w:szCs w:val="22"/>
          <w:lang w:val="es-ES" w:eastAsia="es-ES_tradnl"/>
        </w:rPr>
      </w:pPr>
      <w:r w:rsidRPr="001E7B6A">
        <w:rPr>
          <w:rFonts w:ascii="Palatino Linotype" w:eastAsia="Calibri" w:hAnsi="Palatino Linotype" w:cs="Tahoma"/>
          <w:iCs/>
          <w:noProof/>
          <w:sz w:val="22"/>
          <w:szCs w:val="22"/>
          <w:lang w:eastAsia="es-MX"/>
        </w:rPr>
        <w:drawing>
          <wp:inline distT="0" distB="0" distL="0" distR="0" wp14:anchorId="348717ED" wp14:editId="4A9114F9">
            <wp:extent cx="5553075" cy="2163759"/>
            <wp:effectExtent l="0" t="0" r="0" b="8255"/>
            <wp:docPr id="19439026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02623" name=""/>
                    <pic:cNvPicPr/>
                  </pic:nvPicPr>
                  <pic:blipFill>
                    <a:blip r:embed="rId10"/>
                    <a:stretch>
                      <a:fillRect/>
                    </a:stretch>
                  </pic:blipFill>
                  <pic:spPr>
                    <a:xfrm>
                      <a:off x="0" y="0"/>
                      <a:ext cx="5558694" cy="2165948"/>
                    </a:xfrm>
                    <a:prstGeom prst="rect">
                      <a:avLst/>
                    </a:prstGeom>
                  </pic:spPr>
                </pic:pic>
              </a:graphicData>
            </a:graphic>
          </wp:inline>
        </w:drawing>
      </w:r>
      <w:r w:rsidRPr="001E7B6A">
        <w:rPr>
          <w:rFonts w:ascii="Palatino Linotype" w:eastAsia="Calibri" w:hAnsi="Palatino Linotype" w:cs="Tahoma"/>
          <w:iCs/>
          <w:sz w:val="22"/>
          <w:szCs w:val="22"/>
          <w:lang w:val="es-ES" w:eastAsia="es-ES_tradnl"/>
        </w:rPr>
        <w:t>…</w:t>
      </w:r>
    </w:p>
    <w:p w14:paraId="55ECAC6D" w14:textId="66208CF8" w:rsidR="00D35213" w:rsidRPr="001E7B6A" w:rsidRDefault="00D35213" w:rsidP="001E7B6A">
      <w:pPr>
        <w:spacing w:line="360" w:lineRule="auto"/>
        <w:jc w:val="both"/>
        <w:rPr>
          <w:rFonts w:ascii="Palatino Linotype" w:eastAsia="Calibri" w:hAnsi="Palatino Linotype" w:cs="Tahoma"/>
          <w:iCs/>
          <w:sz w:val="22"/>
          <w:szCs w:val="22"/>
          <w:lang w:val="es-ES" w:eastAsia="es-ES_tradnl"/>
        </w:rPr>
      </w:pPr>
      <w:r w:rsidRPr="001E7B6A">
        <w:rPr>
          <w:rFonts w:ascii="Palatino Linotype" w:eastAsia="Calibri" w:hAnsi="Palatino Linotype" w:cs="Tahoma"/>
          <w:iCs/>
          <w:noProof/>
          <w:sz w:val="22"/>
          <w:szCs w:val="22"/>
          <w:lang w:eastAsia="es-MX"/>
        </w:rPr>
        <w:drawing>
          <wp:inline distT="0" distB="0" distL="0" distR="0" wp14:anchorId="3828EABD" wp14:editId="00486B6D">
            <wp:extent cx="5572125" cy="356113"/>
            <wp:effectExtent l="0" t="0" r="0" b="6350"/>
            <wp:docPr id="1039675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75294" name=""/>
                    <pic:cNvPicPr/>
                  </pic:nvPicPr>
                  <pic:blipFill>
                    <a:blip r:embed="rId11"/>
                    <a:stretch>
                      <a:fillRect/>
                    </a:stretch>
                  </pic:blipFill>
                  <pic:spPr>
                    <a:xfrm>
                      <a:off x="0" y="0"/>
                      <a:ext cx="5692546" cy="363809"/>
                    </a:xfrm>
                    <a:prstGeom prst="rect">
                      <a:avLst/>
                    </a:prstGeom>
                  </pic:spPr>
                </pic:pic>
              </a:graphicData>
            </a:graphic>
          </wp:inline>
        </w:drawing>
      </w:r>
      <w:r w:rsidRPr="001E7B6A">
        <w:rPr>
          <w:rFonts w:ascii="Palatino Linotype" w:eastAsia="Calibri" w:hAnsi="Palatino Linotype" w:cs="Tahoma"/>
          <w:iCs/>
          <w:sz w:val="22"/>
          <w:szCs w:val="22"/>
          <w:lang w:val="es-ES" w:eastAsia="es-ES_tradnl"/>
        </w:rPr>
        <w:t>…</w:t>
      </w:r>
    </w:p>
    <w:p w14:paraId="3BDD19B7" w14:textId="306F562D" w:rsidR="00D35213" w:rsidRPr="001E7B6A" w:rsidRDefault="00D35213" w:rsidP="001E7B6A">
      <w:pPr>
        <w:spacing w:line="360" w:lineRule="auto"/>
        <w:jc w:val="both"/>
        <w:rPr>
          <w:rFonts w:ascii="Palatino Linotype" w:eastAsia="Calibri" w:hAnsi="Palatino Linotype" w:cs="Tahoma"/>
          <w:iCs/>
          <w:sz w:val="22"/>
          <w:szCs w:val="22"/>
          <w:lang w:val="es-ES" w:eastAsia="es-ES_tradnl"/>
        </w:rPr>
      </w:pPr>
      <w:r w:rsidRPr="001E7B6A">
        <w:rPr>
          <w:rFonts w:ascii="Palatino Linotype" w:eastAsia="Calibri" w:hAnsi="Palatino Linotype" w:cs="Tahoma"/>
          <w:iCs/>
          <w:noProof/>
          <w:sz w:val="22"/>
          <w:szCs w:val="22"/>
          <w:lang w:eastAsia="es-MX"/>
        </w:rPr>
        <w:drawing>
          <wp:inline distT="0" distB="0" distL="0" distR="0" wp14:anchorId="38AB3C29" wp14:editId="3D652FF9">
            <wp:extent cx="5567394" cy="704850"/>
            <wp:effectExtent l="0" t="0" r="0" b="0"/>
            <wp:docPr id="7312686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68655" name=""/>
                    <pic:cNvPicPr/>
                  </pic:nvPicPr>
                  <pic:blipFill>
                    <a:blip r:embed="rId12"/>
                    <a:stretch>
                      <a:fillRect/>
                    </a:stretch>
                  </pic:blipFill>
                  <pic:spPr>
                    <a:xfrm>
                      <a:off x="0" y="0"/>
                      <a:ext cx="5646245" cy="714833"/>
                    </a:xfrm>
                    <a:prstGeom prst="rect">
                      <a:avLst/>
                    </a:prstGeom>
                  </pic:spPr>
                </pic:pic>
              </a:graphicData>
            </a:graphic>
          </wp:inline>
        </w:drawing>
      </w:r>
      <w:r w:rsidRPr="001E7B6A">
        <w:rPr>
          <w:rFonts w:ascii="Palatino Linotype" w:eastAsia="Calibri" w:hAnsi="Palatino Linotype" w:cs="Tahoma"/>
          <w:iCs/>
          <w:sz w:val="22"/>
          <w:szCs w:val="22"/>
          <w:lang w:val="es-ES" w:eastAsia="es-ES_tradnl"/>
        </w:rPr>
        <w:t>…</w:t>
      </w:r>
    </w:p>
    <w:p w14:paraId="6AA406E7" w14:textId="77777777" w:rsidR="00D35213" w:rsidRPr="001E7B6A" w:rsidRDefault="00D35213" w:rsidP="001E7B6A">
      <w:pPr>
        <w:spacing w:line="360" w:lineRule="auto"/>
        <w:jc w:val="both"/>
        <w:rPr>
          <w:rFonts w:ascii="Palatino Linotype" w:eastAsia="Calibri" w:hAnsi="Palatino Linotype" w:cs="Tahoma"/>
          <w:iCs/>
          <w:sz w:val="22"/>
          <w:szCs w:val="22"/>
          <w:lang w:val="es-ES" w:eastAsia="es-ES_tradnl"/>
        </w:rPr>
      </w:pPr>
    </w:p>
    <w:p w14:paraId="6EC173BE" w14:textId="7565EE23" w:rsidR="00A6416E" w:rsidRPr="001E7B6A" w:rsidRDefault="00687F13" w:rsidP="001E7B6A">
      <w:pPr>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t>En este tenor,</w:t>
      </w:r>
      <w:r w:rsidR="00A6416E" w:rsidRPr="001E7B6A">
        <w:rPr>
          <w:rFonts w:ascii="Palatino Linotype" w:hAnsi="Palatino Linotype" w:cs="Tahoma"/>
          <w:sz w:val="22"/>
          <w:szCs w:val="22"/>
        </w:rPr>
        <w:t xml:space="preserve"> de acuerdo a la información señalada se advierte que el Sujeto Obligado debe contar con los documentos que den cuenta de lo solicitado en el presente punto, y con la información entregada en respuesta no se observa el documento que contenga el destino, gasto y ejercicio de esos recurso federales transferidos, por lo que lo procedente es ordenar su </w:t>
      </w:r>
      <w:r w:rsidR="00A6416E" w:rsidRPr="001E7B6A">
        <w:rPr>
          <w:rFonts w:ascii="Palatino Linotype" w:hAnsi="Palatino Linotype" w:cs="Tahoma"/>
          <w:sz w:val="22"/>
          <w:szCs w:val="22"/>
        </w:rPr>
        <w:lastRenderedPageBreak/>
        <w:t>entrega, con la salvedad respecto del cuarto trimestre de que pueda no haber contado con lo solicitado</w:t>
      </w:r>
      <w:r w:rsidR="00A70617" w:rsidRPr="001E7B6A">
        <w:rPr>
          <w:rFonts w:ascii="Palatino Linotype" w:hAnsi="Palatino Linotype" w:cs="Tahoma"/>
          <w:sz w:val="22"/>
          <w:szCs w:val="22"/>
        </w:rPr>
        <w:t xml:space="preserve"> a la fecha de la solicitud</w:t>
      </w:r>
      <w:r w:rsidR="00A6416E" w:rsidRPr="001E7B6A">
        <w:rPr>
          <w:rFonts w:ascii="Palatino Linotype" w:hAnsi="Palatino Linotype" w:cs="Tahoma"/>
          <w:sz w:val="22"/>
          <w:szCs w:val="22"/>
        </w:rPr>
        <w:t xml:space="preserve">, ya que como se señaló </w:t>
      </w:r>
      <w:r w:rsidR="00D21B7C" w:rsidRPr="001E7B6A">
        <w:rPr>
          <w:rFonts w:ascii="Palatino Linotype" w:hAnsi="Palatino Linotype" w:cs="Tahoma"/>
          <w:sz w:val="22"/>
          <w:szCs w:val="22"/>
        </w:rPr>
        <w:t>tiene</w:t>
      </w:r>
      <w:r w:rsidR="00A6416E" w:rsidRPr="001E7B6A">
        <w:rPr>
          <w:rFonts w:ascii="Palatino Linotype" w:hAnsi="Palatino Linotype" w:cs="Tahoma"/>
          <w:sz w:val="22"/>
          <w:szCs w:val="22"/>
        </w:rPr>
        <w:t xml:space="preserve"> </w:t>
      </w:r>
      <w:r w:rsidR="00D21B7C" w:rsidRPr="001E7B6A">
        <w:rPr>
          <w:rFonts w:ascii="Palatino Linotype" w:hAnsi="Palatino Linotype" w:cs="Tahoma"/>
          <w:sz w:val="22"/>
          <w:szCs w:val="22"/>
        </w:rPr>
        <w:t xml:space="preserve">cinco días hábiles posteriores a la fecha en que la SHCP entregue los informes trimestrales que contienen la información al Congreso de la Unión y posteriormente serán entregados </w:t>
      </w:r>
      <w:r w:rsidR="00A70617" w:rsidRPr="001E7B6A">
        <w:rPr>
          <w:rFonts w:ascii="Palatino Linotype" w:hAnsi="Palatino Linotype" w:cs="Tahoma"/>
          <w:sz w:val="22"/>
          <w:szCs w:val="22"/>
        </w:rPr>
        <w:t>dentro de l</w:t>
      </w:r>
      <w:r w:rsidR="00D21B7C" w:rsidRPr="001E7B6A">
        <w:rPr>
          <w:rFonts w:ascii="Palatino Linotype" w:hAnsi="Palatino Linotype" w:cs="Tahoma"/>
          <w:sz w:val="22"/>
          <w:szCs w:val="22"/>
        </w:rPr>
        <w:t xml:space="preserve">os 30 días naturales después de terminado el trimestre en cuestión, por lo que la solicitud de información ingreso el día siete de febrero, se pudo haber encontrado del </w:t>
      </w:r>
      <w:proofErr w:type="spellStart"/>
      <w:r w:rsidR="00D21B7C" w:rsidRPr="001E7B6A">
        <w:rPr>
          <w:rFonts w:ascii="Palatino Linotype" w:hAnsi="Palatino Linotype" w:cs="Tahoma"/>
          <w:sz w:val="22"/>
          <w:szCs w:val="22"/>
        </w:rPr>
        <w:t>termino</w:t>
      </w:r>
      <w:proofErr w:type="spellEnd"/>
      <w:r w:rsidR="00D21B7C" w:rsidRPr="001E7B6A">
        <w:rPr>
          <w:rFonts w:ascii="Palatino Linotype" w:hAnsi="Palatino Linotype" w:cs="Tahoma"/>
          <w:sz w:val="22"/>
          <w:szCs w:val="22"/>
        </w:rPr>
        <w:t xml:space="preserve"> señalado para la publicación del último trimestre, por lo que de ser el caso deberá hacerlo del conocimiento de la parte Recurrente de manera precisa y clara.</w:t>
      </w:r>
    </w:p>
    <w:p w14:paraId="0EE16242" w14:textId="77777777" w:rsidR="00D21B7C" w:rsidRPr="001E7B6A" w:rsidRDefault="00D21B7C" w:rsidP="001E7B6A">
      <w:pPr>
        <w:spacing w:line="360" w:lineRule="auto"/>
        <w:contextualSpacing/>
        <w:jc w:val="both"/>
        <w:rPr>
          <w:rFonts w:ascii="Palatino Linotype" w:hAnsi="Palatino Linotype" w:cs="Tahoma"/>
          <w:sz w:val="22"/>
          <w:szCs w:val="22"/>
        </w:rPr>
      </w:pPr>
    </w:p>
    <w:p w14:paraId="620351DF" w14:textId="77777777" w:rsidR="00D21B7C" w:rsidRPr="001E7B6A" w:rsidRDefault="00D21B7C" w:rsidP="001E7B6A">
      <w:pPr>
        <w:pStyle w:val="Prrafodelista"/>
        <w:numPr>
          <w:ilvl w:val="0"/>
          <w:numId w:val="17"/>
        </w:numPr>
        <w:tabs>
          <w:tab w:val="left" w:pos="4962"/>
        </w:tabs>
        <w:spacing w:line="360" w:lineRule="auto"/>
        <w:jc w:val="both"/>
        <w:rPr>
          <w:rFonts w:ascii="Palatino Linotype" w:eastAsia="Calibri" w:hAnsi="Palatino Linotype" w:cs="Tahoma"/>
          <w:b/>
          <w:bCs/>
          <w:iCs/>
          <w:szCs w:val="22"/>
          <w:lang w:val="es-ES" w:eastAsia="es-ES_tradnl"/>
        </w:rPr>
      </w:pPr>
      <w:r w:rsidRPr="001E7B6A">
        <w:rPr>
          <w:rFonts w:ascii="Palatino Linotype" w:eastAsia="Calibri" w:hAnsi="Palatino Linotype" w:cs="Tahoma"/>
          <w:b/>
          <w:bCs/>
          <w:iCs/>
          <w:szCs w:val="22"/>
          <w:lang w:val="es-ES" w:eastAsia="es-ES_tradnl"/>
        </w:rPr>
        <w:t xml:space="preserve">Avances del SITRAEM hasta el día de hoy, </w:t>
      </w:r>
    </w:p>
    <w:p w14:paraId="028DD878" w14:textId="77777777" w:rsidR="00D21B7C" w:rsidRPr="001E7B6A" w:rsidRDefault="00D21B7C" w:rsidP="001E7B6A">
      <w:pPr>
        <w:spacing w:line="360" w:lineRule="auto"/>
        <w:contextualSpacing/>
        <w:jc w:val="both"/>
        <w:rPr>
          <w:rFonts w:ascii="Palatino Linotype" w:hAnsi="Palatino Linotype" w:cs="Tahoma"/>
          <w:sz w:val="22"/>
          <w:szCs w:val="22"/>
          <w:lang w:val="es-ES"/>
        </w:rPr>
      </w:pPr>
    </w:p>
    <w:p w14:paraId="3E6E8238" w14:textId="13FDDA09" w:rsidR="00A6416E" w:rsidRPr="001E7B6A" w:rsidRDefault="00A70617" w:rsidP="001E7B6A">
      <w:pPr>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t xml:space="preserve">Sobre el presente punto, se trae a colación el Acuerdo por el que se establece el Sistema de Trazabilidad del Estado de México, como medio electrónico de Registro, Control y Seguimiento de los recursos Federales y Estatales, dentro del que se especifica que </w:t>
      </w:r>
      <w:r w:rsidRPr="001E7B6A">
        <w:rPr>
          <w:rFonts w:ascii="Palatino Linotype" w:hAnsi="Palatino Linotype" w:cs="Tahoma"/>
          <w:b/>
          <w:bCs/>
          <w:sz w:val="22"/>
          <w:szCs w:val="22"/>
        </w:rPr>
        <w:t>SITRAEM</w:t>
      </w:r>
      <w:r w:rsidRPr="001E7B6A">
        <w:rPr>
          <w:rFonts w:ascii="Palatino Linotype" w:hAnsi="Palatino Linotype" w:cs="Tahoma"/>
          <w:sz w:val="22"/>
          <w:szCs w:val="22"/>
        </w:rPr>
        <w:t xml:space="preserve"> corresponde al Sistema de Trazabilidad del Estado de México, del que son sujetos Las dependencias y organismos auxiliares de la Administración Pública del Estado de México; así como </w:t>
      </w:r>
      <w:r w:rsidRPr="001E7B6A">
        <w:rPr>
          <w:rFonts w:ascii="Palatino Linotype" w:hAnsi="Palatino Linotype" w:cs="Tahoma"/>
          <w:b/>
          <w:bCs/>
          <w:sz w:val="22"/>
          <w:szCs w:val="22"/>
        </w:rPr>
        <w:t>los ayuntamientos de los municipios del Estado de México, por lo que concierne al ejercicio de recursos públicos federales y estatales</w:t>
      </w:r>
      <w:r w:rsidRPr="001E7B6A">
        <w:rPr>
          <w:rFonts w:ascii="Palatino Linotype" w:hAnsi="Palatino Linotype" w:cs="Tahoma"/>
          <w:sz w:val="22"/>
          <w:szCs w:val="22"/>
        </w:rPr>
        <w:t>, en los términos de las disposiciones aplicables, con pleno respeto al régimen de ese orden de gobierno.</w:t>
      </w:r>
    </w:p>
    <w:p w14:paraId="4B6CE798" w14:textId="77777777" w:rsidR="00A70617" w:rsidRPr="001E7B6A" w:rsidRDefault="00A70617" w:rsidP="001E7B6A">
      <w:pPr>
        <w:spacing w:line="360" w:lineRule="auto"/>
        <w:contextualSpacing/>
        <w:jc w:val="both"/>
        <w:rPr>
          <w:rFonts w:ascii="Palatino Linotype" w:hAnsi="Palatino Linotype" w:cs="Tahoma"/>
          <w:sz w:val="22"/>
          <w:szCs w:val="22"/>
        </w:rPr>
      </w:pPr>
    </w:p>
    <w:p w14:paraId="3C31A7BF" w14:textId="2D678446" w:rsidR="00A70617" w:rsidRPr="001E7B6A" w:rsidRDefault="009F3D95" w:rsidP="001E7B6A">
      <w:pPr>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t>Aunado a lo anterior, el Acuerdo señalado refiere que el SITRAEM es una plataforma digital que opera con un programa informático y una base de datos central, propiedad del Gobierno del Estado de México, por lo que su uso sólo se permitirá con la autorización previa correspondiente</w:t>
      </w:r>
      <w:r w:rsidR="009D2DEA" w:rsidRPr="001E7B6A">
        <w:rPr>
          <w:rFonts w:ascii="Palatino Linotype" w:hAnsi="Palatino Linotype" w:cs="Tahoma"/>
          <w:sz w:val="22"/>
          <w:szCs w:val="22"/>
        </w:rPr>
        <w:t>.</w:t>
      </w:r>
    </w:p>
    <w:p w14:paraId="326B2655" w14:textId="77777777" w:rsidR="000E1B24" w:rsidRPr="001E7B6A" w:rsidRDefault="000E1B24" w:rsidP="001E7B6A">
      <w:pPr>
        <w:spacing w:line="360" w:lineRule="auto"/>
        <w:contextualSpacing/>
        <w:jc w:val="both"/>
        <w:rPr>
          <w:rFonts w:ascii="Palatino Linotype" w:hAnsi="Palatino Linotype" w:cs="Tahoma"/>
          <w:sz w:val="22"/>
          <w:szCs w:val="22"/>
        </w:rPr>
      </w:pPr>
    </w:p>
    <w:p w14:paraId="48BED159" w14:textId="49DDDE1E" w:rsidR="000E1B24" w:rsidRPr="001E7B6A" w:rsidRDefault="009D2DEA" w:rsidP="001E7B6A">
      <w:pPr>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t>De</w:t>
      </w:r>
      <w:r w:rsidR="00C323C7" w:rsidRPr="001E7B6A">
        <w:rPr>
          <w:rFonts w:ascii="Palatino Linotype" w:hAnsi="Palatino Linotype" w:cs="Tahoma"/>
          <w:sz w:val="22"/>
          <w:szCs w:val="22"/>
        </w:rPr>
        <w:t xml:space="preserve"> </w:t>
      </w:r>
      <w:r w:rsidRPr="001E7B6A">
        <w:rPr>
          <w:rFonts w:ascii="Palatino Linotype" w:hAnsi="Palatino Linotype" w:cs="Tahoma"/>
          <w:sz w:val="22"/>
          <w:szCs w:val="22"/>
        </w:rPr>
        <w:t xml:space="preserve">lo anterior, podemos concluir que el SITRAEM es una plataforma tecnológica implementada por el gobierno estatal para asegurar la transparencia, el seguimiento y el </w:t>
      </w:r>
      <w:r w:rsidRPr="001E7B6A">
        <w:rPr>
          <w:rFonts w:ascii="Palatino Linotype" w:hAnsi="Palatino Linotype" w:cs="Tahoma"/>
          <w:sz w:val="22"/>
          <w:szCs w:val="22"/>
        </w:rPr>
        <w:lastRenderedPageBreak/>
        <w:t>control de los trámites administrativos y proyectos gubernamentales, especialmente en lo que respecta a los ayuntamientos de la entidad y cuyo objetivo principal la gestión eficiente de los recursos públicos y la rendición de cuentas.</w:t>
      </w:r>
    </w:p>
    <w:p w14:paraId="020E9111" w14:textId="77777777" w:rsidR="00D21B7C" w:rsidRPr="001E7B6A" w:rsidRDefault="00D21B7C" w:rsidP="001E7B6A">
      <w:pPr>
        <w:spacing w:line="360" w:lineRule="auto"/>
        <w:contextualSpacing/>
        <w:jc w:val="both"/>
        <w:rPr>
          <w:rFonts w:ascii="Palatino Linotype" w:hAnsi="Palatino Linotype" w:cs="Tahoma"/>
          <w:sz w:val="22"/>
          <w:szCs w:val="22"/>
        </w:rPr>
      </w:pPr>
    </w:p>
    <w:p w14:paraId="23EC4E1B" w14:textId="5D072499" w:rsidR="00687F13" w:rsidRPr="001E7B6A" w:rsidRDefault="00303C61" w:rsidP="001E7B6A">
      <w:pPr>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t xml:space="preserve">Establecido lo anterior, dentro de los documentos enviados por parte del Sujeto Obligado, no se advierte el pronunciamiento especifico en el sentido de </w:t>
      </w:r>
      <w:proofErr w:type="spellStart"/>
      <w:r w:rsidRPr="001E7B6A">
        <w:rPr>
          <w:rFonts w:ascii="Palatino Linotype" w:hAnsi="Palatino Linotype" w:cs="Tahoma"/>
          <w:sz w:val="22"/>
          <w:szCs w:val="22"/>
        </w:rPr>
        <w:t>cuales</w:t>
      </w:r>
      <w:proofErr w:type="spellEnd"/>
      <w:r w:rsidRPr="001E7B6A">
        <w:rPr>
          <w:rFonts w:ascii="Palatino Linotype" w:hAnsi="Palatino Linotype" w:cs="Tahoma"/>
          <w:sz w:val="22"/>
          <w:szCs w:val="22"/>
        </w:rPr>
        <w:t xml:space="preserve"> son los que corresponden a los avances registrados ante dicho sistema, además de que de su revisión no se advierte que alguno contenga los avances ante este y tampoco sobre la temporalidad de la cual se analiza en el presente unto, que como ya se refirió corresponde del siete de febrero de dos mil veinticuatro al siete de febrero de dos mil veinticinco, por ello a</w:t>
      </w:r>
      <w:r w:rsidR="00687F13" w:rsidRPr="001E7B6A">
        <w:rPr>
          <w:rFonts w:ascii="Palatino Linotype" w:hAnsi="Palatino Linotype" w:cs="Tahoma"/>
          <w:sz w:val="22"/>
          <w:szCs w:val="22"/>
        </w:rPr>
        <w:t>nte la falta de pronunciamiento específico por parte del Ente Recurrido, en términos del artículo 12, 19 y 24, penúltimo párrafo de la Ley de Transparencia y Acceso a la Información Pública del Estado de México y Municipios, lo conducente es ordenar al Sujeto Obligado realice una búsqueda exhaustiva y razonable en las áreas competentes para conocer del requerimiento de información en estudio y de ser el caso, haga entrega de la expresión documental que dé cuenta de lo solicitado</w:t>
      </w:r>
      <w:r w:rsidRPr="001E7B6A">
        <w:rPr>
          <w:rFonts w:ascii="Palatino Linotype" w:hAnsi="Palatino Linotype" w:cs="Tahoma"/>
          <w:sz w:val="22"/>
          <w:szCs w:val="22"/>
        </w:rPr>
        <w:t>.</w:t>
      </w:r>
    </w:p>
    <w:p w14:paraId="74A17B36" w14:textId="77777777" w:rsidR="00303C61" w:rsidRPr="001E7B6A" w:rsidRDefault="00303C61" w:rsidP="001E7B6A">
      <w:pPr>
        <w:spacing w:line="360" w:lineRule="auto"/>
        <w:contextualSpacing/>
        <w:jc w:val="both"/>
        <w:rPr>
          <w:rFonts w:ascii="Palatino Linotype" w:hAnsi="Palatino Linotype" w:cs="Tahoma"/>
          <w:sz w:val="22"/>
          <w:szCs w:val="22"/>
        </w:rPr>
      </w:pPr>
    </w:p>
    <w:p w14:paraId="50F3B756" w14:textId="77777777" w:rsidR="00303C61" w:rsidRPr="001E7B6A" w:rsidRDefault="00303C61" w:rsidP="001E7B6A">
      <w:pPr>
        <w:pStyle w:val="Prrafodelista"/>
        <w:numPr>
          <w:ilvl w:val="0"/>
          <w:numId w:val="17"/>
        </w:numPr>
        <w:tabs>
          <w:tab w:val="left" w:pos="4962"/>
        </w:tabs>
        <w:spacing w:line="360" w:lineRule="auto"/>
        <w:jc w:val="both"/>
        <w:rPr>
          <w:rFonts w:ascii="Palatino Linotype" w:eastAsia="Calibri" w:hAnsi="Palatino Linotype" w:cs="Tahoma"/>
          <w:b/>
          <w:bCs/>
          <w:iCs/>
          <w:szCs w:val="22"/>
          <w:lang w:val="es-ES" w:eastAsia="es-ES_tradnl"/>
        </w:rPr>
      </w:pPr>
      <w:r w:rsidRPr="001E7B6A">
        <w:rPr>
          <w:rFonts w:ascii="Palatino Linotype" w:eastAsia="Calibri" w:hAnsi="Palatino Linotype" w:cs="Tahoma"/>
          <w:b/>
          <w:bCs/>
          <w:iCs/>
          <w:szCs w:val="22"/>
          <w:lang w:val="es-ES" w:eastAsia="es-ES_tradnl"/>
        </w:rPr>
        <w:t xml:space="preserve">Reportes mensuales realizados del SIAVAMEM de recursos federales, </w:t>
      </w:r>
    </w:p>
    <w:p w14:paraId="21B8C4F8" w14:textId="77777777" w:rsidR="00303C61" w:rsidRPr="001E7B6A" w:rsidRDefault="00303C61" w:rsidP="001E7B6A">
      <w:pPr>
        <w:spacing w:line="360" w:lineRule="auto"/>
        <w:contextualSpacing/>
        <w:jc w:val="both"/>
        <w:rPr>
          <w:rFonts w:ascii="Palatino Linotype" w:hAnsi="Palatino Linotype" w:cs="Tahoma"/>
          <w:sz w:val="22"/>
          <w:szCs w:val="22"/>
          <w:lang w:val="es-ES"/>
        </w:rPr>
      </w:pPr>
    </w:p>
    <w:p w14:paraId="3B7D2432" w14:textId="6934B128" w:rsidR="00687F13" w:rsidRPr="001E7B6A" w:rsidRDefault="00AB3D88" w:rsidP="001E7B6A">
      <w:pPr>
        <w:spacing w:line="360" w:lineRule="auto"/>
        <w:jc w:val="both"/>
        <w:rPr>
          <w:rFonts w:ascii="Palatino Linotype" w:eastAsia="Calibri" w:hAnsi="Palatino Linotype" w:cs="Tahoma"/>
          <w:iCs/>
          <w:sz w:val="22"/>
          <w:szCs w:val="22"/>
          <w:lang w:eastAsia="es-ES_tradnl"/>
        </w:rPr>
      </w:pPr>
      <w:r w:rsidRPr="001E7B6A">
        <w:rPr>
          <w:rFonts w:ascii="Palatino Linotype" w:eastAsia="Calibri" w:hAnsi="Palatino Linotype" w:cs="Tahoma"/>
          <w:iCs/>
          <w:sz w:val="22"/>
          <w:szCs w:val="22"/>
          <w:lang w:eastAsia="es-ES_tradnl"/>
        </w:rPr>
        <w:t xml:space="preserve">En un principio, cabe señalar que el Particular señaló requerir la información del SIAVAMEM, sin embargo, </w:t>
      </w:r>
      <w:r w:rsidR="002475B6" w:rsidRPr="001E7B6A">
        <w:rPr>
          <w:rFonts w:ascii="Palatino Linotype" w:eastAsia="Calibri" w:hAnsi="Palatino Linotype" w:cs="Tahoma"/>
          <w:iCs/>
          <w:sz w:val="22"/>
          <w:szCs w:val="22"/>
          <w:lang w:eastAsia="es-ES_tradnl"/>
        </w:rPr>
        <w:t xml:space="preserve">pero al mencionar que son reportes de recursos federales, se entiende que se refiere al SIAVAMEN que corresponde al Sistema de Avance Mensual, ello ya que se localizó el Manual de Usuario del Sistema de Avance Mensual(consultable en la liga </w:t>
      </w:r>
      <w:hyperlink r:id="rId13" w:history="1">
        <w:r w:rsidR="002475B6" w:rsidRPr="001E7B6A">
          <w:rPr>
            <w:rStyle w:val="Hipervnculo"/>
            <w:rFonts w:ascii="Palatino Linotype" w:eastAsia="Calibri" w:hAnsi="Palatino Linotype" w:cs="Tahoma"/>
            <w:iCs/>
            <w:sz w:val="22"/>
            <w:szCs w:val="22"/>
            <w:lang w:eastAsia="es-ES_tradnl"/>
          </w:rPr>
          <w:t>https://siprep.edomex.gob.mx/dgi/SPPSGI2015/contenido_siavamen/Docs/Manual.pdf</w:t>
        </w:r>
      </w:hyperlink>
      <w:r w:rsidR="002475B6" w:rsidRPr="001E7B6A">
        <w:rPr>
          <w:rFonts w:ascii="Palatino Linotype" w:eastAsia="Calibri" w:hAnsi="Palatino Linotype" w:cs="Tahoma"/>
          <w:iCs/>
          <w:sz w:val="22"/>
          <w:szCs w:val="22"/>
          <w:lang w:eastAsia="es-ES_tradnl"/>
        </w:rPr>
        <w:t xml:space="preserve">) el cual en su apartado de Introducción señala que como parte del adecuado seguimiento al ejercicio de los Recursos Federales Transferidos a través del Ramo General 33 en sus vertientes municipal específicamente del Fondo de Aportaciones para la Infraestructura Social Municipal y de las Demarcaciones Territoriales del Distrito Federal (FAISMUN) y del Fondo </w:t>
      </w:r>
      <w:r w:rsidR="002475B6" w:rsidRPr="001E7B6A">
        <w:rPr>
          <w:rFonts w:ascii="Palatino Linotype" w:eastAsia="Calibri" w:hAnsi="Palatino Linotype" w:cs="Tahoma"/>
          <w:iCs/>
          <w:sz w:val="22"/>
          <w:szCs w:val="22"/>
          <w:lang w:eastAsia="es-ES_tradnl"/>
        </w:rPr>
        <w:lastRenderedPageBreak/>
        <w:t xml:space="preserve">de Aportaciones para el Fortalecimiento de los Municipios y de las Demarcaciones Territoriales (FORTAMUN) la Subsecretaria de Planeación y Presupuesto desarrollo el </w:t>
      </w:r>
      <w:r w:rsidR="002475B6" w:rsidRPr="001E7B6A">
        <w:rPr>
          <w:rFonts w:ascii="Palatino Linotype" w:eastAsia="Calibri" w:hAnsi="Palatino Linotype" w:cs="Tahoma"/>
          <w:b/>
          <w:bCs/>
          <w:iCs/>
          <w:sz w:val="22"/>
          <w:szCs w:val="22"/>
          <w:lang w:eastAsia="es-ES_tradnl"/>
        </w:rPr>
        <w:t>Sistema de Avance Mensual (SIAVAMEN)</w:t>
      </w:r>
      <w:r w:rsidR="002475B6" w:rsidRPr="001E7B6A">
        <w:rPr>
          <w:rFonts w:ascii="Palatino Linotype" w:eastAsia="Calibri" w:hAnsi="Palatino Linotype" w:cs="Tahoma"/>
          <w:iCs/>
          <w:sz w:val="22"/>
          <w:szCs w:val="22"/>
          <w:lang w:eastAsia="es-ES_tradnl"/>
        </w:rPr>
        <w:t xml:space="preserve"> con la finalidad de dar cumplimiento a lo señalado en la Ley de Coordinación Fiscal y contar con una herramienta que permite el registro y seguimiento de los avances físicos y financieros de cada proyecto a nivel municipal que permite identificar los rubros en que los recursos son destinados, para informar a las instancias Federales, Estatales y Municipales que así lo requieran.</w:t>
      </w:r>
    </w:p>
    <w:p w14:paraId="0DFCB6A8" w14:textId="77777777" w:rsidR="00AB3D88" w:rsidRPr="001E7B6A" w:rsidRDefault="00AB3D88" w:rsidP="001E7B6A">
      <w:pPr>
        <w:spacing w:line="360" w:lineRule="auto"/>
        <w:jc w:val="both"/>
        <w:rPr>
          <w:rFonts w:ascii="Palatino Linotype" w:eastAsia="Calibri" w:hAnsi="Palatino Linotype" w:cs="Tahoma"/>
          <w:iCs/>
          <w:sz w:val="22"/>
          <w:szCs w:val="22"/>
          <w:lang w:eastAsia="es-ES_tradnl"/>
        </w:rPr>
      </w:pPr>
    </w:p>
    <w:p w14:paraId="0D59142F" w14:textId="1A0F7EB9" w:rsidR="00325BB3" w:rsidRPr="001E7B6A" w:rsidRDefault="00325BB3" w:rsidP="001E7B6A">
      <w:pPr>
        <w:spacing w:line="360" w:lineRule="auto"/>
        <w:jc w:val="both"/>
        <w:rPr>
          <w:rFonts w:ascii="Palatino Linotype" w:hAnsi="Palatino Linotype" w:cs="Tahoma"/>
          <w:sz w:val="22"/>
          <w:szCs w:val="22"/>
        </w:rPr>
      </w:pPr>
      <w:r w:rsidRPr="001E7B6A">
        <w:rPr>
          <w:rFonts w:ascii="Palatino Linotype" w:hAnsi="Palatino Linotype" w:cs="Tahoma"/>
          <w:sz w:val="22"/>
          <w:szCs w:val="22"/>
        </w:rPr>
        <w:t xml:space="preserve">Dentro de dicho Manual, se observa que contiene el apartado de </w:t>
      </w:r>
      <w:r w:rsidRPr="001E7B6A">
        <w:rPr>
          <w:rFonts w:ascii="Palatino Linotype" w:hAnsi="Palatino Linotype" w:cs="Tahoma"/>
          <w:b/>
          <w:bCs/>
          <w:sz w:val="22"/>
          <w:szCs w:val="22"/>
        </w:rPr>
        <w:t>Avance Mensual</w:t>
      </w:r>
      <w:r w:rsidRPr="001E7B6A">
        <w:rPr>
          <w:rFonts w:ascii="Palatino Linotype" w:hAnsi="Palatino Linotype" w:cs="Tahoma"/>
          <w:sz w:val="22"/>
          <w:szCs w:val="22"/>
        </w:rPr>
        <w:t xml:space="preserve"> en el que señala que se genera el reporte de Avance Mensual que se entrega mensualmente a la Unidad de Normatividad y permite exportar el reporte a un formato de Excel y un reporte estadístico del Estado de la Inversión de todos los años del municipio, además de especificar que al seleccionar en la opción de; Todas las Obras con o sin Ejercido Acumulado genera el reporte de avance mensual con todos los campos financieros, además de que permite exportar en archivo de Excel no importa si tienen o no algún avance mensual reportado.</w:t>
      </w:r>
    </w:p>
    <w:p w14:paraId="0908DA7A" w14:textId="77777777" w:rsidR="00325BB3" w:rsidRPr="001E7B6A" w:rsidRDefault="00325BB3" w:rsidP="001E7B6A">
      <w:pPr>
        <w:spacing w:line="360" w:lineRule="auto"/>
        <w:jc w:val="both"/>
        <w:rPr>
          <w:rFonts w:ascii="Palatino Linotype" w:hAnsi="Palatino Linotype" w:cs="Tahoma"/>
          <w:sz w:val="22"/>
          <w:szCs w:val="22"/>
        </w:rPr>
      </w:pPr>
    </w:p>
    <w:p w14:paraId="1393C233" w14:textId="77777777" w:rsidR="00325BB3" w:rsidRPr="001E7B6A" w:rsidRDefault="00305F7B" w:rsidP="001E7B6A">
      <w:pPr>
        <w:spacing w:line="360" w:lineRule="auto"/>
        <w:jc w:val="both"/>
        <w:rPr>
          <w:rFonts w:ascii="Palatino Linotype" w:hAnsi="Palatino Linotype" w:cs="Tahoma"/>
          <w:sz w:val="22"/>
          <w:szCs w:val="22"/>
        </w:rPr>
      </w:pPr>
      <w:r w:rsidRPr="001E7B6A">
        <w:rPr>
          <w:rFonts w:ascii="Palatino Linotype" w:eastAsia="Calibri" w:hAnsi="Palatino Linotype" w:cs="Tahoma"/>
          <w:iCs/>
          <w:sz w:val="22"/>
          <w:szCs w:val="22"/>
          <w:lang w:eastAsia="es-ES_tradnl"/>
        </w:rPr>
        <w:t xml:space="preserve">Establecido lo anterior, dentro de los documentos enviados por parte del Sujeto Obligado se observa el </w:t>
      </w:r>
      <w:r w:rsidRPr="001E7B6A">
        <w:rPr>
          <w:rFonts w:ascii="Palatino Linotype" w:hAnsi="Palatino Linotype" w:cs="Tahoma"/>
          <w:sz w:val="22"/>
          <w:szCs w:val="22"/>
        </w:rPr>
        <w:t xml:space="preserve">PbRM-03a Presupuesto de Ingresos Detallado del primero de enero al treinta y uno de diciembre de dos mil veinticuatro, en el que se advierte que si recibió ingresos del </w:t>
      </w:r>
      <w:r w:rsidRPr="001E7B6A">
        <w:rPr>
          <w:rFonts w:ascii="Palatino Linotype" w:hAnsi="Palatino Linotype" w:cs="Tahoma"/>
          <w:iCs/>
          <w:sz w:val="22"/>
          <w:szCs w:val="22"/>
        </w:rPr>
        <w:t>Fondo de Aportaciones para la Infraestructura Social Municipal y de las Demarcaciones Territoriales del Distrito Federal (FAISMUN) y del Fondo de Aportaciones para el Fortalecimiento de los Municipios y de las Demarcaciones Territoriales (FORTAMUN)</w:t>
      </w:r>
      <w:r w:rsidRPr="001E7B6A">
        <w:rPr>
          <w:rFonts w:ascii="Palatino Linotype" w:hAnsi="Palatino Linotype" w:cs="Tahoma"/>
          <w:sz w:val="22"/>
          <w:szCs w:val="22"/>
        </w:rPr>
        <w:t>como se demostró con las imágenes arriba insertadas.</w:t>
      </w:r>
    </w:p>
    <w:p w14:paraId="2CFA1CCA" w14:textId="77777777" w:rsidR="00325BB3" w:rsidRPr="001E7B6A" w:rsidRDefault="00325BB3" w:rsidP="001E7B6A">
      <w:pPr>
        <w:spacing w:line="360" w:lineRule="auto"/>
        <w:jc w:val="both"/>
        <w:rPr>
          <w:rFonts w:ascii="Palatino Linotype" w:hAnsi="Palatino Linotype" w:cs="Tahoma"/>
          <w:sz w:val="22"/>
          <w:szCs w:val="22"/>
        </w:rPr>
      </w:pPr>
    </w:p>
    <w:p w14:paraId="59C3D64A" w14:textId="772D72C8" w:rsidR="00305F7B" w:rsidRPr="001E7B6A" w:rsidRDefault="00305F7B" w:rsidP="001E7B6A">
      <w:pPr>
        <w:spacing w:line="360" w:lineRule="auto"/>
        <w:jc w:val="both"/>
        <w:rPr>
          <w:rFonts w:ascii="Palatino Linotype" w:hAnsi="Palatino Linotype" w:cs="Tahoma"/>
          <w:sz w:val="22"/>
          <w:szCs w:val="22"/>
        </w:rPr>
      </w:pPr>
      <w:r w:rsidRPr="001E7B6A">
        <w:rPr>
          <w:rFonts w:ascii="Palatino Linotype" w:hAnsi="Palatino Linotype" w:cs="Tahoma"/>
          <w:sz w:val="22"/>
          <w:szCs w:val="22"/>
        </w:rPr>
        <w:t xml:space="preserve"> Aunado a lo anterior, es de señalar que se localizó la liga electrónica </w:t>
      </w:r>
      <w:hyperlink r:id="rId14" w:history="1">
        <w:r w:rsidRPr="001E7B6A">
          <w:rPr>
            <w:rStyle w:val="Hipervnculo"/>
            <w:rFonts w:ascii="Palatino Linotype" w:hAnsi="Palatino Linotype" w:cs="Tahoma"/>
            <w:sz w:val="22"/>
            <w:szCs w:val="22"/>
          </w:rPr>
          <w:t>https://donatoguerra.gob.mx/titulo-v/titulo-v-2025</w:t>
        </w:r>
      </w:hyperlink>
      <w:r w:rsidRPr="001E7B6A">
        <w:rPr>
          <w:rFonts w:ascii="Palatino Linotype" w:hAnsi="Palatino Linotype" w:cs="Tahoma"/>
          <w:sz w:val="22"/>
          <w:szCs w:val="22"/>
        </w:rPr>
        <w:t xml:space="preserve"> en la cual se puede observar que </w:t>
      </w:r>
      <w:r w:rsidRPr="001E7B6A">
        <w:rPr>
          <w:rFonts w:ascii="Palatino Linotype" w:hAnsi="Palatino Linotype" w:cs="Tahoma"/>
          <w:sz w:val="22"/>
          <w:szCs w:val="22"/>
        </w:rPr>
        <w:lastRenderedPageBreak/>
        <w:t xml:space="preserve">corresponde </w:t>
      </w:r>
      <w:proofErr w:type="spellStart"/>
      <w:r w:rsidRPr="001E7B6A">
        <w:rPr>
          <w:rFonts w:ascii="Palatino Linotype" w:hAnsi="Palatino Linotype" w:cs="Tahoma"/>
          <w:sz w:val="22"/>
          <w:szCs w:val="22"/>
        </w:rPr>
        <w:t>ala</w:t>
      </w:r>
      <w:proofErr w:type="spellEnd"/>
      <w:r w:rsidRPr="001E7B6A">
        <w:rPr>
          <w:rFonts w:ascii="Palatino Linotype" w:hAnsi="Palatino Linotype" w:cs="Tahoma"/>
          <w:sz w:val="22"/>
          <w:szCs w:val="22"/>
        </w:rPr>
        <w:t xml:space="preserve"> página oficial del Ayuntamiento de Donato Guerra en el que cuenta con dos formatos del SIAVAMEN: </w:t>
      </w:r>
    </w:p>
    <w:p w14:paraId="1919FBB2" w14:textId="77777777" w:rsidR="00305F7B" w:rsidRPr="001E7B6A" w:rsidRDefault="00305F7B" w:rsidP="001E7B6A">
      <w:pPr>
        <w:spacing w:line="360" w:lineRule="auto"/>
        <w:jc w:val="both"/>
        <w:rPr>
          <w:rFonts w:ascii="Palatino Linotype" w:hAnsi="Palatino Linotype" w:cs="Tahoma"/>
          <w:sz w:val="22"/>
          <w:szCs w:val="22"/>
        </w:rPr>
      </w:pPr>
    </w:p>
    <w:p w14:paraId="3EA0518A" w14:textId="19BC7B30" w:rsidR="00305F7B" w:rsidRPr="001E7B6A" w:rsidRDefault="00305F7B" w:rsidP="001E7B6A">
      <w:pPr>
        <w:spacing w:line="360" w:lineRule="auto"/>
        <w:jc w:val="center"/>
        <w:rPr>
          <w:rFonts w:ascii="Palatino Linotype" w:eastAsia="Calibri" w:hAnsi="Palatino Linotype" w:cs="Tahoma"/>
          <w:iCs/>
          <w:sz w:val="22"/>
          <w:szCs w:val="22"/>
          <w:lang w:val="es-ES" w:eastAsia="es-ES_tradnl"/>
        </w:rPr>
      </w:pPr>
      <w:r w:rsidRPr="001E7B6A">
        <w:rPr>
          <w:rFonts w:ascii="Palatino Linotype" w:eastAsia="Calibri" w:hAnsi="Palatino Linotype" w:cs="Tahoma"/>
          <w:iCs/>
          <w:noProof/>
          <w:sz w:val="22"/>
          <w:szCs w:val="22"/>
          <w:lang w:eastAsia="es-MX"/>
        </w:rPr>
        <w:drawing>
          <wp:inline distT="0" distB="0" distL="0" distR="0" wp14:anchorId="6ECE9BB4" wp14:editId="07383C3C">
            <wp:extent cx="3820058" cy="1247949"/>
            <wp:effectExtent l="0" t="0" r="9525" b="9525"/>
            <wp:docPr id="6061816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81631" name=""/>
                    <pic:cNvPicPr/>
                  </pic:nvPicPr>
                  <pic:blipFill>
                    <a:blip r:embed="rId15"/>
                    <a:stretch>
                      <a:fillRect/>
                    </a:stretch>
                  </pic:blipFill>
                  <pic:spPr>
                    <a:xfrm>
                      <a:off x="0" y="0"/>
                      <a:ext cx="3820058" cy="1247949"/>
                    </a:xfrm>
                    <a:prstGeom prst="rect">
                      <a:avLst/>
                    </a:prstGeom>
                  </pic:spPr>
                </pic:pic>
              </a:graphicData>
            </a:graphic>
          </wp:inline>
        </w:drawing>
      </w:r>
    </w:p>
    <w:p w14:paraId="285495FB" w14:textId="7DFCDBB2" w:rsidR="00305F7B" w:rsidRPr="001E7B6A" w:rsidRDefault="00305F7B" w:rsidP="001E7B6A">
      <w:pPr>
        <w:spacing w:line="360" w:lineRule="auto"/>
        <w:jc w:val="center"/>
        <w:rPr>
          <w:rFonts w:ascii="Palatino Linotype" w:eastAsia="Calibri" w:hAnsi="Palatino Linotype" w:cs="Tahoma"/>
          <w:iCs/>
          <w:sz w:val="22"/>
          <w:szCs w:val="22"/>
          <w:lang w:val="es-ES" w:eastAsia="es-ES_tradnl"/>
        </w:rPr>
      </w:pPr>
      <w:r w:rsidRPr="001E7B6A">
        <w:rPr>
          <w:rFonts w:ascii="Palatino Linotype" w:eastAsia="Calibri" w:hAnsi="Palatino Linotype" w:cs="Tahoma"/>
          <w:iCs/>
          <w:noProof/>
          <w:sz w:val="22"/>
          <w:szCs w:val="22"/>
          <w:lang w:eastAsia="es-MX"/>
        </w:rPr>
        <w:drawing>
          <wp:inline distT="0" distB="0" distL="0" distR="0" wp14:anchorId="68853E43" wp14:editId="5AB28141">
            <wp:extent cx="2248214" cy="771633"/>
            <wp:effectExtent l="0" t="0" r="0" b="9525"/>
            <wp:docPr id="14705016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01691" name=""/>
                    <pic:cNvPicPr/>
                  </pic:nvPicPr>
                  <pic:blipFill>
                    <a:blip r:embed="rId16"/>
                    <a:stretch>
                      <a:fillRect/>
                    </a:stretch>
                  </pic:blipFill>
                  <pic:spPr>
                    <a:xfrm>
                      <a:off x="0" y="0"/>
                      <a:ext cx="2248214" cy="771633"/>
                    </a:xfrm>
                    <a:prstGeom prst="rect">
                      <a:avLst/>
                    </a:prstGeom>
                  </pic:spPr>
                </pic:pic>
              </a:graphicData>
            </a:graphic>
          </wp:inline>
        </w:drawing>
      </w:r>
    </w:p>
    <w:p w14:paraId="0F574752" w14:textId="7B337F8F" w:rsidR="00305F7B" w:rsidRPr="001E7B6A" w:rsidRDefault="00305F7B" w:rsidP="001E7B6A">
      <w:pPr>
        <w:spacing w:line="360" w:lineRule="auto"/>
        <w:jc w:val="center"/>
        <w:rPr>
          <w:rFonts w:ascii="Palatino Linotype" w:eastAsia="Calibri" w:hAnsi="Palatino Linotype" w:cs="Tahoma"/>
          <w:iCs/>
          <w:sz w:val="22"/>
          <w:szCs w:val="22"/>
          <w:lang w:val="es-ES" w:eastAsia="es-ES_tradnl"/>
        </w:rPr>
      </w:pPr>
      <w:r w:rsidRPr="001E7B6A">
        <w:rPr>
          <w:rFonts w:ascii="Palatino Linotype" w:eastAsia="Calibri" w:hAnsi="Palatino Linotype" w:cs="Tahoma"/>
          <w:iCs/>
          <w:noProof/>
          <w:sz w:val="22"/>
          <w:szCs w:val="22"/>
          <w:lang w:eastAsia="es-MX"/>
        </w:rPr>
        <w:drawing>
          <wp:inline distT="0" distB="0" distL="0" distR="0" wp14:anchorId="01B19799" wp14:editId="15118BCC">
            <wp:extent cx="2248214" cy="819264"/>
            <wp:effectExtent l="0" t="0" r="0" b="0"/>
            <wp:docPr id="2437354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35423" name=""/>
                    <pic:cNvPicPr/>
                  </pic:nvPicPr>
                  <pic:blipFill>
                    <a:blip r:embed="rId17"/>
                    <a:stretch>
                      <a:fillRect/>
                    </a:stretch>
                  </pic:blipFill>
                  <pic:spPr>
                    <a:xfrm>
                      <a:off x="0" y="0"/>
                      <a:ext cx="2248214" cy="819264"/>
                    </a:xfrm>
                    <a:prstGeom prst="rect">
                      <a:avLst/>
                    </a:prstGeom>
                  </pic:spPr>
                </pic:pic>
              </a:graphicData>
            </a:graphic>
          </wp:inline>
        </w:drawing>
      </w:r>
    </w:p>
    <w:p w14:paraId="64CB6A2E" w14:textId="77777777" w:rsidR="00325BB3" w:rsidRPr="001E7B6A" w:rsidRDefault="00325BB3" w:rsidP="001E7B6A">
      <w:pPr>
        <w:spacing w:line="360" w:lineRule="auto"/>
        <w:jc w:val="both"/>
        <w:rPr>
          <w:rFonts w:ascii="Palatino Linotype" w:eastAsia="Calibri" w:hAnsi="Palatino Linotype" w:cs="Tahoma"/>
          <w:iCs/>
          <w:sz w:val="22"/>
          <w:szCs w:val="22"/>
          <w:lang w:eastAsia="es-ES_tradnl"/>
        </w:rPr>
      </w:pPr>
    </w:p>
    <w:p w14:paraId="51AFC9E7" w14:textId="4C84CC4F" w:rsidR="002475B6" w:rsidRPr="001E7B6A" w:rsidRDefault="00305F7B" w:rsidP="001E7B6A">
      <w:pPr>
        <w:spacing w:line="360" w:lineRule="auto"/>
        <w:jc w:val="both"/>
        <w:rPr>
          <w:rFonts w:ascii="Palatino Linotype" w:eastAsia="Calibri" w:hAnsi="Palatino Linotype" w:cs="Tahoma"/>
          <w:iCs/>
          <w:sz w:val="22"/>
          <w:szCs w:val="22"/>
          <w:lang w:eastAsia="es-ES_tradnl"/>
        </w:rPr>
      </w:pPr>
      <w:r w:rsidRPr="001E7B6A">
        <w:rPr>
          <w:rFonts w:ascii="Palatino Linotype" w:eastAsia="Calibri" w:hAnsi="Palatino Linotype" w:cs="Tahoma"/>
          <w:iCs/>
          <w:sz w:val="22"/>
          <w:szCs w:val="22"/>
          <w:lang w:eastAsia="es-ES_tradnl"/>
        </w:rPr>
        <w:t>De lo anterior, se observa que el Sujeto Obligado, si generó reportes en el año dos mil veintitrés, sin embargo, el presente punto, como quedo establecido la temporalidad de la cual se</w:t>
      </w:r>
      <w:r w:rsidR="00325BB3" w:rsidRPr="001E7B6A">
        <w:rPr>
          <w:rFonts w:ascii="Palatino Linotype" w:eastAsia="Calibri" w:hAnsi="Palatino Linotype" w:cs="Tahoma"/>
          <w:iCs/>
          <w:sz w:val="22"/>
          <w:szCs w:val="22"/>
          <w:lang w:eastAsia="es-ES_tradnl"/>
        </w:rPr>
        <w:t xml:space="preserve"> debe pronunciar corresponde del siete de febrero de dos mil veinticuatro al siete de febrero de dos mil veinticinco, y dentro de los documentos enviados no se encuentran los reportes solicitados, por lo que lo procedente es ordenar una búsqueda exhaustiva de la información solicitada y hacer entrega a través del SAIMEX.</w:t>
      </w:r>
    </w:p>
    <w:p w14:paraId="722D2D64" w14:textId="77777777" w:rsidR="00AB3D88" w:rsidRPr="001E7B6A" w:rsidRDefault="00AB3D88" w:rsidP="001E7B6A">
      <w:pPr>
        <w:spacing w:line="360" w:lineRule="auto"/>
        <w:jc w:val="both"/>
        <w:rPr>
          <w:rFonts w:ascii="Palatino Linotype" w:eastAsia="Calibri" w:hAnsi="Palatino Linotype" w:cs="Tahoma"/>
          <w:iCs/>
          <w:sz w:val="22"/>
          <w:szCs w:val="22"/>
          <w:lang w:eastAsia="es-ES_tradnl"/>
        </w:rPr>
      </w:pPr>
    </w:p>
    <w:p w14:paraId="50D40041" w14:textId="77777777" w:rsidR="00325BB3" w:rsidRPr="001E7B6A" w:rsidRDefault="00325BB3" w:rsidP="001E7B6A">
      <w:pPr>
        <w:pStyle w:val="Prrafodelista"/>
        <w:numPr>
          <w:ilvl w:val="0"/>
          <w:numId w:val="17"/>
        </w:numPr>
        <w:tabs>
          <w:tab w:val="left" w:pos="4962"/>
        </w:tabs>
        <w:spacing w:line="360" w:lineRule="auto"/>
        <w:jc w:val="both"/>
        <w:rPr>
          <w:rFonts w:ascii="Palatino Linotype" w:eastAsia="Calibri" w:hAnsi="Palatino Linotype" w:cs="Tahoma"/>
          <w:b/>
          <w:bCs/>
          <w:iCs/>
          <w:szCs w:val="22"/>
          <w:lang w:val="es-ES" w:eastAsia="es-ES_tradnl"/>
        </w:rPr>
      </w:pPr>
      <w:r w:rsidRPr="001E7B6A">
        <w:rPr>
          <w:rFonts w:ascii="Palatino Linotype" w:eastAsia="Calibri" w:hAnsi="Palatino Linotype" w:cs="Tahoma"/>
          <w:b/>
          <w:bCs/>
          <w:iCs/>
          <w:szCs w:val="22"/>
          <w:lang w:val="es-ES" w:eastAsia="es-ES_tradnl"/>
        </w:rPr>
        <w:t xml:space="preserve">Reporte de evaluación de SEVAC de los últimos 3 años, </w:t>
      </w:r>
    </w:p>
    <w:p w14:paraId="2D739F05" w14:textId="77777777" w:rsidR="00AB3D88" w:rsidRPr="001E7B6A" w:rsidRDefault="00AB3D88" w:rsidP="001E7B6A">
      <w:pPr>
        <w:spacing w:line="360" w:lineRule="auto"/>
        <w:jc w:val="both"/>
        <w:rPr>
          <w:rFonts w:ascii="Palatino Linotype" w:eastAsia="Calibri" w:hAnsi="Palatino Linotype" w:cs="Tahoma"/>
          <w:iCs/>
          <w:sz w:val="22"/>
          <w:szCs w:val="22"/>
          <w:lang w:val="es-ES" w:eastAsia="es-ES_tradnl"/>
        </w:rPr>
      </w:pPr>
    </w:p>
    <w:p w14:paraId="00AA1940" w14:textId="149493B4" w:rsidR="00325BB3" w:rsidRPr="001E7B6A" w:rsidRDefault="00E4581D" w:rsidP="001E7B6A">
      <w:pPr>
        <w:spacing w:line="360" w:lineRule="auto"/>
        <w:jc w:val="both"/>
        <w:rPr>
          <w:rFonts w:ascii="Palatino Linotype" w:eastAsia="Calibri" w:hAnsi="Palatino Linotype" w:cs="Tahoma"/>
          <w:iCs/>
          <w:sz w:val="22"/>
          <w:szCs w:val="22"/>
          <w:lang w:val="es-ES" w:eastAsia="es-ES_tradnl"/>
        </w:rPr>
      </w:pPr>
      <w:r w:rsidRPr="001E7B6A">
        <w:rPr>
          <w:rFonts w:ascii="Palatino Linotype" w:eastAsia="Calibri" w:hAnsi="Palatino Linotype" w:cs="Tahoma"/>
          <w:iCs/>
          <w:sz w:val="22"/>
          <w:szCs w:val="22"/>
          <w:lang w:val="es-ES" w:eastAsia="es-ES_tradnl"/>
        </w:rPr>
        <w:t xml:space="preserve">En relación, al presente punto se localizó la liga </w:t>
      </w:r>
      <w:hyperlink r:id="rId18" w:history="1">
        <w:r w:rsidRPr="001E7B6A">
          <w:rPr>
            <w:rStyle w:val="Hipervnculo"/>
            <w:rFonts w:ascii="Palatino Linotype" w:eastAsia="Calibri" w:hAnsi="Palatino Linotype" w:cs="Tahoma"/>
            <w:iCs/>
            <w:sz w:val="22"/>
            <w:szCs w:val="22"/>
            <w:lang w:val="es-ES" w:eastAsia="es-ES_tradnl"/>
          </w:rPr>
          <w:t>https://cacem.edomex.gob.mx/evaluaciones-armonizacion-contable</w:t>
        </w:r>
      </w:hyperlink>
      <w:r w:rsidRPr="001E7B6A">
        <w:rPr>
          <w:rFonts w:ascii="Palatino Linotype" w:eastAsia="Calibri" w:hAnsi="Palatino Linotype" w:cs="Tahoma"/>
          <w:iCs/>
          <w:sz w:val="22"/>
          <w:szCs w:val="22"/>
          <w:lang w:val="es-ES" w:eastAsia="es-ES_tradnl"/>
        </w:rPr>
        <w:t xml:space="preserve"> en la cual se señala que e</w:t>
      </w:r>
      <w:r w:rsidRPr="001E7B6A">
        <w:rPr>
          <w:rFonts w:ascii="Palatino Linotype" w:eastAsia="Calibri" w:hAnsi="Palatino Linotype" w:cs="Tahoma"/>
          <w:iCs/>
          <w:sz w:val="22"/>
          <w:szCs w:val="22"/>
          <w:lang w:eastAsia="es-ES_tradnl"/>
        </w:rPr>
        <w:t>l </w:t>
      </w:r>
      <w:proofErr w:type="spellStart"/>
      <w:r w:rsidRPr="001E7B6A">
        <w:rPr>
          <w:rFonts w:ascii="Palatino Linotype" w:eastAsia="Calibri" w:hAnsi="Palatino Linotype" w:cs="Tahoma"/>
          <w:b/>
          <w:bCs/>
          <w:iCs/>
          <w:sz w:val="22"/>
          <w:szCs w:val="22"/>
          <w:lang w:eastAsia="es-ES_tradnl"/>
        </w:rPr>
        <w:t>SEvAC</w:t>
      </w:r>
      <w:proofErr w:type="spellEnd"/>
      <w:r w:rsidRPr="001E7B6A">
        <w:rPr>
          <w:rFonts w:ascii="Palatino Linotype" w:eastAsia="Calibri" w:hAnsi="Palatino Linotype" w:cs="Tahoma"/>
          <w:iCs/>
          <w:sz w:val="22"/>
          <w:szCs w:val="22"/>
          <w:lang w:eastAsia="es-ES_tradnl"/>
        </w:rPr>
        <w:t xml:space="preserve"> es un sistema implementado por el gobierno mexicano para evaluar y mejorar la armonización y transparencia de los sistemas </w:t>
      </w:r>
      <w:r w:rsidRPr="001E7B6A">
        <w:rPr>
          <w:rFonts w:ascii="Palatino Linotype" w:eastAsia="Calibri" w:hAnsi="Palatino Linotype" w:cs="Tahoma"/>
          <w:iCs/>
          <w:sz w:val="22"/>
          <w:szCs w:val="22"/>
          <w:lang w:eastAsia="es-ES_tradnl"/>
        </w:rPr>
        <w:lastRenderedPageBreak/>
        <w:t>contables a nivel federal, estatal y municipal, busca estandarizar prácticas de contabilidad pública y facilitar el acceso a la información financiera</w:t>
      </w:r>
      <w:r w:rsidR="009D7B17" w:rsidRPr="001E7B6A">
        <w:rPr>
          <w:rFonts w:ascii="Palatino Linotype" w:eastAsia="Calibri" w:hAnsi="Palatino Linotype" w:cs="Tahoma"/>
          <w:iCs/>
          <w:sz w:val="22"/>
          <w:szCs w:val="22"/>
          <w:lang w:eastAsia="es-ES_tradnl"/>
        </w:rPr>
        <w:t xml:space="preserve">, página en la que además se observa a partir de cuando se </w:t>
      </w:r>
      <w:proofErr w:type="spellStart"/>
      <w:r w:rsidR="009D7B17" w:rsidRPr="001E7B6A">
        <w:rPr>
          <w:rFonts w:ascii="Palatino Linotype" w:eastAsia="Calibri" w:hAnsi="Palatino Linotype" w:cs="Tahoma"/>
          <w:iCs/>
          <w:sz w:val="22"/>
          <w:szCs w:val="22"/>
          <w:lang w:eastAsia="es-ES_tradnl"/>
        </w:rPr>
        <w:t>implemento</w:t>
      </w:r>
      <w:proofErr w:type="spellEnd"/>
      <w:r w:rsidR="009D7B17" w:rsidRPr="001E7B6A">
        <w:rPr>
          <w:rFonts w:ascii="Palatino Linotype" w:eastAsia="Calibri" w:hAnsi="Palatino Linotype" w:cs="Tahoma"/>
          <w:iCs/>
          <w:sz w:val="22"/>
          <w:szCs w:val="22"/>
          <w:lang w:eastAsia="es-ES_tradnl"/>
        </w:rPr>
        <w:t xml:space="preserve"> como se muestra a continuación: </w:t>
      </w:r>
    </w:p>
    <w:p w14:paraId="01575EB9" w14:textId="77777777" w:rsidR="00325BB3" w:rsidRPr="001E7B6A" w:rsidRDefault="00325BB3" w:rsidP="001E7B6A">
      <w:pPr>
        <w:spacing w:line="360" w:lineRule="auto"/>
        <w:jc w:val="both"/>
        <w:rPr>
          <w:rFonts w:ascii="Palatino Linotype" w:eastAsia="Calibri" w:hAnsi="Palatino Linotype" w:cs="Tahoma"/>
          <w:iCs/>
          <w:sz w:val="22"/>
          <w:szCs w:val="22"/>
          <w:lang w:val="es-ES" w:eastAsia="es-ES_tradnl"/>
        </w:rPr>
      </w:pPr>
    </w:p>
    <w:p w14:paraId="28CD45F6" w14:textId="5C233699" w:rsidR="00325BB3" w:rsidRPr="001E7B6A" w:rsidRDefault="009D7B17" w:rsidP="001E7B6A">
      <w:pPr>
        <w:spacing w:line="360" w:lineRule="auto"/>
        <w:jc w:val="center"/>
        <w:rPr>
          <w:rFonts w:ascii="Palatino Linotype" w:eastAsia="Calibri" w:hAnsi="Palatino Linotype" w:cs="Tahoma"/>
          <w:iCs/>
          <w:sz w:val="22"/>
          <w:szCs w:val="22"/>
          <w:lang w:val="es-ES" w:eastAsia="es-ES_tradnl"/>
        </w:rPr>
      </w:pPr>
      <w:r w:rsidRPr="001E7B6A">
        <w:rPr>
          <w:rFonts w:ascii="Palatino Linotype" w:eastAsia="Calibri" w:hAnsi="Palatino Linotype" w:cs="Tahoma"/>
          <w:iCs/>
          <w:noProof/>
          <w:sz w:val="22"/>
          <w:szCs w:val="22"/>
          <w:lang w:eastAsia="es-MX"/>
        </w:rPr>
        <w:drawing>
          <wp:inline distT="0" distB="0" distL="0" distR="0" wp14:anchorId="4DF280D8" wp14:editId="6B7E1B34">
            <wp:extent cx="5658163" cy="3771900"/>
            <wp:effectExtent l="0" t="0" r="0" b="0"/>
            <wp:docPr id="14146690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669078" name=""/>
                    <pic:cNvPicPr/>
                  </pic:nvPicPr>
                  <pic:blipFill>
                    <a:blip r:embed="rId19"/>
                    <a:stretch>
                      <a:fillRect/>
                    </a:stretch>
                  </pic:blipFill>
                  <pic:spPr>
                    <a:xfrm>
                      <a:off x="0" y="0"/>
                      <a:ext cx="5674761" cy="3782965"/>
                    </a:xfrm>
                    <a:prstGeom prst="rect">
                      <a:avLst/>
                    </a:prstGeom>
                  </pic:spPr>
                </pic:pic>
              </a:graphicData>
            </a:graphic>
          </wp:inline>
        </w:drawing>
      </w:r>
    </w:p>
    <w:p w14:paraId="69D8540D" w14:textId="77777777" w:rsidR="00325BB3" w:rsidRPr="001E7B6A" w:rsidRDefault="00325BB3" w:rsidP="001E7B6A">
      <w:pPr>
        <w:spacing w:line="360" w:lineRule="auto"/>
        <w:jc w:val="both"/>
        <w:rPr>
          <w:rFonts w:ascii="Palatino Linotype" w:eastAsia="Calibri" w:hAnsi="Palatino Linotype" w:cs="Tahoma"/>
          <w:iCs/>
          <w:sz w:val="22"/>
          <w:szCs w:val="22"/>
          <w:lang w:val="es-ES" w:eastAsia="es-ES_tradnl"/>
        </w:rPr>
      </w:pPr>
    </w:p>
    <w:p w14:paraId="1D7B8236" w14:textId="77777777" w:rsidR="007528C1" w:rsidRDefault="009D7B17" w:rsidP="001E7B6A">
      <w:pPr>
        <w:spacing w:line="360" w:lineRule="auto"/>
        <w:jc w:val="both"/>
        <w:rPr>
          <w:rFonts w:ascii="Palatino Linotype" w:eastAsia="Calibri" w:hAnsi="Palatino Linotype" w:cs="Tahoma"/>
          <w:iCs/>
          <w:sz w:val="22"/>
          <w:szCs w:val="22"/>
          <w:lang w:eastAsia="es-ES_tradnl"/>
        </w:rPr>
      </w:pPr>
      <w:r w:rsidRPr="001E7B6A">
        <w:rPr>
          <w:rFonts w:ascii="Palatino Linotype" w:eastAsia="Calibri" w:hAnsi="Palatino Linotype" w:cs="Tahoma"/>
          <w:iCs/>
          <w:sz w:val="22"/>
          <w:szCs w:val="22"/>
          <w:lang w:eastAsia="es-ES_tradnl"/>
        </w:rPr>
        <w:t xml:space="preserve">Aunado a lo anterior, señala que el Estado de México ha demostrado un compromiso sólido con la implementación del </w:t>
      </w:r>
      <w:proofErr w:type="spellStart"/>
      <w:r w:rsidRPr="001E7B6A">
        <w:rPr>
          <w:rFonts w:ascii="Palatino Linotype" w:eastAsia="Calibri" w:hAnsi="Palatino Linotype" w:cs="Tahoma"/>
          <w:iCs/>
          <w:sz w:val="22"/>
          <w:szCs w:val="22"/>
          <w:lang w:eastAsia="es-ES_tradnl"/>
        </w:rPr>
        <w:t>SEvAC</w:t>
      </w:r>
      <w:proofErr w:type="spellEnd"/>
      <w:r w:rsidR="007528C1" w:rsidRPr="001E7B6A">
        <w:rPr>
          <w:rFonts w:ascii="Palatino Linotype" w:eastAsia="Calibri" w:hAnsi="Palatino Linotype" w:cs="Tahoma"/>
          <w:iCs/>
          <w:sz w:val="22"/>
          <w:szCs w:val="22"/>
          <w:lang w:eastAsia="es-ES_tradnl"/>
        </w:rPr>
        <w:t xml:space="preserve"> y</w:t>
      </w:r>
      <w:r w:rsidRPr="001E7B6A">
        <w:rPr>
          <w:rFonts w:ascii="Palatino Linotype" w:eastAsia="Calibri" w:hAnsi="Palatino Linotype" w:cs="Tahoma"/>
          <w:iCs/>
          <w:sz w:val="22"/>
          <w:szCs w:val="22"/>
          <w:lang w:eastAsia="es-ES_tradnl"/>
        </w:rPr>
        <w:t xml:space="preserve"> </w:t>
      </w:r>
      <w:r w:rsidR="007528C1" w:rsidRPr="001E7B6A">
        <w:rPr>
          <w:rFonts w:ascii="Palatino Linotype" w:eastAsia="Calibri" w:hAnsi="Palatino Linotype" w:cs="Tahoma"/>
          <w:iCs/>
          <w:sz w:val="22"/>
          <w:szCs w:val="22"/>
          <w:lang w:eastAsia="es-ES_tradnl"/>
        </w:rPr>
        <w:t>l</w:t>
      </w:r>
      <w:r w:rsidRPr="001E7B6A">
        <w:rPr>
          <w:rFonts w:ascii="Palatino Linotype" w:eastAsia="Calibri" w:hAnsi="Palatino Linotype" w:cs="Tahoma"/>
          <w:iCs/>
          <w:sz w:val="22"/>
          <w:szCs w:val="22"/>
          <w:lang w:eastAsia="es-ES_tradnl"/>
        </w:rPr>
        <w:t xml:space="preserve">a adopción inicial en </w:t>
      </w:r>
      <w:r w:rsidR="007528C1" w:rsidRPr="001E7B6A">
        <w:rPr>
          <w:rFonts w:ascii="Palatino Linotype" w:eastAsia="Calibri" w:hAnsi="Palatino Linotype" w:cs="Tahoma"/>
          <w:iCs/>
          <w:sz w:val="22"/>
          <w:szCs w:val="22"/>
          <w:lang w:eastAsia="es-ES_tradnl"/>
        </w:rPr>
        <w:t xml:space="preserve">dos mil diecisiete </w:t>
      </w:r>
      <w:r w:rsidRPr="001E7B6A">
        <w:rPr>
          <w:rFonts w:ascii="Palatino Linotype" w:eastAsia="Calibri" w:hAnsi="Palatino Linotype" w:cs="Tahoma"/>
          <w:iCs/>
          <w:sz w:val="22"/>
          <w:szCs w:val="22"/>
          <w:lang w:eastAsia="es-ES_tradnl"/>
        </w:rPr>
        <w:t xml:space="preserve">marcó un paso crucial hacia la armonización contable en la entidad. Las evaluaciones trimestrales, que se llevan a cabo, no solo permiten medir el progreso, sino que también proveen información vital para identificar áreas donde se necesitan mejoras. Gracias a la publicación de los resultados, se ha fomentado una cultura de transparencia y rendición de cuentas. La implementación de planes de acción basados en los hallazgos de las evaluaciones ha dado lugar a mejoras </w:t>
      </w:r>
      <w:r w:rsidRPr="001E7B6A">
        <w:rPr>
          <w:rFonts w:ascii="Palatino Linotype" w:eastAsia="Calibri" w:hAnsi="Palatino Linotype" w:cs="Tahoma"/>
          <w:iCs/>
          <w:sz w:val="22"/>
          <w:szCs w:val="22"/>
          <w:lang w:eastAsia="es-ES_tradnl"/>
        </w:rPr>
        <w:lastRenderedPageBreak/>
        <w:t>continuas en los sistemas contables del estado</w:t>
      </w:r>
      <w:r w:rsidR="007528C1" w:rsidRPr="001E7B6A">
        <w:rPr>
          <w:rFonts w:ascii="Palatino Linotype" w:eastAsia="Calibri" w:hAnsi="Palatino Linotype" w:cs="Tahoma"/>
          <w:iCs/>
          <w:sz w:val="22"/>
          <w:szCs w:val="22"/>
          <w:lang w:eastAsia="es-ES_tradnl"/>
        </w:rPr>
        <w:t xml:space="preserve">; contiene además periodos a partir del año dos mil veintitrés en el que se observa el Calendario de Actividades: </w:t>
      </w:r>
    </w:p>
    <w:p w14:paraId="381DFD44" w14:textId="77777777" w:rsidR="001E7B6A" w:rsidRPr="001E7B6A" w:rsidRDefault="001E7B6A" w:rsidP="001E7B6A">
      <w:pPr>
        <w:spacing w:line="360" w:lineRule="auto"/>
        <w:jc w:val="both"/>
        <w:rPr>
          <w:rFonts w:ascii="Palatino Linotype" w:eastAsia="Calibri" w:hAnsi="Palatino Linotype" w:cs="Tahoma"/>
          <w:iCs/>
          <w:sz w:val="22"/>
          <w:szCs w:val="22"/>
          <w:lang w:eastAsia="es-ES_tradnl"/>
        </w:rPr>
      </w:pPr>
    </w:p>
    <w:p w14:paraId="1C54401E" w14:textId="42AA61EC" w:rsidR="00AB3D88" w:rsidRPr="001E7B6A" w:rsidRDefault="007528C1" w:rsidP="001E7B6A">
      <w:pPr>
        <w:spacing w:line="360" w:lineRule="auto"/>
        <w:jc w:val="center"/>
        <w:rPr>
          <w:rFonts w:ascii="Palatino Linotype" w:eastAsia="Calibri" w:hAnsi="Palatino Linotype" w:cs="Tahoma"/>
          <w:iCs/>
          <w:sz w:val="22"/>
          <w:szCs w:val="22"/>
          <w:lang w:eastAsia="es-ES_tradnl"/>
        </w:rPr>
      </w:pPr>
      <w:r w:rsidRPr="001E7B6A">
        <w:rPr>
          <w:rFonts w:ascii="Palatino Linotype" w:eastAsia="Calibri" w:hAnsi="Palatino Linotype" w:cs="Tahoma"/>
          <w:iCs/>
          <w:noProof/>
          <w:sz w:val="22"/>
          <w:szCs w:val="22"/>
          <w:lang w:eastAsia="es-MX"/>
        </w:rPr>
        <w:drawing>
          <wp:inline distT="0" distB="0" distL="0" distR="0" wp14:anchorId="0B09C34F" wp14:editId="1F27523A">
            <wp:extent cx="5565543" cy="2828925"/>
            <wp:effectExtent l="0" t="0" r="0" b="0"/>
            <wp:docPr id="239425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25431" name=""/>
                    <pic:cNvPicPr/>
                  </pic:nvPicPr>
                  <pic:blipFill>
                    <a:blip r:embed="rId20"/>
                    <a:stretch>
                      <a:fillRect/>
                    </a:stretch>
                  </pic:blipFill>
                  <pic:spPr>
                    <a:xfrm>
                      <a:off x="0" y="0"/>
                      <a:ext cx="5575059" cy="2833762"/>
                    </a:xfrm>
                    <a:prstGeom prst="rect">
                      <a:avLst/>
                    </a:prstGeom>
                  </pic:spPr>
                </pic:pic>
              </a:graphicData>
            </a:graphic>
          </wp:inline>
        </w:drawing>
      </w:r>
    </w:p>
    <w:p w14:paraId="0275BBEB" w14:textId="77777777" w:rsidR="009D7B17" w:rsidRPr="001E7B6A" w:rsidRDefault="009D7B17" w:rsidP="001E7B6A">
      <w:pPr>
        <w:spacing w:line="360" w:lineRule="auto"/>
        <w:jc w:val="both"/>
        <w:rPr>
          <w:rFonts w:ascii="Palatino Linotype" w:eastAsia="Calibri" w:hAnsi="Palatino Linotype" w:cs="Tahoma"/>
          <w:iCs/>
          <w:sz w:val="22"/>
          <w:szCs w:val="22"/>
          <w:lang w:eastAsia="es-ES_tradnl"/>
        </w:rPr>
      </w:pPr>
    </w:p>
    <w:p w14:paraId="396CA938" w14:textId="77777777" w:rsidR="007528C1" w:rsidRPr="001E7B6A" w:rsidRDefault="007528C1" w:rsidP="001E7B6A">
      <w:pPr>
        <w:spacing w:line="360" w:lineRule="auto"/>
        <w:jc w:val="both"/>
        <w:rPr>
          <w:rFonts w:ascii="Palatino Linotype" w:eastAsia="Calibri" w:hAnsi="Palatino Linotype" w:cs="Tahoma"/>
          <w:iCs/>
          <w:sz w:val="22"/>
          <w:szCs w:val="22"/>
          <w:lang w:eastAsia="es-ES_tradnl"/>
        </w:rPr>
      </w:pPr>
      <w:r w:rsidRPr="001E7B6A">
        <w:rPr>
          <w:rFonts w:ascii="Palatino Linotype" w:eastAsia="Calibri" w:hAnsi="Palatino Linotype" w:cs="Tahoma"/>
          <w:iCs/>
          <w:sz w:val="22"/>
          <w:szCs w:val="22"/>
          <w:lang w:eastAsia="es-ES_tradnl"/>
        </w:rPr>
        <w:t xml:space="preserve">Derivado de lo anterior, se puede observar que todos los entes públicos de las entidades federativas y municipios se encuentran obligados a generar la información e incluso plasma en gráficas el resultado de cumplimiento, en el que se observa la participación de todos los municipios del Estado de México ya sea con cumplimiento alto, medio o bajo, y hace un comparativo del año dos mil veintidós y veintitrés: </w:t>
      </w:r>
    </w:p>
    <w:p w14:paraId="65CEDF22" w14:textId="77777777" w:rsidR="007528C1" w:rsidRPr="001E7B6A" w:rsidRDefault="007528C1" w:rsidP="001E7B6A">
      <w:pPr>
        <w:spacing w:line="360" w:lineRule="auto"/>
        <w:jc w:val="both"/>
        <w:rPr>
          <w:rFonts w:ascii="Palatino Linotype" w:eastAsia="Calibri" w:hAnsi="Palatino Linotype" w:cs="Tahoma"/>
          <w:iCs/>
          <w:sz w:val="22"/>
          <w:szCs w:val="22"/>
          <w:lang w:eastAsia="es-ES_tradnl"/>
        </w:rPr>
      </w:pPr>
    </w:p>
    <w:p w14:paraId="784B9A6F" w14:textId="12AE07C4" w:rsidR="009D7B17" w:rsidRPr="001E7B6A" w:rsidRDefault="007528C1" w:rsidP="001E7B6A">
      <w:pPr>
        <w:spacing w:line="360" w:lineRule="auto"/>
        <w:jc w:val="center"/>
        <w:rPr>
          <w:rFonts w:ascii="Palatino Linotype" w:eastAsia="Calibri" w:hAnsi="Palatino Linotype" w:cs="Tahoma"/>
          <w:iCs/>
          <w:sz w:val="22"/>
          <w:szCs w:val="22"/>
          <w:lang w:eastAsia="es-ES_tradnl"/>
        </w:rPr>
      </w:pPr>
      <w:r w:rsidRPr="001E7B6A">
        <w:rPr>
          <w:rFonts w:ascii="Palatino Linotype" w:eastAsia="Calibri" w:hAnsi="Palatino Linotype" w:cs="Tahoma"/>
          <w:iCs/>
          <w:noProof/>
          <w:sz w:val="22"/>
          <w:szCs w:val="22"/>
          <w:lang w:eastAsia="es-MX"/>
        </w:rPr>
        <w:drawing>
          <wp:inline distT="0" distB="0" distL="0" distR="0" wp14:anchorId="5536BDA4" wp14:editId="53F7D12D">
            <wp:extent cx="5361940" cy="1664898"/>
            <wp:effectExtent l="0" t="0" r="0" b="0"/>
            <wp:docPr id="5223095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09593" name=""/>
                    <pic:cNvPicPr/>
                  </pic:nvPicPr>
                  <pic:blipFill rotWithShape="1">
                    <a:blip r:embed="rId21"/>
                    <a:srcRect l="13932" r="8116" b="76620"/>
                    <a:stretch/>
                  </pic:blipFill>
                  <pic:spPr bwMode="auto">
                    <a:xfrm>
                      <a:off x="0" y="0"/>
                      <a:ext cx="5365696" cy="1666064"/>
                    </a:xfrm>
                    <a:prstGeom prst="rect">
                      <a:avLst/>
                    </a:prstGeom>
                    <a:ln>
                      <a:noFill/>
                    </a:ln>
                    <a:extLst>
                      <a:ext uri="{53640926-AAD7-44D8-BBD7-CCE9431645EC}">
                        <a14:shadowObscured xmlns:a14="http://schemas.microsoft.com/office/drawing/2010/main"/>
                      </a:ext>
                    </a:extLst>
                  </pic:spPr>
                </pic:pic>
              </a:graphicData>
            </a:graphic>
          </wp:inline>
        </w:drawing>
      </w:r>
    </w:p>
    <w:p w14:paraId="019AB7DA" w14:textId="428A3E35" w:rsidR="009D7B17" w:rsidRPr="001E7B6A" w:rsidRDefault="009D7B17" w:rsidP="001E7B6A">
      <w:pPr>
        <w:spacing w:line="360" w:lineRule="auto"/>
        <w:jc w:val="both"/>
        <w:rPr>
          <w:rFonts w:ascii="Palatino Linotype" w:eastAsia="Calibri" w:hAnsi="Palatino Linotype" w:cs="Tahoma"/>
          <w:iCs/>
          <w:sz w:val="22"/>
          <w:szCs w:val="22"/>
          <w:lang w:eastAsia="es-ES_tradnl"/>
        </w:rPr>
      </w:pPr>
    </w:p>
    <w:p w14:paraId="26671809" w14:textId="02BDA8A6" w:rsidR="007528C1" w:rsidRPr="001E7B6A" w:rsidRDefault="007528C1" w:rsidP="001E7B6A">
      <w:pPr>
        <w:spacing w:line="360" w:lineRule="auto"/>
        <w:jc w:val="center"/>
        <w:rPr>
          <w:rFonts w:ascii="Palatino Linotype" w:eastAsia="Calibri" w:hAnsi="Palatino Linotype" w:cs="Tahoma"/>
          <w:iCs/>
          <w:sz w:val="22"/>
          <w:szCs w:val="22"/>
          <w:lang w:eastAsia="es-ES_tradnl"/>
        </w:rPr>
      </w:pPr>
      <w:r w:rsidRPr="001E7B6A">
        <w:rPr>
          <w:rFonts w:ascii="Palatino Linotype" w:eastAsia="Calibri" w:hAnsi="Palatino Linotype" w:cs="Tahoma"/>
          <w:iCs/>
          <w:noProof/>
          <w:sz w:val="22"/>
          <w:szCs w:val="22"/>
          <w:lang w:eastAsia="es-MX"/>
        </w:rPr>
        <w:drawing>
          <wp:inline distT="0" distB="0" distL="0" distR="0" wp14:anchorId="40FBA512" wp14:editId="52CF1849">
            <wp:extent cx="5628640" cy="4250055"/>
            <wp:effectExtent l="0" t="0" r="0" b="0"/>
            <wp:docPr id="1491912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12551" name=""/>
                    <pic:cNvPicPr/>
                  </pic:nvPicPr>
                  <pic:blipFill rotWithShape="1">
                    <a:blip r:embed="rId21"/>
                    <a:srcRect l="1990" t="28516"/>
                    <a:stretch/>
                  </pic:blipFill>
                  <pic:spPr bwMode="auto">
                    <a:xfrm>
                      <a:off x="0" y="0"/>
                      <a:ext cx="5628640" cy="4250055"/>
                    </a:xfrm>
                    <a:prstGeom prst="rect">
                      <a:avLst/>
                    </a:prstGeom>
                    <a:ln>
                      <a:noFill/>
                    </a:ln>
                    <a:extLst>
                      <a:ext uri="{53640926-AAD7-44D8-BBD7-CCE9431645EC}">
                        <a14:shadowObscured xmlns:a14="http://schemas.microsoft.com/office/drawing/2010/main"/>
                      </a:ext>
                    </a:extLst>
                  </pic:spPr>
                </pic:pic>
              </a:graphicData>
            </a:graphic>
          </wp:inline>
        </w:drawing>
      </w:r>
    </w:p>
    <w:p w14:paraId="4D6B8551" w14:textId="77777777" w:rsidR="007528C1" w:rsidRPr="001E7B6A" w:rsidRDefault="007528C1" w:rsidP="001E7B6A">
      <w:pPr>
        <w:spacing w:line="360" w:lineRule="auto"/>
        <w:contextualSpacing/>
        <w:jc w:val="both"/>
        <w:rPr>
          <w:rFonts w:ascii="Palatino Linotype" w:hAnsi="Palatino Linotype" w:cs="Tahoma"/>
          <w:iCs/>
          <w:sz w:val="22"/>
          <w:szCs w:val="22"/>
        </w:rPr>
      </w:pPr>
    </w:p>
    <w:p w14:paraId="79BEEB6D" w14:textId="6AD001AC" w:rsidR="007528C1" w:rsidRPr="001E7B6A" w:rsidRDefault="007528C1" w:rsidP="001E7B6A">
      <w:pPr>
        <w:spacing w:line="360" w:lineRule="auto"/>
        <w:contextualSpacing/>
        <w:jc w:val="both"/>
        <w:rPr>
          <w:rFonts w:ascii="Palatino Linotype" w:hAnsi="Palatino Linotype" w:cs="Tahoma"/>
          <w:sz w:val="22"/>
          <w:szCs w:val="22"/>
        </w:rPr>
      </w:pPr>
      <w:r w:rsidRPr="001E7B6A">
        <w:rPr>
          <w:rFonts w:ascii="Palatino Linotype" w:hAnsi="Palatino Linotype" w:cs="Tahoma"/>
          <w:iCs/>
          <w:sz w:val="22"/>
          <w:szCs w:val="22"/>
        </w:rPr>
        <w:t>Derivado de lo anterior, se observa que el único ayuntamiento que incumplió en este periodo fue el municipio de Xalatlaco, razón por la cual el Ayuntamiento de Donato Guerra debe contar con los reportes del SEVAC requeridos por el Particular generados del siete de febrero de dos mil veintidós al siete de febrero de dos mil veinticinco, razón por la cual</w:t>
      </w:r>
      <w:r w:rsidRPr="001E7B6A">
        <w:rPr>
          <w:rFonts w:ascii="Palatino Linotype" w:hAnsi="Palatino Linotype" w:cs="Tahoma"/>
          <w:sz w:val="22"/>
          <w:szCs w:val="22"/>
        </w:rPr>
        <w:t xml:space="preserve"> lo conducente es ordenar al Sujeto Obligado realice una búsqueda exhaustiva y razonable en las áreas competentes para conocer del requerimiento de información en estudio y haga entrega de la expresión documental que dé cuenta de lo solicitado.</w:t>
      </w:r>
    </w:p>
    <w:p w14:paraId="660B1021" w14:textId="50FF6643" w:rsidR="007528C1" w:rsidRPr="001E7B6A" w:rsidRDefault="007528C1" w:rsidP="001E7B6A">
      <w:pPr>
        <w:spacing w:line="360" w:lineRule="auto"/>
        <w:contextualSpacing/>
        <w:jc w:val="both"/>
        <w:rPr>
          <w:rFonts w:ascii="Palatino Linotype" w:hAnsi="Palatino Linotype" w:cs="Tahoma"/>
          <w:iCs/>
          <w:sz w:val="22"/>
          <w:szCs w:val="22"/>
        </w:rPr>
      </w:pPr>
    </w:p>
    <w:p w14:paraId="27214F60" w14:textId="77777777" w:rsidR="007528C1" w:rsidRPr="001E7B6A" w:rsidRDefault="007528C1" w:rsidP="001E7B6A">
      <w:pPr>
        <w:pStyle w:val="Prrafodelista"/>
        <w:numPr>
          <w:ilvl w:val="0"/>
          <w:numId w:val="17"/>
        </w:numPr>
        <w:tabs>
          <w:tab w:val="left" w:pos="4962"/>
        </w:tabs>
        <w:spacing w:line="360" w:lineRule="auto"/>
        <w:jc w:val="both"/>
        <w:rPr>
          <w:rFonts w:ascii="Palatino Linotype" w:eastAsia="Calibri" w:hAnsi="Palatino Linotype" w:cs="Tahoma"/>
          <w:b/>
          <w:bCs/>
          <w:iCs/>
          <w:szCs w:val="22"/>
          <w:lang w:val="es-ES" w:eastAsia="es-ES_tradnl"/>
        </w:rPr>
      </w:pPr>
      <w:r w:rsidRPr="001E7B6A">
        <w:rPr>
          <w:rFonts w:ascii="Palatino Linotype" w:eastAsia="Calibri" w:hAnsi="Palatino Linotype" w:cs="Tahoma"/>
          <w:b/>
          <w:bCs/>
          <w:iCs/>
          <w:szCs w:val="22"/>
          <w:lang w:val="es-ES" w:eastAsia="es-ES_tradnl"/>
        </w:rPr>
        <w:t xml:space="preserve">Comités de participación ciudadana subidas a las MIDS. </w:t>
      </w:r>
    </w:p>
    <w:p w14:paraId="0DA8E023" w14:textId="18680804" w:rsidR="007528C1" w:rsidRPr="001E7B6A" w:rsidRDefault="007528C1" w:rsidP="001E7B6A">
      <w:pPr>
        <w:spacing w:line="360" w:lineRule="auto"/>
        <w:contextualSpacing/>
        <w:jc w:val="both"/>
        <w:rPr>
          <w:rFonts w:ascii="Palatino Linotype" w:hAnsi="Palatino Linotype" w:cs="Tahoma"/>
          <w:iCs/>
          <w:sz w:val="22"/>
          <w:szCs w:val="22"/>
          <w:lang w:val="es-ES"/>
        </w:rPr>
      </w:pPr>
    </w:p>
    <w:p w14:paraId="0FFF8DDE" w14:textId="65B5ADA2" w:rsidR="003324FC" w:rsidRPr="001E7B6A" w:rsidRDefault="003324FC" w:rsidP="001E7B6A">
      <w:pPr>
        <w:spacing w:line="360" w:lineRule="auto"/>
        <w:contextualSpacing/>
        <w:jc w:val="both"/>
        <w:rPr>
          <w:rFonts w:ascii="Palatino Linotype" w:hAnsi="Palatino Linotype" w:cs="Tahoma"/>
          <w:iCs/>
          <w:sz w:val="22"/>
          <w:szCs w:val="22"/>
          <w:lang w:val="es-ES"/>
        </w:rPr>
      </w:pPr>
      <w:r w:rsidRPr="001E7B6A">
        <w:rPr>
          <w:rFonts w:ascii="Palatino Linotype" w:hAnsi="Palatino Linotype" w:cs="Tahoma"/>
          <w:iCs/>
          <w:sz w:val="22"/>
          <w:szCs w:val="22"/>
          <w:lang w:val="es-ES"/>
        </w:rPr>
        <w:t xml:space="preserve">En relación al presente punto, es de señalar que se </w:t>
      </w:r>
      <w:proofErr w:type="spellStart"/>
      <w:r w:rsidRPr="001E7B6A">
        <w:rPr>
          <w:rFonts w:ascii="Palatino Linotype" w:hAnsi="Palatino Linotype" w:cs="Tahoma"/>
          <w:iCs/>
          <w:sz w:val="22"/>
          <w:szCs w:val="22"/>
          <w:lang w:val="es-ES"/>
        </w:rPr>
        <w:t>localizo</w:t>
      </w:r>
      <w:proofErr w:type="spellEnd"/>
      <w:r w:rsidRPr="001E7B6A">
        <w:rPr>
          <w:rFonts w:ascii="Palatino Linotype" w:hAnsi="Palatino Linotype" w:cs="Tahoma"/>
          <w:iCs/>
          <w:sz w:val="22"/>
          <w:szCs w:val="22"/>
          <w:lang w:val="es-ES"/>
        </w:rPr>
        <w:t xml:space="preserve"> el </w:t>
      </w:r>
      <w:r w:rsidRPr="001E7B6A">
        <w:rPr>
          <w:rFonts w:ascii="Palatino Linotype" w:hAnsi="Palatino Linotype" w:cs="Tahoma"/>
          <w:iCs/>
          <w:sz w:val="22"/>
          <w:szCs w:val="22"/>
        </w:rPr>
        <w:t xml:space="preserve">Acuerdo por el que se emiten los Lineamientos del Fondo de Aportaciones para la Infraestructura Social para el año dos mil veinticuatro, publicado en el Diario Oficial de la Federación el diecinueve de febrero de dicho año, en los que en el punto 1.3 Definiciones señala que </w:t>
      </w:r>
      <w:r w:rsidRPr="001E7B6A">
        <w:rPr>
          <w:rFonts w:ascii="Palatino Linotype" w:hAnsi="Palatino Linotype" w:cs="Tahoma"/>
          <w:b/>
          <w:bCs/>
          <w:iCs/>
          <w:sz w:val="22"/>
          <w:szCs w:val="22"/>
        </w:rPr>
        <w:t>Matriz de Inversión para el Desarrollo Social (MIDS)</w:t>
      </w:r>
      <w:r w:rsidRPr="001E7B6A">
        <w:rPr>
          <w:rFonts w:ascii="Palatino Linotype" w:hAnsi="Palatino Linotype" w:cs="Tahoma"/>
          <w:iCs/>
          <w:sz w:val="22"/>
          <w:szCs w:val="22"/>
        </w:rPr>
        <w:t xml:space="preserve"> es la plataforma digital diseñada por Bienestar, a través de la cual los gobiernos locales y de las entidades federativas realizan la planeación de obras y acciones a financiarse con recursos del </w:t>
      </w:r>
      <w:r w:rsidR="0069293B" w:rsidRPr="001E7B6A">
        <w:rPr>
          <w:rFonts w:ascii="Palatino Linotype" w:hAnsi="Palatino Linotype" w:cs="Tahoma"/>
          <w:iCs/>
          <w:sz w:val="22"/>
          <w:szCs w:val="22"/>
        </w:rPr>
        <w:t>Fondo de Aportaciones para la Infraestructura Social (</w:t>
      </w:r>
      <w:r w:rsidRPr="001E7B6A">
        <w:rPr>
          <w:rFonts w:ascii="Palatino Linotype" w:hAnsi="Palatino Linotype" w:cs="Tahoma"/>
          <w:b/>
          <w:bCs/>
          <w:iCs/>
          <w:sz w:val="22"/>
          <w:szCs w:val="22"/>
        </w:rPr>
        <w:t>FAIS</w:t>
      </w:r>
      <w:r w:rsidR="0069293B" w:rsidRPr="001E7B6A">
        <w:rPr>
          <w:rFonts w:ascii="Palatino Linotype" w:hAnsi="Palatino Linotype" w:cs="Tahoma"/>
          <w:b/>
          <w:bCs/>
          <w:iCs/>
          <w:sz w:val="22"/>
          <w:szCs w:val="22"/>
        </w:rPr>
        <w:t>)</w:t>
      </w:r>
      <w:r w:rsidRPr="001E7B6A">
        <w:rPr>
          <w:rFonts w:ascii="Palatino Linotype" w:hAnsi="Palatino Linotype" w:cs="Tahoma"/>
          <w:iCs/>
          <w:sz w:val="22"/>
          <w:szCs w:val="22"/>
        </w:rPr>
        <w:t xml:space="preserve">, gastos indirectos y </w:t>
      </w:r>
      <w:r w:rsidRPr="001E7B6A">
        <w:rPr>
          <w:rFonts w:ascii="Palatino Linotype" w:hAnsi="Palatino Linotype" w:cs="Tahoma"/>
          <w:b/>
          <w:bCs/>
          <w:iCs/>
          <w:sz w:val="22"/>
          <w:szCs w:val="22"/>
        </w:rPr>
        <w:t>PRODIM</w:t>
      </w:r>
      <w:r w:rsidRPr="001E7B6A">
        <w:rPr>
          <w:rFonts w:ascii="Palatino Linotype" w:hAnsi="Palatino Linotype" w:cs="Tahoma"/>
          <w:iCs/>
          <w:sz w:val="22"/>
          <w:szCs w:val="22"/>
        </w:rPr>
        <w:t>, así como el seguimiento de Participación Social y Cédulas de Verificación y Seguimiento de Obra. Los gobiernos locales y las entidades federativas utilizarán esta plataforma para planear la ejecución del gasto apegada a los objetivos y fines establecidos en la Ley de Coordinación Fiscal y los presentes Lineamientos.</w:t>
      </w:r>
    </w:p>
    <w:p w14:paraId="456786B2" w14:textId="77777777" w:rsidR="00030373" w:rsidRPr="001E7B6A" w:rsidRDefault="00030373" w:rsidP="001E7B6A">
      <w:pPr>
        <w:spacing w:line="360" w:lineRule="auto"/>
        <w:contextualSpacing/>
        <w:jc w:val="both"/>
        <w:rPr>
          <w:rFonts w:ascii="Palatino Linotype" w:hAnsi="Palatino Linotype" w:cs="Tahoma"/>
          <w:iCs/>
          <w:sz w:val="22"/>
          <w:szCs w:val="22"/>
          <w:lang w:val="es-ES"/>
        </w:rPr>
      </w:pPr>
    </w:p>
    <w:p w14:paraId="7223F2DF" w14:textId="3ADEB054" w:rsidR="0051655B" w:rsidRPr="001E7B6A" w:rsidRDefault="0069293B" w:rsidP="001E7B6A">
      <w:pPr>
        <w:spacing w:line="360" w:lineRule="auto"/>
        <w:contextualSpacing/>
        <w:jc w:val="both"/>
        <w:rPr>
          <w:rFonts w:ascii="Palatino Linotype" w:hAnsi="Palatino Linotype" w:cs="Tahoma"/>
          <w:iCs/>
          <w:sz w:val="22"/>
          <w:szCs w:val="22"/>
          <w:lang w:val="es-ES"/>
        </w:rPr>
      </w:pPr>
      <w:r w:rsidRPr="001E7B6A">
        <w:rPr>
          <w:rFonts w:ascii="Palatino Linotype" w:hAnsi="Palatino Linotype" w:cs="Tahoma"/>
          <w:iCs/>
          <w:sz w:val="22"/>
          <w:szCs w:val="22"/>
          <w:lang w:val="es-ES"/>
        </w:rPr>
        <w:t xml:space="preserve">Aunado a lo anterior, </w:t>
      </w:r>
      <w:r w:rsidR="000E6830" w:rsidRPr="001E7B6A">
        <w:rPr>
          <w:rFonts w:ascii="Palatino Linotype" w:hAnsi="Palatino Linotype" w:cs="Tahoma"/>
          <w:iCs/>
          <w:sz w:val="22"/>
          <w:szCs w:val="22"/>
          <w:lang w:val="es-ES"/>
        </w:rPr>
        <w:t xml:space="preserve">en los Lineamientos mencionados </w:t>
      </w:r>
      <w:r w:rsidRPr="001E7B6A">
        <w:rPr>
          <w:rFonts w:ascii="Palatino Linotype" w:hAnsi="Palatino Linotype" w:cs="Tahoma"/>
          <w:iCs/>
          <w:sz w:val="22"/>
          <w:szCs w:val="22"/>
          <w:lang w:val="es-ES"/>
        </w:rPr>
        <w:t xml:space="preserve">en el punto 2.1 </w:t>
      </w:r>
      <w:r w:rsidR="000E6830" w:rsidRPr="001E7B6A">
        <w:rPr>
          <w:rFonts w:ascii="Palatino Linotype" w:hAnsi="Palatino Linotype" w:cs="Tahoma"/>
          <w:iCs/>
          <w:sz w:val="22"/>
          <w:szCs w:val="22"/>
          <w:lang w:val="es-ES"/>
        </w:rPr>
        <w:t xml:space="preserve">establecen </w:t>
      </w:r>
      <w:r w:rsidRPr="001E7B6A">
        <w:rPr>
          <w:rFonts w:ascii="Palatino Linotype" w:hAnsi="Palatino Linotype" w:cs="Tahoma"/>
          <w:iCs/>
          <w:sz w:val="22"/>
          <w:szCs w:val="22"/>
          <w:lang w:val="es-ES"/>
        </w:rPr>
        <w:t>que el Objet</w:t>
      </w:r>
      <w:r w:rsidR="000E6830" w:rsidRPr="001E7B6A">
        <w:rPr>
          <w:rFonts w:ascii="Palatino Linotype" w:hAnsi="Palatino Linotype" w:cs="Tahoma"/>
          <w:iCs/>
          <w:sz w:val="22"/>
          <w:szCs w:val="22"/>
          <w:lang w:val="es-ES"/>
        </w:rPr>
        <w:t>ivo</w:t>
      </w:r>
      <w:r w:rsidRPr="001E7B6A">
        <w:rPr>
          <w:rFonts w:ascii="Palatino Linotype" w:hAnsi="Palatino Linotype" w:cs="Tahoma"/>
          <w:iCs/>
          <w:sz w:val="22"/>
          <w:szCs w:val="22"/>
          <w:lang w:val="es-ES"/>
        </w:rPr>
        <w:t xml:space="preserve"> del FAIS </w:t>
      </w:r>
      <w:r w:rsidR="000E6830" w:rsidRPr="001E7B6A">
        <w:rPr>
          <w:rFonts w:ascii="Palatino Linotype" w:hAnsi="Palatino Linotype" w:cs="Tahoma"/>
          <w:iCs/>
          <w:sz w:val="22"/>
          <w:szCs w:val="22"/>
          <w:lang w:val="es-ES"/>
        </w:rPr>
        <w:t xml:space="preserve">es </w:t>
      </w:r>
      <w:r w:rsidR="000E6830" w:rsidRPr="001E7B6A">
        <w:rPr>
          <w:rFonts w:ascii="Palatino Linotype" w:hAnsi="Palatino Linotype" w:cs="Tahoma"/>
          <w:iCs/>
          <w:sz w:val="22"/>
          <w:szCs w:val="22"/>
        </w:rPr>
        <w:t xml:space="preserve">el financiamiento de obras, acciones sociales básicas e inversiones que beneficien directamente a la población objetivo a fin de contribuir a la reducción del rezago en infraestructura social básica y en el numeral 3.1 señala que los gobiernos locales y de las entidades federativas deberán cumplir con las responsabilidades señaladas en los artículos 33 y 48 de la Ley de Coordinación Fiscal, 85 de la Ley Federal de Presupuesto y Responsabilidad Hacendaria, 75 y 80 de la Ley General de Contabilidad Gubernamental y demás disposiciones aplicables en materia de planeación y ejercicio de los recursos del FAIS. Es atribución de </w:t>
      </w:r>
      <w:r w:rsidR="006C6585" w:rsidRPr="001E7B6A">
        <w:rPr>
          <w:rFonts w:ascii="Palatino Linotype" w:hAnsi="Palatino Linotype" w:cs="Tahoma"/>
          <w:iCs/>
          <w:sz w:val="22"/>
          <w:szCs w:val="22"/>
        </w:rPr>
        <w:t>Secretaría de Bienestar del Gobierno Federal</w:t>
      </w:r>
      <w:r w:rsidR="000E6830" w:rsidRPr="001E7B6A">
        <w:rPr>
          <w:rFonts w:ascii="Palatino Linotype" w:hAnsi="Palatino Linotype" w:cs="Tahoma"/>
          <w:iCs/>
          <w:sz w:val="22"/>
          <w:szCs w:val="22"/>
        </w:rPr>
        <w:t xml:space="preserve">, a través de la </w:t>
      </w:r>
      <w:r w:rsidR="006C6585" w:rsidRPr="001E7B6A">
        <w:rPr>
          <w:rFonts w:ascii="Palatino Linotype" w:hAnsi="Palatino Linotype" w:cs="Tahoma"/>
          <w:iCs/>
          <w:sz w:val="22"/>
          <w:szCs w:val="22"/>
        </w:rPr>
        <w:t>Dirección General de Desarrollo Regional</w:t>
      </w:r>
      <w:r w:rsidR="000E6830" w:rsidRPr="001E7B6A">
        <w:rPr>
          <w:rFonts w:ascii="Palatino Linotype" w:hAnsi="Palatino Linotype" w:cs="Tahoma"/>
          <w:iCs/>
          <w:sz w:val="22"/>
          <w:szCs w:val="22"/>
        </w:rPr>
        <w:t xml:space="preserve">, solicitar a los gobiernos locales y de las entidades federativas por medio de la plataforma </w:t>
      </w:r>
      <w:r w:rsidR="000E6830" w:rsidRPr="001E7B6A">
        <w:rPr>
          <w:rFonts w:ascii="Palatino Linotype" w:hAnsi="Palatino Linotype" w:cs="Tahoma"/>
          <w:b/>
          <w:bCs/>
          <w:iCs/>
          <w:sz w:val="22"/>
          <w:szCs w:val="22"/>
        </w:rPr>
        <w:t>MIDS</w:t>
      </w:r>
      <w:r w:rsidR="000E6830" w:rsidRPr="001E7B6A">
        <w:rPr>
          <w:rFonts w:ascii="Palatino Linotype" w:hAnsi="Palatino Linotype" w:cs="Tahoma"/>
          <w:iCs/>
          <w:sz w:val="22"/>
          <w:szCs w:val="22"/>
        </w:rPr>
        <w:t>, la información referente a las obras y acciones para llevar a cabo la revisión técnica-normativa de la correcta planeación de los recursos del FAIS.</w:t>
      </w:r>
    </w:p>
    <w:p w14:paraId="53360985" w14:textId="77777777" w:rsidR="0069293B" w:rsidRPr="001E7B6A" w:rsidRDefault="0069293B" w:rsidP="001E7B6A">
      <w:pPr>
        <w:spacing w:line="360" w:lineRule="auto"/>
        <w:contextualSpacing/>
        <w:jc w:val="both"/>
        <w:rPr>
          <w:rFonts w:ascii="Palatino Linotype" w:hAnsi="Palatino Linotype" w:cs="Tahoma"/>
          <w:iCs/>
          <w:sz w:val="22"/>
          <w:szCs w:val="22"/>
          <w:lang w:val="es-ES"/>
        </w:rPr>
      </w:pPr>
    </w:p>
    <w:p w14:paraId="2B55CE02" w14:textId="2C2D47FD" w:rsidR="006C6585" w:rsidRPr="001E7B6A" w:rsidRDefault="006C6585" w:rsidP="001E7B6A">
      <w:pPr>
        <w:spacing w:line="360" w:lineRule="auto"/>
        <w:contextualSpacing/>
        <w:jc w:val="both"/>
        <w:rPr>
          <w:rFonts w:ascii="Palatino Linotype" w:hAnsi="Palatino Linotype" w:cs="Tahoma"/>
          <w:iCs/>
          <w:sz w:val="22"/>
          <w:szCs w:val="22"/>
          <w:lang w:val="es-ES"/>
        </w:rPr>
      </w:pPr>
      <w:r w:rsidRPr="001E7B6A">
        <w:rPr>
          <w:rFonts w:ascii="Palatino Linotype" w:hAnsi="Palatino Linotype" w:cs="Tahoma"/>
          <w:iCs/>
          <w:sz w:val="22"/>
          <w:szCs w:val="22"/>
          <w:lang w:val="es-ES"/>
        </w:rPr>
        <w:lastRenderedPageBreak/>
        <w:t>En concordancia con lo anterior, el numeral 3.1.3 Responsabilidades de los Gobiernos Locales y de las Entidades Federativas, hacer</w:t>
      </w:r>
      <w:r w:rsidRPr="001E7B6A">
        <w:rPr>
          <w:rFonts w:ascii="Palatino Linotype" w:hAnsi="Palatino Linotype" w:cs="Tahoma"/>
          <w:iCs/>
          <w:sz w:val="22"/>
          <w:szCs w:val="22"/>
        </w:rPr>
        <w:t xml:space="preserve"> del conocimiento de sus habitantes, a través de su página oficial de internet, los recursos asignados por FAISMUN y FISE, respectivamente. En los casos que los municipios no cuenten con página oficial de internet, convendrán con el gobierno de la entidad federativa, para que éste publique la información correspondiente al municipio, así como designar a una persona servidora pública con nivel mínimo de director/a de área o equivalente, que fungirá como enlace FAIS, quien será responsable de los procesos del FAIS ante la DGDR, dicha designación deberá hacerse a través del portal de registro de enlaces FAIS, atendiendo a los requisitos establecidos en el Manual de operación MIDS.</w:t>
      </w:r>
    </w:p>
    <w:p w14:paraId="0E31A835" w14:textId="77777777" w:rsidR="006C6585" w:rsidRPr="001E7B6A" w:rsidRDefault="006C6585" w:rsidP="001E7B6A">
      <w:pPr>
        <w:spacing w:line="360" w:lineRule="auto"/>
        <w:contextualSpacing/>
        <w:jc w:val="both"/>
        <w:rPr>
          <w:rFonts w:ascii="Palatino Linotype" w:hAnsi="Palatino Linotype" w:cs="Tahoma"/>
          <w:iCs/>
          <w:sz w:val="22"/>
          <w:szCs w:val="22"/>
          <w:lang w:val="es-ES"/>
        </w:rPr>
      </w:pPr>
    </w:p>
    <w:p w14:paraId="2B77CBE7" w14:textId="4A978326" w:rsidR="006C6585" w:rsidRPr="001E7B6A" w:rsidRDefault="006C6585" w:rsidP="001E7B6A">
      <w:pPr>
        <w:spacing w:line="360" w:lineRule="auto"/>
        <w:contextualSpacing/>
        <w:jc w:val="both"/>
        <w:rPr>
          <w:rFonts w:ascii="Palatino Linotype" w:hAnsi="Palatino Linotype" w:cs="Tahoma"/>
          <w:iCs/>
          <w:sz w:val="22"/>
          <w:szCs w:val="22"/>
          <w:lang w:val="es-ES"/>
        </w:rPr>
      </w:pPr>
      <w:r w:rsidRPr="001E7B6A">
        <w:rPr>
          <w:rFonts w:ascii="Palatino Linotype" w:hAnsi="Palatino Linotype" w:cs="Tahoma"/>
          <w:iCs/>
          <w:sz w:val="22"/>
          <w:szCs w:val="22"/>
          <w:lang w:val="es-ES"/>
        </w:rPr>
        <w:t>Establecido lo anterior, es de recordar que el Particular en su solicitud señaló que quería conocer los Comités de Participación Ciudadana subidas a las MIDS, sin embargo, dentro de los Lineamientos citados, los Comités que se conforman con los de Participación Social</w:t>
      </w:r>
      <w:r w:rsidR="002E5540" w:rsidRPr="001E7B6A">
        <w:rPr>
          <w:rFonts w:ascii="Palatino Linotype" w:hAnsi="Palatino Linotype" w:cs="Tahoma"/>
          <w:iCs/>
          <w:sz w:val="22"/>
          <w:szCs w:val="22"/>
          <w:lang w:val="es-ES"/>
        </w:rPr>
        <w:t xml:space="preserve"> </w:t>
      </w:r>
      <w:r w:rsidR="002E5540" w:rsidRPr="001E7B6A">
        <w:rPr>
          <w:rFonts w:ascii="Palatino Linotype" w:hAnsi="Palatino Linotype" w:cs="Tahoma"/>
          <w:b/>
          <w:bCs/>
          <w:iCs/>
          <w:sz w:val="22"/>
          <w:szCs w:val="22"/>
          <w:lang w:val="es-ES"/>
        </w:rPr>
        <w:t>(CPS)</w:t>
      </w:r>
      <w:r w:rsidRPr="001E7B6A">
        <w:rPr>
          <w:rFonts w:ascii="Palatino Linotype" w:hAnsi="Palatino Linotype" w:cs="Tahoma"/>
          <w:iCs/>
          <w:sz w:val="22"/>
          <w:szCs w:val="22"/>
          <w:lang w:val="es-ES"/>
        </w:rPr>
        <w:t xml:space="preserve">, </w:t>
      </w:r>
      <w:r w:rsidR="002E5540" w:rsidRPr="001E7B6A">
        <w:rPr>
          <w:rFonts w:ascii="Palatino Linotype" w:hAnsi="Palatino Linotype" w:cs="Tahoma"/>
          <w:iCs/>
          <w:sz w:val="22"/>
          <w:szCs w:val="22"/>
          <w:lang w:val="es-ES"/>
        </w:rPr>
        <w:t>e</w:t>
      </w:r>
      <w:r w:rsidRPr="001E7B6A">
        <w:rPr>
          <w:rFonts w:ascii="Palatino Linotype" w:hAnsi="Palatino Linotype" w:cs="Tahoma"/>
          <w:iCs/>
          <w:sz w:val="22"/>
          <w:szCs w:val="22"/>
          <w:lang w:val="es-ES"/>
        </w:rPr>
        <w:t xml:space="preserve">l cual se encuentra definido como el </w:t>
      </w:r>
      <w:r w:rsidRPr="001E7B6A">
        <w:rPr>
          <w:rFonts w:ascii="Palatino Linotype" w:hAnsi="Palatino Linotype" w:cs="Tahoma"/>
          <w:iCs/>
          <w:sz w:val="22"/>
          <w:szCs w:val="22"/>
        </w:rPr>
        <w:t xml:space="preserve">Órgano de participación y representación ciudadana, integrado equitativamente por mujeres y hombres en la mayoría de sus diversidades, electo de manera democrática para dar seguimiento a las obras financiadas con recursos del FAIS. También se reconocen como tales a las distintas formas de organización ciudadana con las que ya cuenta una localidad, toda vez que se apeguen a los criterios de la Guía de participación social publicada por la Secretaría de Bienestar, del Gobierno Federal, por lo que debemos entender que el Particular quiere conocer la información sobre dichos Comités, </w:t>
      </w:r>
      <w:r w:rsidRPr="001E7B6A">
        <w:rPr>
          <w:rFonts w:ascii="Palatino Linotype" w:eastAsia="Calibri" w:hAnsi="Palatino Linotype" w:cs="Tahoma"/>
          <w:iCs/>
          <w:sz w:val="22"/>
          <w:szCs w:val="22"/>
          <w:lang w:val="es-ES" w:eastAsia="es-ES_tradnl"/>
        </w:rPr>
        <w:t xml:space="preserve">ello </w:t>
      </w:r>
      <w:r w:rsidRPr="001E7B6A">
        <w:rPr>
          <w:rFonts w:ascii="Palatino Linotype" w:eastAsia="Calibri" w:hAnsi="Palatino Linotype" w:cs="Tahoma"/>
          <w:sz w:val="22"/>
          <w:szCs w:val="22"/>
          <w:lang w:eastAsia="es-ES_tradnl"/>
        </w:rPr>
        <w:t>como consecuencia de que este Organismo Garante no debe suponer bajo ninguna circunstancia que el Recurrente sea un experto en Derecho, mucho menos en la materia del Derecho de Acceso a la Información Pública.</w:t>
      </w:r>
    </w:p>
    <w:p w14:paraId="16C16442" w14:textId="77777777" w:rsidR="006C6585" w:rsidRPr="001E7B6A" w:rsidRDefault="006C6585" w:rsidP="001E7B6A">
      <w:pPr>
        <w:spacing w:line="360" w:lineRule="auto"/>
        <w:contextualSpacing/>
        <w:jc w:val="both"/>
        <w:rPr>
          <w:rFonts w:ascii="Palatino Linotype" w:hAnsi="Palatino Linotype" w:cs="Tahoma"/>
          <w:iCs/>
          <w:sz w:val="22"/>
          <w:szCs w:val="22"/>
          <w:lang w:val="es-ES"/>
        </w:rPr>
      </w:pPr>
    </w:p>
    <w:p w14:paraId="107C2F61" w14:textId="6D166C3B" w:rsidR="006C6585" w:rsidRPr="001E7B6A" w:rsidRDefault="00FE7E1A" w:rsidP="001E7B6A">
      <w:pPr>
        <w:spacing w:line="360" w:lineRule="auto"/>
        <w:contextualSpacing/>
        <w:jc w:val="both"/>
        <w:rPr>
          <w:rFonts w:ascii="Palatino Linotype" w:hAnsi="Palatino Linotype" w:cs="Tahoma"/>
          <w:iCs/>
          <w:sz w:val="22"/>
          <w:szCs w:val="22"/>
          <w:lang w:val="es-ES"/>
        </w:rPr>
      </w:pPr>
      <w:r w:rsidRPr="001E7B6A">
        <w:rPr>
          <w:rFonts w:ascii="Palatino Linotype" w:hAnsi="Palatino Linotype" w:cs="Tahoma"/>
          <w:iCs/>
          <w:sz w:val="22"/>
          <w:szCs w:val="22"/>
          <w:lang w:val="es-ES"/>
        </w:rPr>
        <w:t xml:space="preserve">En ese sentido, los Lineamientos citados, señalan en </w:t>
      </w:r>
      <w:r w:rsidR="00793317" w:rsidRPr="001E7B6A">
        <w:rPr>
          <w:rFonts w:ascii="Palatino Linotype" w:hAnsi="Palatino Linotype" w:cs="Tahoma"/>
          <w:iCs/>
          <w:sz w:val="22"/>
          <w:szCs w:val="22"/>
          <w:lang w:val="es-ES"/>
        </w:rPr>
        <w:t>su</w:t>
      </w:r>
      <w:r w:rsidRPr="001E7B6A">
        <w:rPr>
          <w:rFonts w:ascii="Palatino Linotype" w:hAnsi="Palatino Linotype" w:cs="Tahoma"/>
          <w:iCs/>
          <w:sz w:val="22"/>
          <w:szCs w:val="22"/>
          <w:lang w:val="es-ES"/>
        </w:rPr>
        <w:t xml:space="preserve"> Título Sexto de las Sanciones que </w:t>
      </w:r>
      <w:r w:rsidRPr="001E7B6A">
        <w:rPr>
          <w:rFonts w:ascii="Palatino Linotype" w:hAnsi="Palatino Linotype" w:cs="Tahoma"/>
          <w:iCs/>
          <w:sz w:val="22"/>
          <w:szCs w:val="22"/>
        </w:rPr>
        <w:t xml:space="preserve">los gobiernos locales y de las entidades federativas deberán dar cumplimiento a lo señalado en la Ley de Coordinación Fiscal, los presentes Lineamientos, las cláusulas contenidas en los </w:t>
      </w:r>
      <w:r w:rsidRPr="001E7B6A">
        <w:rPr>
          <w:rFonts w:ascii="Palatino Linotype" w:hAnsi="Palatino Linotype" w:cs="Tahoma"/>
          <w:iCs/>
          <w:sz w:val="22"/>
          <w:szCs w:val="22"/>
        </w:rPr>
        <w:lastRenderedPageBreak/>
        <w:t>convenios de distribución y demás normativa aplicable, por lo que dentro de los Anexos que se encuentran dentro del mismo Acuerdo se encuentra el Formato 1. Acta de instalación del Comité de Participación Social y reporte de la reunión informativa" el cual dentro de sus Considerandos señala que se deben registrar los Formatos de participación social en el Módulo de participación social de la Matriz de Inversión para el Desarrollo Social (MIDS), razón por la cual y como se plasmó en las imágenes previamente insertadas correspondientes al PbRM-03a Presupuesto de Ingresos Detallado del primero de enero al treinta y uno de diciembre de dos mil veinticuatro, en el que se advierte que el Ayuntamiento de Donato Guerra si recibió ingresos del Fondo de Aportaciones para la Infraestructura Social, motivo por el que resulta procedente ordenar los documentos en los que consten los Comités de Participación Social registrados en las MIDS del siete de febrero de dos mil veinticuatro al siete de febrero de dos mil veinticinco.</w:t>
      </w:r>
    </w:p>
    <w:p w14:paraId="3BE025F6" w14:textId="77777777" w:rsidR="003324FC" w:rsidRPr="001E7B6A" w:rsidRDefault="003324FC" w:rsidP="001E7B6A">
      <w:pPr>
        <w:spacing w:line="360" w:lineRule="auto"/>
        <w:contextualSpacing/>
        <w:jc w:val="both"/>
        <w:rPr>
          <w:rFonts w:ascii="Palatino Linotype" w:hAnsi="Palatino Linotype" w:cs="Tahoma"/>
          <w:iCs/>
          <w:sz w:val="22"/>
          <w:szCs w:val="22"/>
          <w:lang w:val="es-ES"/>
        </w:rPr>
      </w:pPr>
    </w:p>
    <w:p w14:paraId="5502A7F8" w14:textId="329D65A2" w:rsidR="00F92B44" w:rsidRPr="001E7B6A" w:rsidRDefault="001E7B6A" w:rsidP="001E7B6A">
      <w:pPr>
        <w:pStyle w:val="Prrafodelista"/>
        <w:numPr>
          <w:ilvl w:val="0"/>
          <w:numId w:val="23"/>
        </w:numPr>
        <w:tabs>
          <w:tab w:val="left" w:pos="4962"/>
        </w:tabs>
        <w:spacing w:line="360" w:lineRule="auto"/>
        <w:jc w:val="both"/>
        <w:rPr>
          <w:rFonts w:ascii="Palatino Linotype" w:eastAsia="Calibri" w:hAnsi="Palatino Linotype" w:cs="Tahoma"/>
          <w:b/>
          <w:bCs/>
          <w:iCs/>
          <w:szCs w:val="22"/>
          <w:lang w:val="es-ES" w:eastAsia="es-ES_tradnl"/>
        </w:rPr>
      </w:pPr>
      <w:r>
        <w:rPr>
          <w:rFonts w:ascii="Palatino Linotype" w:eastAsia="Calibri" w:hAnsi="Palatino Linotype" w:cs="Tahoma"/>
          <w:b/>
          <w:bCs/>
          <w:iCs/>
          <w:szCs w:val="22"/>
          <w:lang w:val="es-ES" w:eastAsia="es-ES_tradnl"/>
        </w:rPr>
        <w:t>N</w:t>
      </w:r>
      <w:r w:rsidR="00F92B44" w:rsidRPr="001E7B6A">
        <w:rPr>
          <w:rFonts w:ascii="Palatino Linotype" w:eastAsia="Calibri" w:hAnsi="Palatino Linotype" w:cs="Tahoma"/>
          <w:b/>
          <w:bCs/>
          <w:iCs/>
          <w:szCs w:val="22"/>
          <w:lang w:val="es-ES" w:eastAsia="es-ES_tradnl"/>
        </w:rPr>
        <w:t>óminas de las dos primeras quincenas del mes de enero 2025.</w:t>
      </w:r>
    </w:p>
    <w:p w14:paraId="23FB16C4" w14:textId="77777777" w:rsidR="007528C1" w:rsidRPr="001E7B6A" w:rsidRDefault="007528C1" w:rsidP="001E7B6A">
      <w:pPr>
        <w:spacing w:line="360" w:lineRule="auto"/>
        <w:contextualSpacing/>
        <w:jc w:val="both"/>
        <w:rPr>
          <w:rFonts w:ascii="Palatino Linotype" w:hAnsi="Palatino Linotype" w:cs="Tahoma"/>
          <w:iCs/>
          <w:sz w:val="22"/>
          <w:szCs w:val="22"/>
          <w:lang w:val="es-ES"/>
        </w:rPr>
      </w:pPr>
    </w:p>
    <w:p w14:paraId="1F2A0518" w14:textId="4CB1B689" w:rsidR="0066394E" w:rsidRPr="001E7B6A" w:rsidRDefault="0066394E" w:rsidP="001E7B6A">
      <w:pPr>
        <w:spacing w:line="360" w:lineRule="auto"/>
        <w:ind w:right="-93"/>
        <w:jc w:val="both"/>
        <w:rPr>
          <w:rFonts w:ascii="Palatino Linotype" w:hAnsi="Palatino Linotype" w:cs="Tahoma"/>
          <w:sz w:val="22"/>
          <w:szCs w:val="22"/>
          <w:lang w:val="es-ES"/>
        </w:rPr>
      </w:pPr>
      <w:r w:rsidRPr="001E7B6A">
        <w:rPr>
          <w:rFonts w:ascii="Palatino Linotype" w:hAnsi="Palatino Linotype" w:cs="Tahoma"/>
          <w:sz w:val="22"/>
          <w:szCs w:val="22"/>
        </w:rPr>
        <w:t>Respecto del presente punto</w:t>
      </w:r>
      <w:r w:rsidRPr="001E7B6A">
        <w:rPr>
          <w:rFonts w:ascii="Palatino Linotype" w:eastAsia="Calibri" w:hAnsi="Palatino Linotype" w:cs="Tahoma"/>
          <w:iCs/>
          <w:sz w:val="22"/>
          <w:szCs w:val="22"/>
          <w:lang w:eastAsia="es-ES_tradnl"/>
        </w:rPr>
        <w:t xml:space="preserve">, </w:t>
      </w:r>
      <w:r w:rsidRPr="001E7B6A">
        <w:rPr>
          <w:rFonts w:ascii="Palatino Linotype" w:hAnsi="Palatino Linotype" w:cs="Tahoma"/>
          <w:sz w:val="22"/>
          <w:szCs w:val="22"/>
          <w:lang w:val="es-ES"/>
        </w:rPr>
        <w:t xml:space="preserve">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2A122464" w14:textId="77777777" w:rsidR="0066394E" w:rsidRPr="001E7B6A" w:rsidRDefault="0066394E" w:rsidP="001E7B6A">
      <w:pPr>
        <w:spacing w:line="360" w:lineRule="auto"/>
        <w:contextualSpacing/>
        <w:jc w:val="both"/>
        <w:rPr>
          <w:rFonts w:ascii="Palatino Linotype" w:hAnsi="Palatino Linotype" w:cs="Tahoma"/>
          <w:sz w:val="22"/>
          <w:szCs w:val="22"/>
          <w:lang w:val="es-ES"/>
        </w:rPr>
      </w:pPr>
    </w:p>
    <w:p w14:paraId="150ACC6C" w14:textId="77777777" w:rsidR="0066394E" w:rsidRPr="001E7B6A" w:rsidRDefault="0066394E" w:rsidP="001E7B6A">
      <w:pPr>
        <w:spacing w:line="360" w:lineRule="auto"/>
        <w:contextualSpacing/>
        <w:jc w:val="both"/>
        <w:rPr>
          <w:rFonts w:ascii="Palatino Linotype" w:hAnsi="Palatino Linotype" w:cs="Tahoma"/>
          <w:sz w:val="22"/>
          <w:szCs w:val="22"/>
          <w:lang w:val="es-ES"/>
        </w:rPr>
      </w:pPr>
      <w:r w:rsidRPr="001E7B6A">
        <w:rPr>
          <w:rFonts w:ascii="Palatino Linotype" w:hAnsi="Palatino Linotype" w:cs="Tahoma"/>
          <w:sz w:val="22"/>
          <w:szCs w:val="22"/>
          <w:lang w:val="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A5118A2" w14:textId="77777777" w:rsidR="0066394E" w:rsidRPr="001E7B6A" w:rsidRDefault="0066394E" w:rsidP="001E7B6A">
      <w:pPr>
        <w:spacing w:line="360" w:lineRule="auto"/>
        <w:contextualSpacing/>
        <w:jc w:val="both"/>
        <w:rPr>
          <w:rFonts w:ascii="Palatino Linotype" w:hAnsi="Palatino Linotype" w:cs="Tahoma"/>
          <w:sz w:val="22"/>
          <w:szCs w:val="22"/>
          <w:lang w:val="es-ES"/>
        </w:rPr>
      </w:pPr>
    </w:p>
    <w:p w14:paraId="742AF10A" w14:textId="77777777" w:rsidR="0066394E" w:rsidRPr="001E7B6A" w:rsidRDefault="0066394E" w:rsidP="001E7B6A">
      <w:pPr>
        <w:spacing w:line="360" w:lineRule="auto"/>
        <w:contextualSpacing/>
        <w:jc w:val="both"/>
        <w:rPr>
          <w:rFonts w:ascii="Palatino Linotype" w:hAnsi="Palatino Linotype" w:cs="Tahoma"/>
          <w:sz w:val="22"/>
          <w:szCs w:val="22"/>
          <w:lang w:val="es-ES"/>
        </w:rPr>
      </w:pPr>
      <w:r w:rsidRPr="001E7B6A">
        <w:rPr>
          <w:rFonts w:ascii="Palatino Linotype" w:hAnsi="Palatino Linotype" w:cs="Tahoma"/>
          <w:sz w:val="22"/>
          <w:szCs w:val="22"/>
          <w:lang w:val="es-ES"/>
        </w:rPr>
        <w:lastRenderedPageBreak/>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2E6E05F1" w14:textId="77777777" w:rsidR="0066394E" w:rsidRPr="001E7B6A" w:rsidRDefault="0066394E" w:rsidP="001E7B6A">
      <w:pPr>
        <w:spacing w:line="360" w:lineRule="auto"/>
        <w:contextualSpacing/>
        <w:jc w:val="both"/>
        <w:rPr>
          <w:rFonts w:ascii="Palatino Linotype" w:hAnsi="Palatino Linotype" w:cs="Tahoma"/>
          <w:sz w:val="22"/>
          <w:szCs w:val="22"/>
          <w:lang w:val="es-ES"/>
        </w:rPr>
      </w:pPr>
    </w:p>
    <w:p w14:paraId="4DE6CB63" w14:textId="77777777" w:rsidR="0066394E" w:rsidRPr="001E7B6A" w:rsidRDefault="0066394E" w:rsidP="001E7B6A">
      <w:pPr>
        <w:spacing w:line="360" w:lineRule="auto"/>
        <w:ind w:left="567" w:right="539"/>
        <w:contextualSpacing/>
        <w:jc w:val="both"/>
        <w:rPr>
          <w:rFonts w:ascii="Palatino Linotype" w:hAnsi="Palatino Linotype" w:cs="Tahoma"/>
          <w:i/>
          <w:szCs w:val="18"/>
          <w:lang w:val="es-ES"/>
        </w:rPr>
      </w:pPr>
      <w:r w:rsidRPr="001E7B6A">
        <w:rPr>
          <w:rFonts w:ascii="Palatino Linotype" w:hAnsi="Palatino Linotype" w:cs="Tahoma"/>
          <w:b/>
          <w:i/>
          <w:szCs w:val="18"/>
          <w:lang w:val="es-ES"/>
        </w:rPr>
        <w:t>ARTÍCULO 220 K.-</w:t>
      </w:r>
      <w:r w:rsidRPr="001E7B6A">
        <w:rPr>
          <w:rFonts w:ascii="Palatino Linotype" w:hAnsi="Palatino Linotype" w:cs="Tahoma"/>
          <w:i/>
          <w:szCs w:val="18"/>
          <w:lang w:val="es-ES"/>
        </w:rPr>
        <w:t xml:space="preserve"> La institución o dependencia pública tiene la obligación de conservar y exhibir en el proceso los documentos que a continuación se precisan:</w:t>
      </w:r>
    </w:p>
    <w:p w14:paraId="2A1570D4" w14:textId="77777777" w:rsidR="0066394E" w:rsidRPr="001E7B6A" w:rsidRDefault="0066394E" w:rsidP="001E7B6A">
      <w:pPr>
        <w:spacing w:line="360" w:lineRule="auto"/>
        <w:ind w:left="567" w:right="539"/>
        <w:contextualSpacing/>
        <w:jc w:val="both"/>
        <w:rPr>
          <w:rFonts w:ascii="Palatino Linotype" w:hAnsi="Palatino Linotype" w:cs="Tahoma"/>
          <w:i/>
          <w:szCs w:val="18"/>
          <w:lang w:val="es-ES"/>
        </w:rPr>
      </w:pPr>
      <w:r w:rsidRPr="001E7B6A">
        <w:rPr>
          <w:rFonts w:ascii="Palatino Linotype" w:hAnsi="Palatino Linotype" w:cs="Tahoma"/>
          <w:i/>
          <w:szCs w:val="18"/>
          <w:lang w:val="es-ES"/>
        </w:rPr>
        <w:t>I. …</w:t>
      </w:r>
    </w:p>
    <w:p w14:paraId="13964305" w14:textId="77777777" w:rsidR="0066394E" w:rsidRPr="001E7B6A" w:rsidRDefault="0066394E" w:rsidP="001E7B6A">
      <w:pPr>
        <w:spacing w:line="360" w:lineRule="auto"/>
        <w:ind w:left="567" w:right="539"/>
        <w:contextualSpacing/>
        <w:jc w:val="both"/>
        <w:rPr>
          <w:rFonts w:ascii="Palatino Linotype" w:hAnsi="Palatino Linotype" w:cs="Tahoma"/>
          <w:i/>
          <w:szCs w:val="18"/>
          <w:lang w:val="es-ES"/>
        </w:rPr>
      </w:pPr>
      <w:r w:rsidRPr="001E7B6A">
        <w:rPr>
          <w:rFonts w:ascii="Palatino Linotype" w:hAnsi="Palatino Linotype" w:cs="Tahoma"/>
          <w:i/>
          <w:szCs w:val="18"/>
          <w:lang w:val="es-ES"/>
        </w:rPr>
        <w:t>II. Recibos de pagos de salarios o las constancias documentales del pago de salario cuando sea por depósito o mediante información electrónica;</w:t>
      </w:r>
    </w:p>
    <w:p w14:paraId="0695CDAB" w14:textId="77777777" w:rsidR="0066394E" w:rsidRPr="001E7B6A" w:rsidRDefault="0066394E" w:rsidP="001E7B6A">
      <w:pPr>
        <w:spacing w:line="360" w:lineRule="auto"/>
        <w:ind w:left="567" w:right="539"/>
        <w:contextualSpacing/>
        <w:jc w:val="both"/>
        <w:rPr>
          <w:rFonts w:ascii="Palatino Linotype" w:hAnsi="Palatino Linotype" w:cs="Tahoma"/>
          <w:i/>
          <w:szCs w:val="18"/>
          <w:lang w:val="es-ES"/>
        </w:rPr>
      </w:pPr>
      <w:r w:rsidRPr="001E7B6A">
        <w:rPr>
          <w:rFonts w:ascii="Palatino Linotype" w:hAnsi="Palatino Linotype" w:cs="Tahoma"/>
          <w:i/>
          <w:szCs w:val="18"/>
          <w:lang w:val="es-ES"/>
        </w:rPr>
        <w:t>III. …</w:t>
      </w:r>
    </w:p>
    <w:p w14:paraId="3BFFCB19" w14:textId="77777777" w:rsidR="0066394E" w:rsidRPr="001E7B6A" w:rsidRDefault="0066394E" w:rsidP="001E7B6A">
      <w:pPr>
        <w:spacing w:line="360" w:lineRule="auto"/>
        <w:ind w:left="567" w:right="539"/>
        <w:contextualSpacing/>
        <w:jc w:val="both"/>
        <w:rPr>
          <w:rFonts w:ascii="Palatino Linotype" w:hAnsi="Palatino Linotype" w:cs="Tahoma"/>
          <w:i/>
          <w:szCs w:val="18"/>
          <w:lang w:val="es-ES"/>
        </w:rPr>
      </w:pPr>
      <w:r w:rsidRPr="001E7B6A">
        <w:rPr>
          <w:rFonts w:ascii="Palatino Linotype" w:hAnsi="Palatino Linotype" w:cs="Tahoma"/>
          <w:i/>
          <w:szCs w:val="18"/>
          <w:lang w:val="es-ES"/>
        </w:rPr>
        <w:t>IV. Recibos o las constancias de depósito o del medio de información magnética o electrónica que sean utilizadas para el pago de salarios, prima vacacional, aguinaldo y demás prestaciones establecidas en la presente ley; y</w:t>
      </w:r>
    </w:p>
    <w:p w14:paraId="5F1F5DD7" w14:textId="77777777" w:rsidR="0066394E" w:rsidRPr="001E7B6A" w:rsidRDefault="0066394E" w:rsidP="001E7B6A">
      <w:pPr>
        <w:spacing w:line="360" w:lineRule="auto"/>
        <w:ind w:left="567" w:right="539"/>
        <w:contextualSpacing/>
        <w:jc w:val="both"/>
        <w:rPr>
          <w:rFonts w:ascii="Palatino Linotype" w:hAnsi="Palatino Linotype" w:cs="Tahoma"/>
          <w:i/>
          <w:szCs w:val="18"/>
          <w:lang w:val="es-ES"/>
        </w:rPr>
      </w:pPr>
      <w:r w:rsidRPr="001E7B6A">
        <w:rPr>
          <w:rFonts w:ascii="Palatino Linotype" w:hAnsi="Palatino Linotype" w:cs="Tahoma"/>
          <w:i/>
          <w:szCs w:val="18"/>
          <w:lang w:val="es-ES"/>
        </w:rPr>
        <w:t>V. …</w:t>
      </w:r>
    </w:p>
    <w:p w14:paraId="515FE030" w14:textId="77777777" w:rsidR="0066394E" w:rsidRPr="001E7B6A" w:rsidRDefault="0066394E" w:rsidP="001E7B6A">
      <w:pPr>
        <w:spacing w:line="360" w:lineRule="auto"/>
        <w:ind w:left="567" w:right="539"/>
        <w:contextualSpacing/>
        <w:jc w:val="both"/>
        <w:rPr>
          <w:rFonts w:ascii="Palatino Linotype" w:hAnsi="Palatino Linotype" w:cs="Tahoma"/>
          <w:i/>
          <w:szCs w:val="18"/>
          <w:lang w:val="es-ES"/>
        </w:rPr>
      </w:pPr>
      <w:r w:rsidRPr="001E7B6A">
        <w:rPr>
          <w:rFonts w:ascii="Palatino Linotype" w:hAnsi="Palatino Linotype" w:cs="Tahoma"/>
          <w:i/>
          <w:szCs w:val="18"/>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6287E88" w14:textId="77777777" w:rsidR="0066394E" w:rsidRPr="001E7B6A" w:rsidRDefault="0066394E" w:rsidP="001E7B6A">
      <w:pPr>
        <w:spacing w:line="360" w:lineRule="auto"/>
        <w:ind w:left="567" w:right="539"/>
        <w:contextualSpacing/>
        <w:jc w:val="both"/>
        <w:rPr>
          <w:rFonts w:ascii="Palatino Linotype" w:hAnsi="Palatino Linotype" w:cs="Tahoma"/>
          <w:i/>
          <w:szCs w:val="18"/>
          <w:lang w:val="es-ES"/>
        </w:rPr>
      </w:pPr>
      <w:r w:rsidRPr="001E7B6A">
        <w:rPr>
          <w:rFonts w:ascii="Palatino Linotype" w:hAnsi="Palatino Linotype" w:cs="Tahoma"/>
          <w:i/>
          <w:szCs w:val="18"/>
          <w:lang w:val="es-ES"/>
        </w:rPr>
        <w:t>…”</w:t>
      </w:r>
    </w:p>
    <w:p w14:paraId="3A8B133B" w14:textId="77777777" w:rsidR="0066394E" w:rsidRPr="001E7B6A" w:rsidRDefault="0066394E" w:rsidP="001E7B6A">
      <w:pPr>
        <w:spacing w:line="360" w:lineRule="auto"/>
        <w:contextualSpacing/>
        <w:jc w:val="both"/>
        <w:rPr>
          <w:rFonts w:ascii="Palatino Linotype" w:hAnsi="Palatino Linotype" w:cs="Tahoma"/>
          <w:sz w:val="22"/>
          <w:szCs w:val="22"/>
          <w:lang w:val="es-ES"/>
        </w:rPr>
      </w:pPr>
    </w:p>
    <w:p w14:paraId="046D8086" w14:textId="77777777" w:rsidR="0066394E" w:rsidRPr="001E7B6A" w:rsidRDefault="0066394E" w:rsidP="001E7B6A">
      <w:pPr>
        <w:spacing w:line="360" w:lineRule="auto"/>
        <w:contextualSpacing/>
        <w:jc w:val="both"/>
        <w:rPr>
          <w:rFonts w:ascii="Palatino Linotype" w:hAnsi="Palatino Linotype" w:cs="Tahoma"/>
          <w:sz w:val="22"/>
          <w:szCs w:val="22"/>
          <w:lang w:val="es-ES"/>
        </w:rPr>
      </w:pPr>
      <w:r w:rsidRPr="001E7B6A">
        <w:rPr>
          <w:rFonts w:ascii="Palatino Linotype" w:hAnsi="Palatino Linotype" w:cs="Tahoma"/>
          <w:sz w:val="22"/>
          <w:szCs w:val="22"/>
          <w:lang w:val="es-ES"/>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77E85018" w14:textId="77777777" w:rsidR="0066394E" w:rsidRPr="001E7B6A" w:rsidRDefault="0066394E" w:rsidP="001E7B6A">
      <w:pPr>
        <w:spacing w:line="360" w:lineRule="auto"/>
        <w:contextualSpacing/>
        <w:jc w:val="both"/>
        <w:rPr>
          <w:rFonts w:ascii="Palatino Linotype" w:hAnsi="Palatino Linotype" w:cs="Tahoma"/>
          <w:sz w:val="22"/>
          <w:szCs w:val="22"/>
          <w:lang w:val="es-ES"/>
        </w:rPr>
      </w:pPr>
    </w:p>
    <w:p w14:paraId="2655AA7F" w14:textId="77777777" w:rsidR="0066394E" w:rsidRPr="001E7B6A" w:rsidRDefault="0066394E" w:rsidP="001E7B6A">
      <w:pPr>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3F7A94B1" w14:textId="77777777" w:rsidR="0066394E" w:rsidRPr="001E7B6A" w:rsidRDefault="0066394E" w:rsidP="001E7B6A">
      <w:pPr>
        <w:spacing w:line="360" w:lineRule="auto"/>
        <w:contextualSpacing/>
        <w:jc w:val="both"/>
        <w:rPr>
          <w:rFonts w:ascii="Palatino Linotype" w:hAnsi="Palatino Linotype" w:cs="Tahoma"/>
          <w:sz w:val="22"/>
          <w:szCs w:val="22"/>
        </w:rPr>
      </w:pPr>
    </w:p>
    <w:p w14:paraId="5CA719E0" w14:textId="77777777" w:rsidR="0066394E" w:rsidRPr="001E7B6A" w:rsidRDefault="0066394E" w:rsidP="001E7B6A">
      <w:pPr>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11987C79" w14:textId="77777777" w:rsidR="0066394E" w:rsidRPr="001E7B6A" w:rsidRDefault="0066394E" w:rsidP="001E7B6A">
      <w:pPr>
        <w:spacing w:line="360" w:lineRule="auto"/>
        <w:contextualSpacing/>
        <w:jc w:val="both"/>
        <w:rPr>
          <w:rFonts w:ascii="Palatino Linotype" w:hAnsi="Palatino Linotype" w:cs="Tahoma"/>
          <w:sz w:val="22"/>
          <w:szCs w:val="22"/>
        </w:rPr>
      </w:pPr>
    </w:p>
    <w:p w14:paraId="21EBD61F" w14:textId="77777777" w:rsidR="0066394E" w:rsidRPr="001E7B6A" w:rsidRDefault="0066394E" w:rsidP="001E7B6A">
      <w:pPr>
        <w:spacing w:line="360" w:lineRule="auto"/>
        <w:contextualSpacing/>
        <w:jc w:val="both"/>
        <w:rPr>
          <w:rFonts w:ascii="Palatino Linotype" w:hAnsi="Palatino Linotype" w:cs="Tahoma"/>
          <w:b/>
          <w:sz w:val="22"/>
          <w:szCs w:val="22"/>
        </w:rPr>
      </w:pPr>
      <w:r w:rsidRPr="001E7B6A">
        <w:rPr>
          <w:rFonts w:ascii="Palatino Linotype" w:hAnsi="Palatino Linotype" w:cs="Tahoma"/>
          <w:sz w:val="22"/>
          <w:szCs w:val="22"/>
        </w:rPr>
        <w:t xml:space="preserve">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w:t>
      </w:r>
      <w:r w:rsidRPr="001E7B6A">
        <w:rPr>
          <w:rFonts w:ascii="Palatino Linotype" w:hAnsi="Palatino Linotype" w:cs="Tahoma"/>
          <w:b/>
          <w:sz w:val="22"/>
          <w:szCs w:val="22"/>
        </w:rPr>
        <w:t>1000 Servicios Personales</w:t>
      </w:r>
      <w:r w:rsidRPr="001E7B6A">
        <w:rPr>
          <w:rFonts w:ascii="Palatino Linotype" w:hAnsi="Palatino Linotype" w:cs="Tahoma"/>
          <w:sz w:val="22"/>
          <w:szCs w:val="22"/>
        </w:rPr>
        <w:t>,</w:t>
      </w:r>
      <w:r w:rsidRPr="001E7B6A">
        <w:rPr>
          <w:rFonts w:ascii="Palatino Linotype" w:hAnsi="Palatino Linotype" w:cs="Tahoma"/>
          <w:b/>
          <w:sz w:val="22"/>
          <w:szCs w:val="22"/>
        </w:rPr>
        <w:t xml:space="preserve"> que agrupa las remuneraciones del personal al servicio de los entes públicos, tales como el sueldo, salarios, dietas, honorarios, prestaciones, aguinaldo, obligaciones laborales, entre otras.</w:t>
      </w:r>
    </w:p>
    <w:p w14:paraId="6F822486" w14:textId="77777777" w:rsidR="0066394E" w:rsidRPr="001E7B6A" w:rsidRDefault="0066394E" w:rsidP="001E7B6A">
      <w:pPr>
        <w:spacing w:line="360" w:lineRule="auto"/>
        <w:contextualSpacing/>
        <w:jc w:val="both"/>
        <w:rPr>
          <w:rFonts w:ascii="Palatino Linotype" w:hAnsi="Palatino Linotype" w:cs="Tahoma"/>
          <w:b/>
          <w:sz w:val="22"/>
          <w:szCs w:val="22"/>
        </w:rPr>
      </w:pPr>
    </w:p>
    <w:p w14:paraId="6EC00A89" w14:textId="77777777" w:rsidR="0066394E" w:rsidRPr="001E7B6A" w:rsidRDefault="0066394E" w:rsidP="001E7B6A">
      <w:pPr>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lang w:val="es-ES"/>
        </w:rPr>
        <w:t xml:space="preserve">Aunado a lo anterior, </w:t>
      </w:r>
      <w:r w:rsidRPr="001E7B6A">
        <w:rPr>
          <w:rFonts w:ascii="Palatino Linotype" w:hAnsi="Palatino Linotype" w:cs="Tahoma"/>
          <w:sz w:val="22"/>
          <w:szCs w:val="22"/>
        </w:rPr>
        <w:t xml:space="preserve">los Lineamientos para la Integración, Presentación y Envió de los Informes Trimestrales Municipales del ejercicio fiscal dos mil veinticinco, emitidos por el Órgano Superior de Fiscalización del Estado de México, precisan que los Organismos Públicos Descentralizados Municipales deben de proporcionar, para su fiscalización, diversos documentos, entre los cuales se encuentran aquellos del </w:t>
      </w:r>
      <w:r w:rsidRPr="001E7B6A">
        <w:rPr>
          <w:rFonts w:ascii="Palatino Linotype" w:hAnsi="Palatino Linotype" w:cs="Tahoma"/>
          <w:b/>
          <w:sz w:val="22"/>
          <w:szCs w:val="22"/>
        </w:rPr>
        <w:t>Módulo 4</w:t>
      </w:r>
      <w:r w:rsidRPr="001E7B6A">
        <w:rPr>
          <w:rFonts w:ascii="Palatino Linotype" w:hAnsi="Palatino Linotype" w:cs="Tahoma"/>
          <w:sz w:val="22"/>
          <w:szCs w:val="22"/>
        </w:rPr>
        <w:t xml:space="preserve">, que contienen la </w:t>
      </w:r>
      <w:r w:rsidRPr="001E7B6A">
        <w:rPr>
          <w:rFonts w:ascii="Palatino Linotype" w:hAnsi="Palatino Linotype" w:cs="Tahoma"/>
          <w:b/>
          <w:sz w:val="22"/>
          <w:szCs w:val="22"/>
        </w:rPr>
        <w:t>Conciliación de Nómina.</w:t>
      </w:r>
    </w:p>
    <w:p w14:paraId="1E21BA6B" w14:textId="6B1955D1" w:rsidR="0066394E" w:rsidRPr="001E7B6A" w:rsidRDefault="0066394E" w:rsidP="001E7B6A">
      <w:pPr>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rPr>
        <w:lastRenderedPageBreak/>
        <w:t>En ese contexto, la Conciliación de Nómina tiene como fin presentar el concentrado quincenal de las cifras derivadas de todas las erogaciones realizadas por concepto de remuneraciones al trabajo, registradas en la nómina, contra las contenidas en los registros contables, por concepto de remuneraciones al trabajo de personal, que además incluye la relación de todo el personal que labora dentro del Sujeto Obligado, fecha de alta, puesto funcional, adscripción, por lo que resulta procedente ordenar al Sujeto Obligado haga entrega de dicho documento ya que no hubo pronunciamiento respecto del presente punto.</w:t>
      </w:r>
    </w:p>
    <w:p w14:paraId="5D54CD56" w14:textId="77777777" w:rsidR="007528C1" w:rsidRPr="001E7B6A" w:rsidRDefault="007528C1" w:rsidP="001E7B6A">
      <w:pPr>
        <w:spacing w:line="360" w:lineRule="auto"/>
        <w:contextualSpacing/>
        <w:jc w:val="both"/>
        <w:rPr>
          <w:rFonts w:ascii="Palatino Linotype" w:hAnsi="Palatino Linotype" w:cs="Tahoma"/>
          <w:iCs/>
          <w:sz w:val="22"/>
          <w:szCs w:val="22"/>
        </w:rPr>
      </w:pPr>
    </w:p>
    <w:p w14:paraId="62795869"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Ahora bien, no pasa desapercibido para este Instituto que, los documentos solicitados podrían contener diversos datos susceptibles de clasificación, por lo que deberá considerar el análisis respecto de los siguientes datos:</w:t>
      </w:r>
    </w:p>
    <w:p w14:paraId="6441ABCE"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4668DABF"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Clave Única de Registro de Población;</w:t>
      </w:r>
    </w:p>
    <w:p w14:paraId="3F9CB438"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Registro Federal de Contribuyentes;</w:t>
      </w:r>
    </w:p>
    <w:p w14:paraId="79BA9238"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Número de seguridad social del Instituto de Seguridad Social del Estado de México y Municipios;</w:t>
      </w:r>
    </w:p>
    <w:p w14:paraId="0588724C"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Deducciones personales, y</w:t>
      </w:r>
    </w:p>
    <w:p w14:paraId="5E957C23"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Cuenta Bancaria.</w:t>
      </w:r>
    </w:p>
    <w:p w14:paraId="27C84334"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p>
    <w:p w14:paraId="48C6D85D"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Al respecto, resulta procedente analizar si dichos datos son públicos o privados; para lo cual, 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0F6743A7"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079B054F"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Asimismo, el artículo 145 de la Ley citada, prevé que para que los Sujetos Obligados puedan permitir el acceso a la información confidencial, requieren obtener el consentimiento de los </w:t>
      </w:r>
      <w:r w:rsidRPr="006C7A11">
        <w:rPr>
          <w:rFonts w:ascii="Palatino Linotype" w:hAnsi="Palatino Linotype" w:cs="Tahoma"/>
          <w:bCs/>
          <w:iCs/>
          <w:sz w:val="22"/>
          <w:szCs w:val="22"/>
          <w:lang w:val="es-ES"/>
        </w:rPr>
        <w:lastRenderedPageBreak/>
        <w:t xml:space="preserve">particulares titulares de la información, excepto cuando i) la información se encuentre en registros públicos o fuentes de acceso público, </w:t>
      </w:r>
      <w:proofErr w:type="spellStart"/>
      <w:r w:rsidRPr="006C7A11">
        <w:rPr>
          <w:rFonts w:ascii="Palatino Linotype" w:hAnsi="Palatino Linotype" w:cs="Tahoma"/>
          <w:bCs/>
          <w:iCs/>
          <w:sz w:val="22"/>
          <w:szCs w:val="22"/>
          <w:lang w:val="es-ES"/>
        </w:rPr>
        <w:t>ii</w:t>
      </w:r>
      <w:proofErr w:type="spellEnd"/>
      <w:r w:rsidRPr="006C7A11">
        <w:rPr>
          <w:rFonts w:ascii="Palatino Linotype" w:hAnsi="Palatino Linotype" w:cs="Tahoma"/>
          <w:bCs/>
          <w:iCs/>
          <w:sz w:val="22"/>
          <w:szCs w:val="22"/>
          <w:lang w:val="es-ES"/>
        </w:rPr>
        <w:t xml:space="preserve">) por ley tenga el carácter de pública, </w:t>
      </w:r>
      <w:proofErr w:type="spellStart"/>
      <w:r w:rsidRPr="006C7A11">
        <w:rPr>
          <w:rFonts w:ascii="Palatino Linotype" w:hAnsi="Palatino Linotype" w:cs="Tahoma"/>
          <w:bCs/>
          <w:iCs/>
          <w:sz w:val="22"/>
          <w:szCs w:val="22"/>
          <w:lang w:val="es-ES"/>
        </w:rPr>
        <w:t>iii</w:t>
      </w:r>
      <w:proofErr w:type="spellEnd"/>
      <w:r w:rsidRPr="006C7A11">
        <w:rPr>
          <w:rFonts w:ascii="Palatino Linotype" w:hAnsi="Palatino Linotype" w:cs="Tahoma"/>
          <w:bCs/>
          <w:iCs/>
          <w:sz w:val="22"/>
          <w:szCs w:val="22"/>
          <w:lang w:val="es-ES"/>
        </w:rPr>
        <w:t xml:space="preserve">) exista una orden judicial, </w:t>
      </w:r>
      <w:proofErr w:type="spellStart"/>
      <w:r w:rsidRPr="006C7A11">
        <w:rPr>
          <w:rFonts w:ascii="Palatino Linotype" w:hAnsi="Palatino Linotype" w:cs="Tahoma"/>
          <w:bCs/>
          <w:iCs/>
          <w:sz w:val="22"/>
          <w:szCs w:val="22"/>
          <w:lang w:val="es-ES"/>
        </w:rPr>
        <w:t>iv</w:t>
      </w:r>
      <w:proofErr w:type="spellEnd"/>
      <w:r w:rsidRPr="006C7A11">
        <w:rPr>
          <w:rFonts w:ascii="Palatino Linotype" w:hAnsi="Palatino Linotype" w:cs="Tahoma"/>
          <w:bCs/>
          <w:iCs/>
          <w:sz w:val="22"/>
          <w:szCs w:val="22"/>
          <w:lang w:val="es-ES"/>
        </w:rPr>
        <w:t>) por razones de seguridad nacional y salubridad general o v) para proteger los derechos de terceros o cuando se transmita entre sujetos obligados en términos de los tratados y los acuerdos interinstitucionales.</w:t>
      </w:r>
    </w:p>
    <w:p w14:paraId="61275E8C"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3E62F933"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75FEF948"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51AE449A"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258AB51E"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55530C53"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Para la difusión de los datos, se requiera el consentimiento del titular. </w:t>
      </w:r>
    </w:p>
    <w:p w14:paraId="6E0CB07B"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77DB40D6"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1535026"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643685C3"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AB68061"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lastRenderedPageBreak/>
        <w:t xml:space="preserve"> </w:t>
      </w:r>
    </w:p>
    <w:p w14:paraId="6667CA59"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Clave Única de Registro de Población (CURP)</w:t>
      </w:r>
    </w:p>
    <w:p w14:paraId="36CAB29E"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9331BA9"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58B8E814"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8AC1E42"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0E119F66"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En ese orden de ideas, la Secretaría de Gobernación en las direcciones https://consultas.curp.gob.mx/CurpSP/html/informacionecurpPS.html y https://www.gob.mx/segob/renapo/acciones-y-programas/clave-unica-de-registro-de-</w:t>
      </w:r>
    </w:p>
    <w:p w14:paraId="551CC23A"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poblacion-curp-142226 (consultadas el diecisiete de mayo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4B54116C"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732D3AB7"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El primero y segundo apellidos, así como al nombre de pila;</w:t>
      </w:r>
    </w:p>
    <w:p w14:paraId="2932808F"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La fecha de nacimiento;</w:t>
      </w:r>
    </w:p>
    <w:p w14:paraId="117AAE04"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lastRenderedPageBreak/>
        <w:t>El sexo, y</w:t>
      </w:r>
    </w:p>
    <w:p w14:paraId="2A728E8B"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La entidad federativa de nacimiento.</w:t>
      </w:r>
    </w:p>
    <w:p w14:paraId="07D34217"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4E9B2CCB"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Los dos últimos elementos de la Clave Única de Registro de Población evitan la duplicidad de la Clave y garantizan su correcta integración.</w:t>
      </w:r>
    </w:p>
    <w:p w14:paraId="321249AE"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02A15B33"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33475D8"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0E99896F"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Situación que se robustece, con el Criterio Orientador, de la Segunda Época, con número de registro SO/018/2017, emitido por el </w:t>
      </w:r>
      <w:proofErr w:type="spellStart"/>
      <w:r w:rsidRPr="006C7A11">
        <w:rPr>
          <w:rFonts w:ascii="Palatino Linotype" w:hAnsi="Palatino Linotype" w:cs="Tahoma"/>
          <w:bCs/>
          <w:iCs/>
          <w:sz w:val="22"/>
          <w:szCs w:val="22"/>
          <w:lang w:val="es-ES"/>
        </w:rPr>
        <w:t>entonce</w:t>
      </w:r>
      <w:proofErr w:type="spellEnd"/>
      <w:r w:rsidRPr="006C7A11">
        <w:rPr>
          <w:rFonts w:ascii="Palatino Linotype" w:hAnsi="Palatino Linotype" w:cs="Tahoma"/>
          <w:bCs/>
          <w:iCs/>
          <w:sz w:val="22"/>
          <w:szCs w:val="22"/>
          <w:lang w:val="es-ES"/>
        </w:rPr>
        <w:t xml:space="preserve"> Instituto Nacional de Transparencia, Acceso a la Información y Protección de Datos Personales, que establece lo siguiente:</w:t>
      </w:r>
    </w:p>
    <w:p w14:paraId="333A2702"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58F75913"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421245E"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267CE44B"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04EE94A"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lastRenderedPageBreak/>
        <w:t xml:space="preserve"> </w:t>
      </w:r>
    </w:p>
    <w:p w14:paraId="0E587FC5"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Registro Federal de Contribuyentes (RFC)</w:t>
      </w:r>
    </w:p>
    <w:p w14:paraId="742A71C5"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1B5B7E2A"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003E4CE"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506D7A9E"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De acuerdo a lo establecido en el artículo en comento, esta clave se compone de trece caracteres alfanuméricos, con datos obtenidos de los apellidos, nombre(s), fecha de nacimiento del titular, más una </w:t>
      </w:r>
      <w:proofErr w:type="spellStart"/>
      <w:r w:rsidRPr="006C7A11">
        <w:rPr>
          <w:rFonts w:ascii="Palatino Linotype" w:hAnsi="Palatino Linotype" w:cs="Tahoma"/>
          <w:bCs/>
          <w:iCs/>
          <w:sz w:val="22"/>
          <w:szCs w:val="22"/>
          <w:lang w:val="es-ES"/>
        </w:rPr>
        <w:t>homoclave</w:t>
      </w:r>
      <w:proofErr w:type="spellEnd"/>
      <w:r w:rsidRPr="006C7A11">
        <w:rPr>
          <w:rFonts w:ascii="Palatino Linotype" w:hAnsi="Palatino Linotype" w:cs="Tahoma"/>
          <w:bCs/>
          <w:iCs/>
          <w:sz w:val="22"/>
          <w:szCs w:val="22"/>
          <w:lang w:val="es-ES"/>
        </w:rPr>
        <w:t xml:space="preserve"> que establece el sistema automático del Servicio de Administración Tributaria.</w:t>
      </w:r>
    </w:p>
    <w:p w14:paraId="1305D9B1"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627D0A0E"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1F7A21C"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44130302"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Lo anterior, resulta congruente con el Criterio Orientador, de la Segunda Época, </w:t>
      </w:r>
      <w:r w:rsidRPr="006C7A11">
        <w:rPr>
          <w:rFonts w:ascii="Palatino Linotype" w:hAnsi="Palatino Linotype" w:cs="Tahoma"/>
          <w:bCs/>
          <w:iCs/>
          <w:sz w:val="22"/>
          <w:szCs w:val="22"/>
          <w:lang w:val="es-ES"/>
        </w:rPr>
        <w:lastRenderedPageBreak/>
        <w:t>con número de registro SO/019/2017, emitido por el entonces Instituto Nacional de Transparencia, Acceso a la Información y Protección de Datos Personales, en el cual se señala lo siguiente:</w:t>
      </w:r>
    </w:p>
    <w:p w14:paraId="286740DD"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1C302FA9"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“Registro Federal de Contribuyentes (RFC) de personas físicas. El RFC es una clave de carácter fiscal, única e irrepetible, que permite identificar al titular, su edad y fecha de nacimiento, por lo que es un dato personal de carácter confidencial.”</w:t>
      </w:r>
    </w:p>
    <w:p w14:paraId="7FA123E8"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63EB805A"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p>
    <w:p w14:paraId="5CA7ED50"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3147F021"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Número de seguridad social del Instituto de Seguridad Social del Estado de México y Municipios.</w:t>
      </w:r>
    </w:p>
    <w:p w14:paraId="2FD3E234"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6E99B1EA"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94B53B9"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79D7A177"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w:t>
      </w:r>
      <w:r w:rsidRPr="006C7A11">
        <w:rPr>
          <w:rFonts w:ascii="Palatino Linotype" w:hAnsi="Palatino Linotype" w:cs="Tahoma"/>
          <w:bCs/>
          <w:iCs/>
          <w:sz w:val="22"/>
          <w:szCs w:val="22"/>
          <w:lang w:val="es-ES"/>
        </w:rPr>
        <w:lastRenderedPageBreak/>
        <w:t>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05A5A73"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054CD050"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EE03B11"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2B46E93F"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A6EE948"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6BF84F5D"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Descuentos personales</w:t>
      </w:r>
    </w:p>
    <w:p w14:paraId="30098551"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784C48DE"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219461B0"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lastRenderedPageBreak/>
        <w:t xml:space="preserve"> </w:t>
      </w:r>
    </w:p>
    <w:p w14:paraId="54746C49"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Asimismo, hay otras que se generan con motivo de una sentencia judicial, como es la pensión alimenticia que periódicamente se retira de la cuenta de un empleado, a efecto de que sea entregado a un tercero.  </w:t>
      </w:r>
    </w:p>
    <w:p w14:paraId="116B1413"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53EDD16D"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5882919"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339D9081"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3EBD7855"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05BE3C0F"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Cuenta bancaria de servidores públicos</w:t>
      </w:r>
    </w:p>
    <w:p w14:paraId="6E12C37E"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p>
    <w:p w14:paraId="60E2B3E1"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de fondos interbancarios, entre otros movimientos que sean utilizados </w:t>
      </w:r>
      <w:r w:rsidRPr="006C7A11">
        <w:rPr>
          <w:rFonts w:ascii="Palatino Linotype" w:hAnsi="Palatino Linotype" w:cs="Tahoma"/>
          <w:bCs/>
          <w:iCs/>
          <w:sz w:val="22"/>
          <w:szCs w:val="22"/>
          <w:lang w:val="es-ES"/>
        </w:rPr>
        <w:lastRenderedPageBreak/>
        <w:t>exclusivamente en la cuenta señalada por el cliente y por lo tanto, los datos bancarios corresponden a información que se encuentra relacionada con el patrimonio de la persona titular de la cuenta.</w:t>
      </w:r>
    </w:p>
    <w:p w14:paraId="741BA95C"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 xml:space="preserve"> </w:t>
      </w:r>
    </w:p>
    <w:p w14:paraId="643D1A77"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172D44BD"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p>
    <w:p w14:paraId="3EB2C3A7"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“Cuentas bancarias y/o CLABE interbancaria de personas físicas y morales privadas.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B08B1F6"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p>
    <w:p w14:paraId="47A01178"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t>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62CB0009"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p>
    <w:p w14:paraId="20CD3223" w14:textId="77777777" w:rsidR="006C7A11" w:rsidRPr="006C7A11" w:rsidRDefault="006C7A11" w:rsidP="006C7A11">
      <w:pPr>
        <w:spacing w:line="360" w:lineRule="auto"/>
        <w:ind w:right="-93"/>
        <w:jc w:val="both"/>
        <w:rPr>
          <w:rFonts w:ascii="Palatino Linotype" w:hAnsi="Palatino Linotype" w:cs="Tahoma"/>
          <w:bCs/>
          <w:iCs/>
          <w:sz w:val="22"/>
          <w:szCs w:val="22"/>
          <w:lang w:val="es-ES"/>
        </w:rPr>
      </w:pPr>
      <w:r w:rsidRPr="006C7A11">
        <w:rPr>
          <w:rFonts w:ascii="Palatino Linotype" w:hAnsi="Palatino Linotype" w:cs="Tahoma"/>
          <w:bCs/>
          <w:iCs/>
          <w:sz w:val="22"/>
          <w:szCs w:val="22"/>
          <w:lang w:val="es-ES"/>
        </w:rPr>
        <w:lastRenderedPageBreak/>
        <w:t>De tal circunstancia, el Sujeto Obligado al entregar la información, deberá tomar en cuenta lo establecido en párrafos anteriores, para que únicamente clasifique aquellos datos que sean confidenciales.</w:t>
      </w:r>
    </w:p>
    <w:p w14:paraId="2522C7DB" w14:textId="77777777" w:rsidR="00030373" w:rsidRDefault="00030373" w:rsidP="001E7B6A">
      <w:pPr>
        <w:spacing w:line="360" w:lineRule="auto"/>
        <w:ind w:right="-93"/>
        <w:jc w:val="both"/>
        <w:rPr>
          <w:rFonts w:ascii="Palatino Linotype" w:eastAsia="Calibri" w:hAnsi="Palatino Linotype" w:cs="Tahoma"/>
          <w:bCs/>
          <w:iCs/>
          <w:sz w:val="22"/>
          <w:szCs w:val="22"/>
          <w:lang w:val="es-ES" w:eastAsia="en-US"/>
        </w:rPr>
      </w:pPr>
    </w:p>
    <w:p w14:paraId="16FC4389" w14:textId="585828A0" w:rsidR="001E7B6A" w:rsidRDefault="006C7A11"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w:t>
      </w:r>
      <w:r w:rsidR="001E7B6A">
        <w:rPr>
          <w:rFonts w:ascii="Palatino Linotype" w:eastAsia="Palatino Linotype" w:hAnsi="Palatino Linotype" w:cs="Palatino Linotype"/>
          <w:sz w:val="22"/>
          <w:szCs w:val="22"/>
        </w:rPr>
        <w:t>resulta necesario analizar si el nombre de los servidores públicos operativos en materia de seguridad</w:t>
      </w:r>
      <w:r>
        <w:rPr>
          <w:rFonts w:ascii="Palatino Linotype" w:eastAsia="Palatino Linotype" w:hAnsi="Palatino Linotype" w:cs="Palatino Linotype"/>
          <w:sz w:val="22"/>
          <w:szCs w:val="22"/>
        </w:rPr>
        <w:t xml:space="preserve"> de la </w:t>
      </w:r>
      <w:r w:rsidRPr="006C7A11">
        <w:rPr>
          <w:rFonts w:ascii="Palatino Linotype" w:eastAsia="Palatino Linotype" w:hAnsi="Palatino Linotype" w:cs="Palatino Linotype"/>
          <w:sz w:val="22"/>
          <w:szCs w:val="22"/>
        </w:rPr>
        <w:t>Dirección de Seguridad Pública y Movilidad</w:t>
      </w:r>
      <w:r w:rsidR="001E7B6A">
        <w:rPr>
          <w:rFonts w:ascii="Palatino Linotype" w:eastAsia="Palatino Linotype" w:hAnsi="Palatino Linotype" w:cs="Palatino Linotype"/>
          <w:sz w:val="22"/>
          <w:szCs w:val="22"/>
        </w:rPr>
        <w:t>, actualizan alguna causal de clasificación; al respecto, con relación, los primeros dos datos referidos, el artículo 140, fracción IV, de la Ley de Transparencia y Acceso a la Información Pública del Estado de México y Municipios, prevé lo siguiente:</w:t>
      </w:r>
    </w:p>
    <w:p w14:paraId="66B7A965" w14:textId="77777777" w:rsidR="001E7B6A" w:rsidRDefault="001E7B6A" w:rsidP="001E7B6A">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2EEA8499" w14:textId="77777777" w:rsidR="001E7B6A" w:rsidRDefault="001E7B6A" w:rsidP="001E7B6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Artículo 140.</w:t>
      </w:r>
      <w:r>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75EDB38D" w14:textId="77777777" w:rsidR="001E7B6A" w:rsidRDefault="001E7B6A" w:rsidP="001E7B6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B0E1D7C" w14:textId="77777777" w:rsidR="001E7B6A" w:rsidRDefault="001E7B6A" w:rsidP="001E7B6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IV. Ponga en riesgo la vida, la seguridad o la salud de una persona física;</w:t>
      </w:r>
    </w:p>
    <w:p w14:paraId="278E023A" w14:textId="77777777" w:rsidR="001E7B6A" w:rsidRDefault="001E7B6A" w:rsidP="001E7B6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0DF83F4B"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7A0DA05"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40D8A704"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28C1CF1" w14:textId="77777777" w:rsidR="001E7B6A" w:rsidRDefault="001E7B6A" w:rsidP="001E7B6A">
      <w:pPr>
        <w:spacing w:line="360" w:lineRule="auto"/>
        <w:ind w:firstLine="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p>
    <w:p w14:paraId="643F373E" w14:textId="77777777" w:rsidR="001E7B6A" w:rsidRDefault="001E7B6A" w:rsidP="001E7B6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“Vigésimo tercero. </w:t>
      </w:r>
      <w:r>
        <w:rPr>
          <w:rFonts w:ascii="Palatino Linotype" w:eastAsia="Palatino Linotype" w:hAnsi="Palatino Linotype" w:cs="Palatino Linotype"/>
          <w:i/>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683742BA" w14:textId="77777777" w:rsidR="001E7B6A" w:rsidRDefault="001E7B6A" w:rsidP="001E7B6A">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ab/>
        <w:t>…”</w:t>
      </w:r>
    </w:p>
    <w:p w14:paraId="2B07C76B" w14:textId="77777777" w:rsidR="001E7B6A" w:rsidRDefault="001E7B6A" w:rsidP="001E7B6A">
      <w:pPr>
        <w:spacing w:line="360" w:lineRule="auto"/>
        <w:jc w:val="both"/>
        <w:rPr>
          <w:rFonts w:ascii="Palatino Linotype" w:eastAsia="Palatino Linotype" w:hAnsi="Palatino Linotype" w:cs="Palatino Linotype"/>
          <w:i/>
          <w:sz w:val="22"/>
          <w:szCs w:val="22"/>
        </w:rPr>
      </w:pPr>
    </w:p>
    <w:p w14:paraId="647A1249" w14:textId="77777777" w:rsidR="001E7B6A" w:rsidRDefault="001E7B6A" w:rsidP="001E7B6A">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lastRenderedPageBreak/>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3A1C601F"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DA06AC9"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el artículo 81, fracción III, de la Ley de Seguridad del Estado de México, establece lo siguiente:</w:t>
      </w:r>
    </w:p>
    <w:p w14:paraId="3E2DA5F1"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190067B" w14:textId="77777777" w:rsidR="001E7B6A" w:rsidRDefault="001E7B6A" w:rsidP="001E7B6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81.-</w:t>
      </w:r>
      <w:r>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Pr>
          <w:rFonts w:ascii="Palatino Linotype" w:eastAsia="Palatino Linotype" w:hAnsi="Palatino Linotype" w:cs="Palatino Linotype"/>
          <w:i/>
        </w:rPr>
        <w:t>obstante</w:t>
      </w:r>
      <w:proofErr w:type="gramEnd"/>
      <w:r>
        <w:rPr>
          <w:rFonts w:ascii="Palatino Linotype" w:eastAsia="Palatino Linotype" w:hAnsi="Palatino Linotype" w:cs="Palatino Linotype"/>
          <w:i/>
        </w:rPr>
        <w:t xml:space="preserve"> lo anterior, esta información se considerará reservada en los casos siguientes: </w:t>
      </w:r>
    </w:p>
    <w:p w14:paraId="6D557A6B" w14:textId="77777777" w:rsidR="001E7B6A" w:rsidRDefault="001E7B6A" w:rsidP="001E7B6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3463DA1" w14:textId="77777777" w:rsidR="001E7B6A" w:rsidRDefault="001E7B6A" w:rsidP="001E7B6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III. La relativa a los servidores públicos integrantes de las instituciones de seguridad pública, cuya revelación pueda poner en riesgo su vida e integridad física con motivo de sus funciones;</w:t>
      </w:r>
    </w:p>
    <w:p w14:paraId="38B70C8D" w14:textId="77777777" w:rsidR="001E7B6A" w:rsidRDefault="001E7B6A" w:rsidP="001E7B6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9B3812F" w14:textId="77777777" w:rsidR="001E7B6A" w:rsidRDefault="001E7B6A" w:rsidP="001E7B6A">
      <w:pPr>
        <w:spacing w:line="360" w:lineRule="auto"/>
        <w:jc w:val="both"/>
        <w:rPr>
          <w:rFonts w:ascii="Palatino Linotype" w:eastAsia="Palatino Linotype" w:hAnsi="Palatino Linotype" w:cs="Palatino Linotype"/>
          <w:sz w:val="22"/>
          <w:szCs w:val="22"/>
        </w:rPr>
      </w:pPr>
    </w:p>
    <w:p w14:paraId="61694681" w14:textId="79E1778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1EC2A612"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C69C6E6" w14:textId="77777777" w:rsidR="001E7B6A" w:rsidRDefault="001E7B6A" w:rsidP="001E7B6A">
      <w:pPr>
        <w:spacing w:line="360" w:lineRule="auto"/>
        <w:jc w:val="both"/>
        <w:rPr>
          <w:rFonts w:ascii="Palatino Linotype" w:eastAsia="Palatino Linotype" w:hAnsi="Palatino Linotype" w:cs="Palatino Linotype"/>
          <w:sz w:val="22"/>
          <w:szCs w:val="22"/>
          <w:lang w:eastAsia="es-MX"/>
        </w:rPr>
      </w:pPr>
      <w:r>
        <w:rPr>
          <w:rFonts w:ascii="Palatino Linotype" w:eastAsia="Palatino Linotype" w:hAnsi="Palatino Linotype" w:cs="Palatino Linotype"/>
          <w:sz w:val="22"/>
          <w:szCs w:val="22"/>
          <w:lang w:eastAsia="es-MX"/>
        </w:rPr>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14:paraId="71002E88"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F061477"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obstante, resulta necesario traer a colación por analogía, el Criterio de interpretación, con número de registro SO/006/2009, de la Primera Época, emitido por el entonces Instituto </w:t>
      </w:r>
      <w:r>
        <w:rPr>
          <w:rFonts w:ascii="Palatino Linotype" w:eastAsia="Palatino Linotype" w:hAnsi="Palatino Linotype" w:cs="Palatino Linotype"/>
          <w:sz w:val="22"/>
          <w:szCs w:val="22"/>
        </w:rPr>
        <w:lastRenderedPageBreak/>
        <w:t>Federal de Acceso a la Información y Protección de Datos ahora Instituto Nacional de Transparencia, Acceso a la Información y Protección de Datos Personales, que establece lo siguiente:</w:t>
      </w:r>
    </w:p>
    <w:p w14:paraId="174BD2DA" w14:textId="77777777" w:rsidR="001E7B6A" w:rsidRDefault="001E7B6A" w:rsidP="001E7B6A">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52E4C2D2" w14:textId="77777777" w:rsidR="001E7B6A" w:rsidRDefault="001E7B6A" w:rsidP="001E7B6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“Nombres de servidores públicos dedicados a actividades en materia de seguridad, por excepción pueden considerarse información reservada.</w:t>
      </w:r>
      <w:r>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Pr>
          <w:rFonts w:ascii="Palatino Linotype" w:eastAsia="Palatino Linotype" w:hAnsi="Palatino Linotype" w:cs="Palatino Linotype"/>
          <w:i/>
        </w:rPr>
        <w:t>obstante</w:t>
      </w:r>
      <w:proofErr w:type="gramEnd"/>
      <w:r>
        <w:rPr>
          <w:rFonts w:ascii="Palatino Linotype" w:eastAsia="Palatino Linotype" w:hAnsi="Palatino Linotype" w:cs="Palatino Linotype"/>
          <w:i/>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D12D306"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63653C3"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Pr>
          <w:rFonts w:ascii="Palatino Linotype" w:eastAsia="Palatino Linotype" w:hAnsi="Palatino Linotype" w:cs="Palatino Linotype"/>
          <w:sz w:val="22"/>
          <w:szCs w:val="22"/>
        </w:rPr>
        <w:lastRenderedPageBreak/>
        <w:t>la seguridad del País, Estado y Municipio, anulando, impidiendo u obstaculizando la actuación de los servidores públicos que realizan funciones de carácter operativo.</w:t>
      </w:r>
    </w:p>
    <w:p w14:paraId="61A4D2E6" w14:textId="7F5C4B84"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0B3BA297"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9D936F4"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orden de ideas, si bien por regla general los nombres de los trabajadores gubernamentales son información pública de oficio, existe una excepción relativa a </w:t>
      </w:r>
      <w:r>
        <w:rPr>
          <w:rFonts w:ascii="Palatino Linotype" w:eastAsia="Palatino Linotype" w:hAnsi="Palatino Linotype" w:cs="Palatino Linotype"/>
          <w:b/>
          <w:sz w:val="22"/>
          <w:szCs w:val="22"/>
        </w:rPr>
        <w:t>aquellos que realicen actividades operativas en materia de seguridad,</w:t>
      </w:r>
      <w:r>
        <w:rPr>
          <w:rFonts w:ascii="Palatino Linotype" w:eastAsia="Palatino Linotype" w:hAnsi="Palatino Linotype" w:cs="Palatino Linotype"/>
          <w:sz w:val="22"/>
          <w:szCs w:val="22"/>
        </w:rPr>
        <w:t xml:space="preserve"> como es el caso de los elementos operativos y la policía municipal.</w:t>
      </w:r>
    </w:p>
    <w:p w14:paraId="6D1DD5AD"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C9B400A"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AF49294"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3A81486"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el artículo 6°, fracciones XI y XII de dicho ordenamiento jurídico, establece los siguientes conceptos:</w:t>
      </w:r>
    </w:p>
    <w:p w14:paraId="122853F1"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028F063" w14:textId="77777777" w:rsidR="001E7B6A" w:rsidRDefault="001E7B6A" w:rsidP="001E7B6A">
      <w:pPr>
        <w:numPr>
          <w:ilvl w:val="0"/>
          <w:numId w:val="32"/>
        </w:num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Instituciones Policiales: </w:t>
      </w:r>
      <w:r>
        <w:rPr>
          <w:rFonts w:ascii="Palatino Linotype" w:eastAsia="Palatino Linotype" w:hAnsi="Palatino Linotype" w:cs="Palatino Linotype"/>
          <w:sz w:val="22"/>
          <w:szCs w:val="22"/>
        </w:rPr>
        <w:t xml:space="preserve">Son los cuerpos de policía, de vigilancia y custodia de los establecimientos penitenciarios, detención preventiva, centros de arraigo y en general, </w:t>
      </w:r>
      <w:r>
        <w:rPr>
          <w:rFonts w:ascii="Palatino Linotype" w:eastAsia="Palatino Linotype" w:hAnsi="Palatino Linotype" w:cs="Palatino Linotype"/>
          <w:b/>
          <w:sz w:val="22"/>
          <w:szCs w:val="22"/>
        </w:rPr>
        <w:t>todas las dependencias encargadas de la seguridad pública a nivel</w:t>
      </w:r>
      <w:r>
        <w:rPr>
          <w:rFonts w:ascii="Palatino Linotype" w:eastAsia="Palatino Linotype" w:hAnsi="Palatino Linotype" w:cs="Palatino Linotype"/>
          <w:sz w:val="22"/>
          <w:szCs w:val="22"/>
        </w:rPr>
        <w:t xml:space="preserve"> estatal y </w:t>
      </w:r>
      <w:r>
        <w:rPr>
          <w:rFonts w:ascii="Palatino Linotype" w:eastAsia="Palatino Linotype" w:hAnsi="Palatino Linotype" w:cs="Palatino Linotype"/>
          <w:b/>
          <w:sz w:val="22"/>
          <w:szCs w:val="22"/>
        </w:rPr>
        <w:t>municipal.</w:t>
      </w:r>
    </w:p>
    <w:p w14:paraId="2D9AC368" w14:textId="77777777" w:rsidR="001E7B6A" w:rsidRDefault="001E7B6A" w:rsidP="001E7B6A">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 xml:space="preserve"> </w:t>
      </w:r>
    </w:p>
    <w:p w14:paraId="25474486" w14:textId="77777777" w:rsidR="001E7B6A" w:rsidRDefault="001E7B6A" w:rsidP="001E7B6A">
      <w:pPr>
        <w:numPr>
          <w:ilvl w:val="0"/>
          <w:numId w:val="32"/>
        </w:num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Instituciones de Seguridad Pública: </w:t>
      </w:r>
      <w:r>
        <w:rPr>
          <w:rFonts w:ascii="Palatino Linotype" w:eastAsia="Palatino Linotype" w:hAnsi="Palatino Linotype" w:cs="Palatino Linotype"/>
          <w:sz w:val="22"/>
          <w:szCs w:val="22"/>
        </w:rPr>
        <w:t xml:space="preserve">Instituciones Policiales, Procuración de Justicia, Sistema Penitenciario y </w:t>
      </w:r>
      <w:r>
        <w:rPr>
          <w:rFonts w:ascii="Palatino Linotype" w:eastAsia="Palatino Linotype" w:hAnsi="Palatino Linotype" w:cs="Palatino Linotype"/>
          <w:b/>
          <w:sz w:val="22"/>
          <w:szCs w:val="22"/>
        </w:rPr>
        <w:t xml:space="preserve">dependencias encargadas de la seguridad pública a nivel </w:t>
      </w:r>
      <w:r>
        <w:rPr>
          <w:rFonts w:ascii="Palatino Linotype" w:eastAsia="Palatino Linotype" w:hAnsi="Palatino Linotype" w:cs="Palatino Linotype"/>
          <w:sz w:val="22"/>
          <w:szCs w:val="22"/>
        </w:rPr>
        <w:t xml:space="preserve">estatal y </w:t>
      </w:r>
      <w:r>
        <w:rPr>
          <w:rFonts w:ascii="Palatino Linotype" w:eastAsia="Palatino Linotype" w:hAnsi="Palatino Linotype" w:cs="Palatino Linotype"/>
          <w:b/>
          <w:sz w:val="22"/>
          <w:szCs w:val="22"/>
        </w:rPr>
        <w:t>municipal.</w:t>
      </w:r>
    </w:p>
    <w:p w14:paraId="3A1C970E"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5DBCDC6" w14:textId="526EA63A"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puede deducir que la </w:t>
      </w:r>
      <w:r w:rsidR="006C7A11" w:rsidRPr="006C7A11">
        <w:rPr>
          <w:rFonts w:ascii="Palatino Linotype" w:eastAsia="Palatino Linotype" w:hAnsi="Palatino Linotype" w:cs="Palatino Linotype"/>
          <w:sz w:val="22"/>
          <w:szCs w:val="22"/>
        </w:rPr>
        <w:t>Dirección de Seguridad Pública y Movilidad</w:t>
      </w:r>
      <w:r>
        <w:rPr>
          <w:rFonts w:ascii="Palatino Linotype" w:eastAsia="Palatino Linotype" w:hAnsi="Palatino Linotype" w:cs="Palatino Linotype"/>
          <w:sz w:val="22"/>
          <w:szCs w:val="22"/>
        </w:rPr>
        <w:t>, es una institución de seguridad pública, pues tiene como atribución principal, la prevención de delitos y proteger a las personas, sus propiedades, posesiones y derechos.</w:t>
      </w:r>
    </w:p>
    <w:p w14:paraId="0C720F08"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EB7612E"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Pr>
          <w:rFonts w:ascii="Palatino Linotype" w:eastAsia="Palatino Linotype" w:hAnsi="Palatino Linotype" w:cs="Palatino Linotype"/>
          <w:b/>
          <w:sz w:val="22"/>
          <w:szCs w:val="22"/>
        </w:rPr>
        <w:t>desempeña funciones de mando</w:t>
      </w:r>
      <w:r>
        <w:rPr>
          <w:rFonts w:ascii="Palatino Linotype" w:eastAsia="Palatino Linotype" w:hAnsi="Palatino Linotype" w:cs="Palatino Linotype"/>
          <w:sz w:val="22"/>
          <w:szCs w:val="22"/>
        </w:rPr>
        <w:t xml:space="preserve">), entre los cuales, se encuentra </w:t>
      </w:r>
      <w:r>
        <w:rPr>
          <w:rFonts w:ascii="Palatino Linotype" w:eastAsia="Palatino Linotype" w:hAnsi="Palatino Linotype" w:cs="Palatino Linotype"/>
          <w:b/>
          <w:sz w:val="22"/>
          <w:szCs w:val="22"/>
        </w:rPr>
        <w:t>la Policía Municipal</w:t>
      </w:r>
      <w:r>
        <w:rPr>
          <w:rFonts w:ascii="Palatino Linotype" w:eastAsia="Palatino Linotype" w:hAnsi="Palatino Linotype" w:cs="Palatino Linotype"/>
          <w:sz w:val="22"/>
          <w:szCs w:val="22"/>
        </w:rPr>
        <w:t>.</w:t>
      </w:r>
    </w:p>
    <w:p w14:paraId="2C17C8D3"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7801973"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Asimismo, se advierte que las Instituciones Policiales, se conforman del personal </w:t>
      </w:r>
      <w:r>
        <w:rPr>
          <w:rFonts w:ascii="Palatino Linotype" w:eastAsia="Palatino Linotype" w:hAnsi="Palatino Linotype" w:cs="Palatino Linotype"/>
          <w:b/>
          <w:sz w:val="22"/>
          <w:szCs w:val="22"/>
        </w:rPr>
        <w:t>administrativo,</w:t>
      </w:r>
      <w:r>
        <w:rPr>
          <w:rFonts w:ascii="Palatino Linotype" w:eastAsia="Palatino Linotype" w:hAnsi="Palatino Linotype" w:cs="Palatino Linotype"/>
          <w:sz w:val="22"/>
          <w:szCs w:val="22"/>
        </w:rPr>
        <w:t xml:space="preserve"> que son los trabajadores de apoyo (chofer, personal de mantenimiento, servicios generales y área secretaria); </w:t>
      </w:r>
      <w:r>
        <w:rPr>
          <w:rFonts w:ascii="Palatino Linotype" w:eastAsia="Palatino Linotype" w:hAnsi="Palatino Linotype" w:cs="Palatino Linotype"/>
          <w:b/>
          <w:sz w:val="22"/>
          <w:szCs w:val="22"/>
        </w:rPr>
        <w:t>así como, el personal de mando</w:t>
      </w:r>
      <w:r>
        <w:rPr>
          <w:rFonts w:ascii="Palatino Linotype" w:eastAsia="Palatino Linotype" w:hAnsi="Palatino Linotype" w:cs="Palatino Linotype"/>
          <w:sz w:val="22"/>
          <w:szCs w:val="22"/>
        </w:rPr>
        <w:t xml:space="preserve"> (alto, medio y superior), que es aquel que realiza funciones de dirección, coordinación y supervisión, por lo cual, corresponde a aquel que tenga trabajadores a su cargo.</w:t>
      </w:r>
    </w:p>
    <w:p w14:paraId="785D1F99"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7923415"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w:t>
      </w:r>
      <w:r>
        <w:rPr>
          <w:rFonts w:ascii="Palatino Linotype" w:eastAsia="Palatino Linotype" w:hAnsi="Palatino Linotype" w:cs="Palatino Linotype"/>
          <w:sz w:val="22"/>
          <w:szCs w:val="22"/>
        </w:rPr>
        <w:lastRenderedPageBreak/>
        <w:t>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EE4DB14"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CB552C1"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73346A56"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CE0563C"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5591258"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5216594"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2D42ADAB"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20D36DC" w14:textId="68A9EA19" w:rsidR="001E7B6A" w:rsidRDefault="001E7B6A" w:rsidP="001E7B6A">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Por tales consideraciones, </w:t>
      </w:r>
      <w:r>
        <w:rPr>
          <w:rFonts w:ascii="Palatino Linotype" w:eastAsia="Palatino Linotype" w:hAnsi="Palatino Linotype" w:cs="Palatino Linotype"/>
          <w:b/>
          <w:sz w:val="22"/>
          <w:szCs w:val="22"/>
        </w:rPr>
        <w:t xml:space="preserve">resulta procedente la reserva del nombre de los elementos operativos adscritos a la </w:t>
      </w:r>
      <w:r w:rsidR="006C7A11" w:rsidRPr="006C7A11">
        <w:rPr>
          <w:rFonts w:ascii="Palatino Linotype" w:eastAsia="Palatino Linotype" w:hAnsi="Palatino Linotype" w:cs="Palatino Linotype"/>
          <w:b/>
          <w:sz w:val="22"/>
          <w:szCs w:val="22"/>
        </w:rPr>
        <w:t>Dirección de Seguridad Pública y Movilidad</w:t>
      </w:r>
      <w:r>
        <w:rPr>
          <w:rFonts w:ascii="Palatino Linotype" w:eastAsia="Palatino Linotype" w:hAnsi="Palatino Linotype" w:cs="Palatino Linotype"/>
          <w:b/>
          <w:sz w:val="22"/>
          <w:szCs w:val="22"/>
        </w:rPr>
        <w:t xml:space="preserve">, en términos del </w:t>
      </w:r>
      <w:r>
        <w:rPr>
          <w:rFonts w:ascii="Palatino Linotype" w:eastAsia="Palatino Linotype" w:hAnsi="Palatino Linotype" w:cs="Palatino Linotype"/>
          <w:b/>
          <w:sz w:val="22"/>
          <w:szCs w:val="22"/>
        </w:rPr>
        <w:lastRenderedPageBreak/>
        <w:t>artículo 140, fracción IV, de la Ley de Transparencia y Acceso a la Información Pública del Estado de México y Municipios.</w:t>
      </w:r>
    </w:p>
    <w:p w14:paraId="7FFE8988"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2EF3119"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0D3B6E51"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99922EC" w14:textId="4D63570A" w:rsidR="001E7B6A" w:rsidRPr="001E7B6A" w:rsidRDefault="001E7B6A" w:rsidP="001E7B6A">
      <w:pPr>
        <w:numPr>
          <w:ilvl w:val="0"/>
          <w:numId w:val="33"/>
        </w:num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divulgación de la información representa un riesgo real, demostrable e identificable de perjuicio significativo al interés público o a la seguridad nacional.</w:t>
      </w:r>
    </w:p>
    <w:p w14:paraId="0DB2B1B3" w14:textId="4FF4B570" w:rsidR="001E7B6A" w:rsidRPr="001E7B6A" w:rsidRDefault="001E7B6A" w:rsidP="001E7B6A">
      <w:pPr>
        <w:numPr>
          <w:ilvl w:val="0"/>
          <w:numId w:val="33"/>
        </w:num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riesgo de perjuicio supera el interés público general de que se difunda.</w:t>
      </w:r>
    </w:p>
    <w:p w14:paraId="1B57E604" w14:textId="77777777" w:rsidR="001E7B6A" w:rsidRDefault="001E7B6A" w:rsidP="001E7B6A">
      <w:pPr>
        <w:numPr>
          <w:ilvl w:val="0"/>
          <w:numId w:val="33"/>
        </w:num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Que la limitación se adecua al principio de proporcionalidad y representa el medio menos restrictivo disponible para evitar el perjuicio.</w:t>
      </w:r>
    </w:p>
    <w:p w14:paraId="161FE499"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0917D73" w14:textId="217E2185"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 </w:t>
      </w:r>
      <w:r w:rsidR="006C7A11" w:rsidRPr="006C7A11">
        <w:rPr>
          <w:rFonts w:ascii="Palatino Linotype" w:eastAsia="Palatino Linotype" w:hAnsi="Palatino Linotype" w:cs="Palatino Linotype"/>
          <w:sz w:val="22"/>
          <w:szCs w:val="22"/>
        </w:rPr>
        <w:t>Dirección de Seguridad Pública y Movilidad</w:t>
      </w:r>
      <w:r>
        <w:rPr>
          <w:rFonts w:ascii="Palatino Linotype" w:eastAsia="Palatino Linotype" w:hAnsi="Palatino Linotype" w:cs="Palatino Linotype"/>
          <w:sz w:val="22"/>
          <w:szCs w:val="22"/>
        </w:rPr>
        <w:t>, de manera fundada y motivada, mediante la respectiva prueba de daño.</w:t>
      </w:r>
    </w:p>
    <w:p w14:paraId="350CDE32" w14:textId="77777777" w:rsidR="001E7B6A" w:rsidRDefault="001E7B6A" w:rsidP="001E7B6A">
      <w:pPr>
        <w:spacing w:line="360" w:lineRule="auto"/>
        <w:jc w:val="both"/>
        <w:rPr>
          <w:rFonts w:ascii="Palatino Linotype" w:eastAsia="Palatino Linotype" w:hAnsi="Palatino Linotype" w:cs="Palatino Linotype"/>
          <w:sz w:val="22"/>
          <w:szCs w:val="22"/>
        </w:rPr>
      </w:pPr>
    </w:p>
    <w:p w14:paraId="1E73803B"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00B2CB4"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7BEC3FD" w14:textId="77777777" w:rsidR="001E7B6A" w:rsidRDefault="001E7B6A" w:rsidP="001E7B6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35B8C5A" w14:textId="77777777" w:rsidR="00FB2ACF" w:rsidRPr="001E7B6A" w:rsidRDefault="00FB2ACF" w:rsidP="001E7B6A">
      <w:pPr>
        <w:spacing w:line="360" w:lineRule="auto"/>
        <w:contextualSpacing/>
        <w:jc w:val="both"/>
        <w:rPr>
          <w:rFonts w:ascii="Palatino Linotype" w:hAnsi="Palatino Linotype" w:cs="Tahoma"/>
          <w:bCs/>
          <w:iCs/>
          <w:sz w:val="22"/>
          <w:szCs w:val="22"/>
        </w:rPr>
      </w:pPr>
    </w:p>
    <w:p w14:paraId="5A24208D" w14:textId="77777777" w:rsidR="00803E3D" w:rsidRPr="001E7B6A" w:rsidRDefault="00803E3D" w:rsidP="001E7B6A">
      <w:pPr>
        <w:pStyle w:val="Ttulo2"/>
        <w:spacing w:before="0" w:line="360" w:lineRule="auto"/>
        <w:rPr>
          <w:rFonts w:ascii="Palatino Linotype" w:hAnsi="Palatino Linotype"/>
          <w:b/>
          <w:color w:val="auto"/>
          <w:sz w:val="22"/>
          <w:szCs w:val="22"/>
        </w:rPr>
      </w:pPr>
      <w:bookmarkStart w:id="20" w:name="_Toc190857068"/>
      <w:r w:rsidRPr="001E7B6A">
        <w:rPr>
          <w:rFonts w:ascii="Palatino Linotype" w:hAnsi="Palatino Linotype"/>
          <w:b/>
          <w:color w:val="auto"/>
          <w:sz w:val="22"/>
          <w:szCs w:val="22"/>
        </w:rPr>
        <w:t>SEXTO. Decisión</w:t>
      </w:r>
      <w:bookmarkEnd w:id="20"/>
    </w:p>
    <w:p w14:paraId="3701A27B" w14:textId="77777777" w:rsidR="00803E3D" w:rsidRPr="001E7B6A" w:rsidRDefault="00803E3D" w:rsidP="001E7B6A">
      <w:pPr>
        <w:spacing w:line="360" w:lineRule="auto"/>
        <w:ind w:right="-93"/>
        <w:jc w:val="both"/>
        <w:rPr>
          <w:rFonts w:ascii="Palatino Linotype" w:hAnsi="Palatino Linotype" w:cs="Tahoma"/>
          <w:b/>
          <w:sz w:val="22"/>
          <w:szCs w:val="22"/>
        </w:rPr>
      </w:pPr>
    </w:p>
    <w:p w14:paraId="54C319AE" w14:textId="6874334D" w:rsidR="00803E3D" w:rsidRPr="001E7B6A" w:rsidRDefault="00803E3D" w:rsidP="001E7B6A">
      <w:pPr>
        <w:spacing w:line="360" w:lineRule="auto"/>
        <w:ind w:right="-93"/>
        <w:jc w:val="both"/>
        <w:rPr>
          <w:rFonts w:ascii="Palatino Linotype" w:hAnsi="Palatino Linotype" w:cs="Tahoma"/>
          <w:sz w:val="22"/>
          <w:szCs w:val="22"/>
        </w:rPr>
      </w:pPr>
      <w:r w:rsidRPr="001E7B6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793317" w:rsidRPr="001E7B6A">
        <w:rPr>
          <w:rFonts w:ascii="Palatino Linotype" w:hAnsi="Palatino Linotype" w:cs="Tahoma"/>
          <w:b/>
          <w:sz w:val="22"/>
          <w:szCs w:val="22"/>
        </w:rPr>
        <w:t>REVOCAR</w:t>
      </w:r>
      <w:r w:rsidR="006059A8" w:rsidRPr="001E7B6A">
        <w:rPr>
          <w:rFonts w:ascii="Palatino Linotype" w:hAnsi="Palatino Linotype" w:cs="Tahoma"/>
          <w:b/>
          <w:sz w:val="22"/>
          <w:szCs w:val="22"/>
        </w:rPr>
        <w:t xml:space="preserve"> </w:t>
      </w:r>
      <w:r w:rsidRPr="001E7B6A">
        <w:rPr>
          <w:rFonts w:ascii="Palatino Linotype" w:hAnsi="Palatino Linotype" w:cs="Tahoma"/>
          <w:sz w:val="22"/>
          <w:szCs w:val="22"/>
        </w:rPr>
        <w:t xml:space="preserve">la respuesta otorgada por el Sujeto Obligado a la solicitud de información </w:t>
      </w:r>
      <w:r w:rsidR="00793317" w:rsidRPr="006C7A11">
        <w:rPr>
          <w:rFonts w:ascii="Palatino Linotype" w:hAnsi="Palatino Linotype" w:cs="Tahoma"/>
          <w:sz w:val="22"/>
          <w:szCs w:val="22"/>
        </w:rPr>
        <w:t>00006/DONAGUER/IP/2025</w:t>
      </w:r>
      <w:r w:rsidRPr="006C7A11">
        <w:rPr>
          <w:rFonts w:ascii="Palatino Linotype" w:hAnsi="Palatino Linotype" w:cs="Tahoma"/>
          <w:sz w:val="22"/>
          <w:szCs w:val="22"/>
        </w:rPr>
        <w:t xml:space="preserve">, por resultar fundadas las razones o motivos de inconformidad hechos valer por el Recurrente, en el Recurso de Revisión </w:t>
      </w:r>
      <w:r w:rsidR="00793317" w:rsidRPr="006C7A11">
        <w:rPr>
          <w:rFonts w:ascii="Palatino Linotype" w:hAnsi="Palatino Linotype" w:cs="Tahoma"/>
          <w:sz w:val="22"/>
          <w:szCs w:val="22"/>
        </w:rPr>
        <w:t>01821</w:t>
      </w:r>
      <w:r w:rsidRPr="006C7A11">
        <w:rPr>
          <w:rFonts w:ascii="Palatino Linotype" w:hAnsi="Palatino Linotype" w:cs="Tahoma"/>
          <w:sz w:val="22"/>
          <w:szCs w:val="22"/>
        </w:rPr>
        <w:t>/INFOEM/IP/RR/202</w:t>
      </w:r>
      <w:r w:rsidR="00E37AF5" w:rsidRPr="006C7A11">
        <w:rPr>
          <w:rFonts w:ascii="Palatino Linotype" w:hAnsi="Palatino Linotype" w:cs="Tahoma"/>
          <w:sz w:val="22"/>
          <w:szCs w:val="22"/>
        </w:rPr>
        <w:t>5</w:t>
      </w:r>
      <w:r w:rsidRPr="001E7B6A">
        <w:rPr>
          <w:rFonts w:ascii="Palatino Linotype" w:hAnsi="Palatino Linotype" w:cs="Tahoma"/>
          <w:sz w:val="22"/>
          <w:szCs w:val="22"/>
        </w:rPr>
        <w:t xml:space="preserve">, en consecuencia procede </w:t>
      </w:r>
      <w:r w:rsidRPr="001E7B6A">
        <w:rPr>
          <w:rFonts w:ascii="Palatino Linotype" w:hAnsi="Palatino Linotype" w:cs="Tahoma"/>
          <w:b/>
          <w:sz w:val="22"/>
          <w:szCs w:val="22"/>
        </w:rPr>
        <w:t>ORDENAR</w:t>
      </w:r>
      <w:r w:rsidRPr="001E7B6A">
        <w:rPr>
          <w:rFonts w:ascii="Palatino Linotype" w:hAnsi="Palatino Linotype" w:cs="Tahoma"/>
          <w:sz w:val="22"/>
          <w:szCs w:val="22"/>
        </w:rPr>
        <w:t xml:space="preserve">, </w:t>
      </w:r>
      <w:r w:rsidR="00876309" w:rsidRPr="001E7B6A">
        <w:rPr>
          <w:rFonts w:ascii="Palatino Linotype" w:hAnsi="Palatino Linotype" w:cs="Tahoma"/>
          <w:sz w:val="22"/>
          <w:szCs w:val="22"/>
        </w:rPr>
        <w:t>haga entrega de la información solicitada.</w:t>
      </w:r>
    </w:p>
    <w:p w14:paraId="5BBD0F9C" w14:textId="77777777" w:rsidR="00803E3D" w:rsidRPr="001E7B6A" w:rsidRDefault="00803E3D" w:rsidP="001E7B6A">
      <w:pPr>
        <w:spacing w:line="360" w:lineRule="auto"/>
        <w:ind w:right="-93"/>
        <w:jc w:val="both"/>
        <w:rPr>
          <w:rFonts w:ascii="Palatino Linotype" w:eastAsia="Palatino Linotype" w:hAnsi="Palatino Linotype" w:cs="Palatino Linotype"/>
          <w:sz w:val="22"/>
          <w:szCs w:val="22"/>
        </w:rPr>
      </w:pPr>
    </w:p>
    <w:p w14:paraId="7F0CC6FC" w14:textId="77777777" w:rsidR="00803E3D" w:rsidRPr="001E7B6A" w:rsidRDefault="00803E3D" w:rsidP="001E7B6A">
      <w:pPr>
        <w:spacing w:line="360" w:lineRule="auto"/>
        <w:contextualSpacing/>
        <w:jc w:val="both"/>
        <w:rPr>
          <w:rFonts w:ascii="Palatino Linotype" w:eastAsia="Calibri" w:hAnsi="Palatino Linotype" w:cs="Tahoma"/>
          <w:b/>
          <w:bCs/>
          <w:iCs/>
          <w:sz w:val="22"/>
          <w:szCs w:val="22"/>
          <w:lang w:val="es-ES" w:eastAsia="es-ES_tradnl"/>
        </w:rPr>
      </w:pPr>
      <w:r w:rsidRPr="001E7B6A">
        <w:rPr>
          <w:rFonts w:ascii="Palatino Linotype" w:eastAsia="Calibri" w:hAnsi="Palatino Linotype" w:cs="Tahoma"/>
          <w:b/>
          <w:bCs/>
          <w:iCs/>
          <w:sz w:val="22"/>
          <w:szCs w:val="22"/>
          <w:lang w:val="es-ES" w:eastAsia="es-ES_tradnl"/>
        </w:rPr>
        <w:t>Términos de la Resolución para el Recurrente</w:t>
      </w:r>
    </w:p>
    <w:p w14:paraId="283AA04B" w14:textId="77777777" w:rsidR="00803E3D" w:rsidRPr="001E7B6A" w:rsidRDefault="00803E3D" w:rsidP="001E7B6A">
      <w:pPr>
        <w:spacing w:line="360" w:lineRule="auto"/>
        <w:jc w:val="both"/>
        <w:rPr>
          <w:rFonts w:ascii="Palatino Linotype" w:eastAsia="Calibri" w:hAnsi="Palatino Linotype" w:cs="Tahoma"/>
          <w:iCs/>
          <w:sz w:val="22"/>
          <w:szCs w:val="22"/>
          <w:lang w:eastAsia="es-ES_tradnl"/>
        </w:rPr>
      </w:pPr>
    </w:p>
    <w:p w14:paraId="6C2422B4" w14:textId="43945E13" w:rsidR="00C01727" w:rsidRPr="001E7B6A" w:rsidRDefault="00803E3D" w:rsidP="001E7B6A">
      <w:pPr>
        <w:spacing w:line="360" w:lineRule="auto"/>
        <w:jc w:val="both"/>
        <w:rPr>
          <w:rFonts w:ascii="Palatino Linotype" w:hAnsi="Palatino Linotype" w:cs="Tahoma"/>
          <w:bCs/>
          <w:sz w:val="22"/>
          <w:szCs w:val="22"/>
          <w:u w:val="single"/>
        </w:rPr>
      </w:pPr>
      <w:r w:rsidRPr="001E7B6A">
        <w:rPr>
          <w:rFonts w:ascii="Palatino Linotype" w:hAnsi="Palatino Linotype" w:cs="Tahoma"/>
          <w:bCs/>
          <w:sz w:val="22"/>
          <w:szCs w:val="22"/>
          <w:u w:val="single"/>
        </w:rPr>
        <w:t xml:space="preserve">Este Instituto, determinó </w:t>
      </w:r>
      <w:r w:rsidR="00793317" w:rsidRPr="001E7B6A">
        <w:rPr>
          <w:rFonts w:ascii="Palatino Linotype" w:hAnsi="Palatino Linotype" w:cs="Tahoma"/>
          <w:bCs/>
          <w:sz w:val="22"/>
          <w:szCs w:val="22"/>
          <w:u w:val="single"/>
        </w:rPr>
        <w:t>revocar</w:t>
      </w:r>
      <w:r w:rsidR="00E37AF5" w:rsidRPr="001E7B6A">
        <w:rPr>
          <w:rFonts w:ascii="Palatino Linotype" w:hAnsi="Palatino Linotype" w:cs="Tahoma"/>
          <w:bCs/>
          <w:sz w:val="22"/>
          <w:szCs w:val="22"/>
          <w:u w:val="single"/>
        </w:rPr>
        <w:t xml:space="preserve"> </w:t>
      </w:r>
      <w:r w:rsidRPr="001E7B6A">
        <w:rPr>
          <w:rFonts w:ascii="Palatino Linotype" w:hAnsi="Palatino Linotype" w:cs="Tahoma"/>
          <w:bCs/>
          <w:sz w:val="22"/>
          <w:szCs w:val="22"/>
          <w:u w:val="single"/>
        </w:rPr>
        <w:t>la respuesta que le entregó el Sujeto Obligado a su solicitud de acceso, toda vez que</w:t>
      </w:r>
      <w:r w:rsidR="00837A48" w:rsidRPr="001E7B6A">
        <w:rPr>
          <w:rFonts w:ascii="Palatino Linotype" w:hAnsi="Palatino Linotype" w:cs="Tahoma"/>
          <w:bCs/>
          <w:sz w:val="22"/>
          <w:szCs w:val="22"/>
          <w:u w:val="single"/>
        </w:rPr>
        <w:t xml:space="preserve"> </w:t>
      </w:r>
      <w:r w:rsidR="00593980" w:rsidRPr="001E7B6A">
        <w:rPr>
          <w:rFonts w:ascii="Palatino Linotype" w:hAnsi="Palatino Linotype" w:cs="Tahoma"/>
          <w:bCs/>
          <w:sz w:val="22"/>
          <w:szCs w:val="22"/>
          <w:u w:val="single"/>
        </w:rPr>
        <w:t>debe</w:t>
      </w:r>
      <w:r w:rsidR="00FE663A" w:rsidRPr="001E7B6A">
        <w:rPr>
          <w:rFonts w:ascii="Palatino Linotype" w:hAnsi="Palatino Linotype" w:cs="Tahoma"/>
          <w:bCs/>
          <w:sz w:val="22"/>
          <w:szCs w:val="22"/>
          <w:u w:val="single"/>
        </w:rPr>
        <w:t xml:space="preserve"> </w:t>
      </w:r>
      <w:r w:rsidR="00E70E0F" w:rsidRPr="001E7B6A">
        <w:rPr>
          <w:rFonts w:ascii="Palatino Linotype" w:hAnsi="Palatino Linotype" w:cs="Tahoma"/>
          <w:bCs/>
          <w:sz w:val="22"/>
          <w:szCs w:val="22"/>
          <w:u w:val="single"/>
        </w:rPr>
        <w:t xml:space="preserve">realizar una búsqueda </w:t>
      </w:r>
      <w:r w:rsidR="00793317" w:rsidRPr="001E7B6A">
        <w:rPr>
          <w:rFonts w:ascii="Palatino Linotype" w:hAnsi="Palatino Linotype" w:cs="Tahoma"/>
          <w:bCs/>
          <w:sz w:val="22"/>
          <w:szCs w:val="22"/>
          <w:u w:val="single"/>
        </w:rPr>
        <w:t xml:space="preserve">exhaustiva </w:t>
      </w:r>
      <w:r w:rsidR="00E70E0F" w:rsidRPr="001E7B6A">
        <w:rPr>
          <w:rFonts w:ascii="Palatino Linotype" w:hAnsi="Palatino Linotype" w:cs="Tahoma"/>
          <w:bCs/>
          <w:sz w:val="22"/>
          <w:szCs w:val="22"/>
          <w:u w:val="single"/>
        </w:rPr>
        <w:t xml:space="preserve">de la información </w:t>
      </w:r>
      <w:r w:rsidR="00793317" w:rsidRPr="001E7B6A">
        <w:rPr>
          <w:rFonts w:ascii="Palatino Linotype" w:hAnsi="Palatino Linotype" w:cs="Tahoma"/>
          <w:bCs/>
          <w:sz w:val="22"/>
          <w:szCs w:val="22"/>
          <w:u w:val="single"/>
        </w:rPr>
        <w:t>que es de su interés y pronunciarse de manera específica sobre cada uno de los puntos solicitados</w:t>
      </w:r>
      <w:r w:rsidR="00D74913" w:rsidRPr="001E7B6A">
        <w:rPr>
          <w:rFonts w:ascii="Palatino Linotype" w:hAnsi="Palatino Linotype" w:cs="Tahoma"/>
          <w:bCs/>
          <w:sz w:val="22"/>
          <w:szCs w:val="22"/>
          <w:u w:val="single"/>
        </w:rPr>
        <w:t>.</w:t>
      </w:r>
    </w:p>
    <w:p w14:paraId="41543BD7" w14:textId="77777777" w:rsidR="00876309" w:rsidRPr="001E7B6A" w:rsidRDefault="00876309" w:rsidP="001E7B6A">
      <w:pPr>
        <w:spacing w:line="360" w:lineRule="auto"/>
        <w:jc w:val="both"/>
        <w:rPr>
          <w:rFonts w:ascii="Palatino Linotype" w:hAnsi="Palatino Linotype" w:cs="Tahoma"/>
          <w:bCs/>
          <w:sz w:val="22"/>
          <w:szCs w:val="22"/>
          <w:u w:val="single"/>
        </w:rPr>
      </w:pPr>
    </w:p>
    <w:p w14:paraId="57888909" w14:textId="77777777" w:rsidR="00803E3D" w:rsidRPr="001E7B6A" w:rsidRDefault="00803E3D" w:rsidP="001E7B6A">
      <w:pPr>
        <w:spacing w:line="360" w:lineRule="auto"/>
        <w:ind w:right="-93"/>
        <w:jc w:val="both"/>
        <w:rPr>
          <w:rFonts w:ascii="Palatino Linotype" w:hAnsi="Palatino Linotype" w:cs="Tahoma"/>
          <w:bCs/>
          <w:sz w:val="22"/>
          <w:szCs w:val="22"/>
          <w:u w:val="single"/>
        </w:rPr>
      </w:pPr>
      <w:r w:rsidRPr="001E7B6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BFE079F" w14:textId="77777777" w:rsidR="00E03E54" w:rsidRPr="001E7B6A" w:rsidRDefault="00E03E54" w:rsidP="001E7B6A">
      <w:pPr>
        <w:spacing w:line="360" w:lineRule="auto"/>
        <w:ind w:right="-91"/>
        <w:jc w:val="center"/>
        <w:rPr>
          <w:rFonts w:ascii="Palatino Linotype" w:eastAsia="Calibri" w:hAnsi="Palatino Linotype" w:cs="Tahoma"/>
          <w:b/>
          <w:bCs/>
          <w:sz w:val="22"/>
          <w:szCs w:val="22"/>
          <w:lang w:eastAsia="en-US"/>
        </w:rPr>
      </w:pPr>
    </w:p>
    <w:p w14:paraId="4B772113" w14:textId="77777777" w:rsidR="00803E3D" w:rsidRPr="001E7B6A" w:rsidRDefault="00803E3D" w:rsidP="001E7B6A">
      <w:pPr>
        <w:pStyle w:val="Ttulo1"/>
        <w:spacing w:before="0" w:line="360" w:lineRule="auto"/>
        <w:jc w:val="center"/>
        <w:rPr>
          <w:rFonts w:ascii="Palatino Linotype" w:eastAsia="Calibri" w:hAnsi="Palatino Linotype"/>
          <w:b/>
          <w:color w:val="auto"/>
          <w:sz w:val="22"/>
          <w:szCs w:val="22"/>
          <w:lang w:eastAsia="en-US"/>
        </w:rPr>
      </w:pPr>
      <w:bookmarkStart w:id="21" w:name="_Toc190857069"/>
      <w:r w:rsidRPr="001E7B6A">
        <w:rPr>
          <w:rFonts w:ascii="Palatino Linotype" w:eastAsia="Calibri" w:hAnsi="Palatino Linotype"/>
          <w:b/>
          <w:color w:val="auto"/>
          <w:sz w:val="22"/>
          <w:szCs w:val="22"/>
          <w:lang w:eastAsia="en-US"/>
        </w:rPr>
        <w:t>R E S U E L V E</w:t>
      </w:r>
      <w:bookmarkEnd w:id="21"/>
    </w:p>
    <w:p w14:paraId="343CA63A" w14:textId="77777777" w:rsidR="00803E3D" w:rsidRPr="001E7B6A" w:rsidRDefault="00803E3D" w:rsidP="001E7B6A">
      <w:pPr>
        <w:spacing w:line="360" w:lineRule="auto"/>
        <w:jc w:val="both"/>
        <w:rPr>
          <w:rFonts w:ascii="Palatino Linotype" w:hAnsi="Palatino Linotype" w:cs="Tahoma"/>
          <w:b/>
          <w:bCs/>
          <w:sz w:val="22"/>
          <w:szCs w:val="22"/>
        </w:rPr>
      </w:pPr>
    </w:p>
    <w:p w14:paraId="15C1CE1F" w14:textId="61576D48" w:rsidR="00803E3D" w:rsidRPr="001E7B6A" w:rsidRDefault="00803E3D" w:rsidP="001E7B6A">
      <w:pPr>
        <w:spacing w:line="360" w:lineRule="auto"/>
        <w:contextualSpacing/>
        <w:jc w:val="both"/>
        <w:rPr>
          <w:rFonts w:ascii="Palatino Linotype" w:eastAsia="Calibri" w:hAnsi="Palatino Linotype" w:cs="Tahoma"/>
          <w:bCs/>
          <w:sz w:val="22"/>
          <w:szCs w:val="22"/>
          <w:lang w:eastAsia="en-US"/>
        </w:rPr>
      </w:pPr>
      <w:r w:rsidRPr="001E7B6A">
        <w:rPr>
          <w:rFonts w:ascii="Palatino Linotype" w:hAnsi="Palatino Linotype" w:cs="Tahoma"/>
          <w:b/>
          <w:bCs/>
          <w:sz w:val="22"/>
          <w:szCs w:val="22"/>
        </w:rPr>
        <w:t xml:space="preserve">PRIMERO. </w:t>
      </w:r>
      <w:r w:rsidRPr="001E7B6A">
        <w:rPr>
          <w:rFonts w:ascii="Palatino Linotype" w:hAnsi="Palatino Linotype" w:cs="Tahoma"/>
          <w:bCs/>
          <w:sz w:val="22"/>
          <w:szCs w:val="22"/>
        </w:rPr>
        <w:t xml:space="preserve">Se </w:t>
      </w:r>
      <w:r w:rsidR="00793317" w:rsidRPr="001E7B6A">
        <w:rPr>
          <w:rFonts w:ascii="Palatino Linotype" w:hAnsi="Palatino Linotype" w:cs="Tahoma"/>
          <w:b/>
          <w:bCs/>
          <w:sz w:val="22"/>
          <w:szCs w:val="22"/>
        </w:rPr>
        <w:t>REVOCA</w:t>
      </w:r>
      <w:r w:rsidRPr="001E7B6A">
        <w:rPr>
          <w:rFonts w:ascii="Palatino Linotype" w:hAnsi="Palatino Linotype" w:cs="Tahoma"/>
          <w:bCs/>
          <w:sz w:val="22"/>
          <w:szCs w:val="22"/>
        </w:rPr>
        <w:t xml:space="preserve"> la respuesta entregada por </w:t>
      </w:r>
      <w:r w:rsidR="006059A8" w:rsidRPr="001E7B6A">
        <w:rPr>
          <w:rFonts w:ascii="Palatino Linotype" w:hAnsi="Palatino Linotype" w:cs="Tahoma"/>
          <w:bCs/>
          <w:sz w:val="22"/>
          <w:szCs w:val="22"/>
        </w:rPr>
        <w:t>e</w:t>
      </w:r>
      <w:r w:rsidRPr="001E7B6A">
        <w:rPr>
          <w:rFonts w:ascii="Palatino Linotype" w:hAnsi="Palatino Linotype" w:cs="Tahoma"/>
          <w:bCs/>
          <w:sz w:val="22"/>
          <w:szCs w:val="22"/>
        </w:rPr>
        <w:t xml:space="preserve">l </w:t>
      </w:r>
      <w:r w:rsidR="00DE1B59" w:rsidRPr="006C7A11">
        <w:rPr>
          <w:rFonts w:ascii="Palatino Linotype" w:hAnsi="Palatino Linotype" w:cs="Tahoma"/>
          <w:sz w:val="22"/>
          <w:szCs w:val="22"/>
        </w:rPr>
        <w:t>Ayuntamiento de Donato Guerra</w:t>
      </w:r>
      <w:r w:rsidR="00716C32" w:rsidRPr="006C7A11">
        <w:rPr>
          <w:rFonts w:ascii="Palatino Linotype" w:hAnsi="Palatino Linotype" w:cs="Tahoma"/>
          <w:sz w:val="22"/>
          <w:szCs w:val="22"/>
        </w:rPr>
        <w:t xml:space="preserve"> </w:t>
      </w:r>
      <w:r w:rsidRPr="006C7A11">
        <w:rPr>
          <w:rFonts w:ascii="Palatino Linotype" w:eastAsia="Calibri" w:hAnsi="Palatino Linotype" w:cs="Tahoma"/>
          <w:sz w:val="22"/>
          <w:szCs w:val="22"/>
          <w:lang w:eastAsia="en-US"/>
        </w:rPr>
        <w:t>a</w:t>
      </w:r>
      <w:r w:rsidRPr="006C7A11">
        <w:rPr>
          <w:rFonts w:ascii="Palatino Linotype" w:hAnsi="Palatino Linotype" w:cs="Tahoma"/>
          <w:sz w:val="22"/>
          <w:szCs w:val="22"/>
        </w:rPr>
        <w:t xml:space="preserve"> la solicitud de información </w:t>
      </w:r>
      <w:r w:rsidR="00793317" w:rsidRPr="006C7A11">
        <w:rPr>
          <w:rFonts w:ascii="Palatino Linotype" w:hAnsi="Palatino Linotype"/>
          <w:sz w:val="22"/>
          <w:szCs w:val="22"/>
        </w:rPr>
        <w:t>00006/DONAGUER/IP/2025</w:t>
      </w:r>
      <w:r w:rsidR="001F1B7B" w:rsidRPr="006C7A11">
        <w:rPr>
          <w:rFonts w:ascii="Palatino Linotype" w:hAnsi="Palatino Linotype"/>
          <w:sz w:val="22"/>
          <w:szCs w:val="22"/>
        </w:rPr>
        <w:t xml:space="preserve"> </w:t>
      </w:r>
      <w:r w:rsidRPr="006C7A11">
        <w:rPr>
          <w:rFonts w:ascii="Palatino Linotype" w:hAnsi="Palatino Linotype"/>
          <w:sz w:val="22"/>
          <w:szCs w:val="22"/>
        </w:rPr>
        <w:t>por resultar</w:t>
      </w:r>
      <w:r w:rsidR="00E70E0F" w:rsidRPr="006C7A11">
        <w:rPr>
          <w:rFonts w:ascii="Palatino Linotype" w:hAnsi="Palatino Linotype"/>
          <w:sz w:val="22"/>
          <w:szCs w:val="22"/>
        </w:rPr>
        <w:t xml:space="preserve"> </w:t>
      </w:r>
      <w:r w:rsidRPr="006C7A11">
        <w:rPr>
          <w:rFonts w:ascii="Palatino Linotype" w:hAnsi="Palatino Linotype"/>
          <w:sz w:val="22"/>
          <w:szCs w:val="22"/>
        </w:rPr>
        <w:t>fundadas</w:t>
      </w:r>
      <w:r w:rsidRPr="006C7A11">
        <w:rPr>
          <w:rFonts w:ascii="Palatino Linotype" w:hAnsi="Palatino Linotype" w:cs="Tahoma"/>
          <w:sz w:val="22"/>
          <w:szCs w:val="22"/>
        </w:rPr>
        <w:t xml:space="preserve"> </w:t>
      </w:r>
      <w:r w:rsidRPr="006C7A11">
        <w:rPr>
          <w:rFonts w:ascii="Palatino Linotype" w:eastAsia="Calibri" w:hAnsi="Palatino Linotype" w:cs="Tahoma"/>
          <w:sz w:val="22"/>
          <w:szCs w:val="22"/>
          <w:lang w:eastAsia="en-US"/>
        </w:rPr>
        <w:t xml:space="preserve">las razones o motivos de inconformidad hechos valer por el Recurrente en el Recurso de Revisión </w:t>
      </w:r>
      <w:r w:rsidR="00793317" w:rsidRPr="006C7A11">
        <w:rPr>
          <w:rFonts w:ascii="Palatino Linotype" w:hAnsi="Palatino Linotype" w:cs="Tahoma"/>
          <w:color w:val="0D0D0D" w:themeColor="text1" w:themeTint="F2"/>
          <w:sz w:val="22"/>
          <w:szCs w:val="22"/>
        </w:rPr>
        <w:t>01821</w:t>
      </w:r>
      <w:r w:rsidRPr="006C7A11">
        <w:rPr>
          <w:rFonts w:ascii="Palatino Linotype" w:hAnsi="Palatino Linotype" w:cs="Tahoma"/>
          <w:color w:val="0D0D0D" w:themeColor="text1" w:themeTint="F2"/>
          <w:sz w:val="22"/>
          <w:szCs w:val="22"/>
        </w:rPr>
        <w:t>/INFOEM/IP/RR/202</w:t>
      </w:r>
      <w:r w:rsidR="00FB2ACF" w:rsidRPr="006C7A11">
        <w:rPr>
          <w:rFonts w:ascii="Palatino Linotype" w:hAnsi="Palatino Linotype" w:cs="Tahoma"/>
          <w:color w:val="0D0D0D" w:themeColor="text1" w:themeTint="F2"/>
          <w:sz w:val="22"/>
          <w:szCs w:val="22"/>
        </w:rPr>
        <w:t>5</w:t>
      </w:r>
      <w:r w:rsidRPr="006C7A11">
        <w:rPr>
          <w:rFonts w:ascii="Palatino Linotype" w:eastAsia="Calibri" w:hAnsi="Palatino Linotype" w:cs="Tahoma"/>
          <w:sz w:val="22"/>
          <w:szCs w:val="22"/>
          <w:lang w:eastAsia="en-US"/>
        </w:rPr>
        <w:t>,</w:t>
      </w:r>
      <w:r w:rsidRPr="001E7B6A">
        <w:rPr>
          <w:rFonts w:ascii="Palatino Linotype" w:eastAsia="Calibri" w:hAnsi="Palatino Linotype" w:cs="Tahoma"/>
          <w:bCs/>
          <w:sz w:val="22"/>
          <w:szCs w:val="22"/>
          <w:lang w:eastAsia="en-US"/>
        </w:rPr>
        <w:t xml:space="preserve"> en términos de los considerandos QUINTO y SEXTO de la presente Resolución.</w:t>
      </w:r>
    </w:p>
    <w:p w14:paraId="470D46F0" w14:textId="77777777" w:rsidR="00803E3D" w:rsidRPr="001E7B6A" w:rsidRDefault="00803E3D" w:rsidP="001E7B6A">
      <w:pPr>
        <w:spacing w:line="360" w:lineRule="auto"/>
        <w:contextualSpacing/>
        <w:jc w:val="both"/>
        <w:rPr>
          <w:rFonts w:ascii="Palatino Linotype" w:hAnsi="Palatino Linotype" w:cs="Tahoma"/>
          <w:bCs/>
          <w:sz w:val="22"/>
          <w:szCs w:val="22"/>
        </w:rPr>
      </w:pPr>
    </w:p>
    <w:p w14:paraId="00711453" w14:textId="77777777" w:rsidR="00793317" w:rsidRPr="001E7B6A" w:rsidRDefault="00876309" w:rsidP="001E7B6A">
      <w:pPr>
        <w:spacing w:line="360" w:lineRule="auto"/>
        <w:ind w:right="-93"/>
        <w:jc w:val="both"/>
        <w:rPr>
          <w:rFonts w:ascii="Palatino Linotype" w:hAnsi="Palatino Linotype" w:cs="Arial"/>
          <w:sz w:val="22"/>
          <w:szCs w:val="22"/>
          <w:lang w:val="es-ES"/>
        </w:rPr>
      </w:pPr>
      <w:r w:rsidRPr="001E7B6A">
        <w:rPr>
          <w:rFonts w:ascii="Palatino Linotype" w:hAnsi="Palatino Linotype" w:cs="Tahoma"/>
          <w:b/>
          <w:bCs/>
          <w:sz w:val="22"/>
          <w:szCs w:val="22"/>
        </w:rPr>
        <w:t xml:space="preserve">SEGUNDO. </w:t>
      </w:r>
      <w:r w:rsidRPr="001E7B6A">
        <w:rPr>
          <w:rFonts w:ascii="Palatino Linotype" w:hAnsi="Palatino Linotype" w:cs="Tahoma"/>
          <w:sz w:val="22"/>
          <w:szCs w:val="22"/>
        </w:rPr>
        <w:t xml:space="preserve">Se </w:t>
      </w:r>
      <w:r w:rsidRPr="001E7B6A">
        <w:rPr>
          <w:rFonts w:ascii="Palatino Linotype" w:hAnsi="Palatino Linotype" w:cs="Tahoma"/>
          <w:b/>
          <w:sz w:val="22"/>
          <w:szCs w:val="22"/>
        </w:rPr>
        <w:t xml:space="preserve">ORDENA </w:t>
      </w:r>
      <w:r w:rsidRPr="001E7B6A">
        <w:rPr>
          <w:rFonts w:ascii="Palatino Linotype" w:hAnsi="Palatino Linotype" w:cs="Tahoma"/>
          <w:sz w:val="22"/>
          <w:szCs w:val="22"/>
        </w:rPr>
        <w:t xml:space="preserve">al </w:t>
      </w:r>
      <w:r w:rsidR="00DE1B59" w:rsidRPr="006C7A11">
        <w:rPr>
          <w:rFonts w:ascii="Palatino Linotype" w:eastAsia="Calibri" w:hAnsi="Palatino Linotype" w:cs="Tahoma"/>
          <w:sz w:val="22"/>
          <w:szCs w:val="22"/>
          <w:lang w:eastAsia="en-US"/>
        </w:rPr>
        <w:t>Ayuntamiento de Donato Guerra</w:t>
      </w:r>
      <w:r w:rsidRPr="001E7B6A">
        <w:rPr>
          <w:rFonts w:ascii="Palatino Linotype" w:hAnsi="Palatino Linotype" w:cs="Tahoma"/>
          <w:sz w:val="22"/>
          <w:szCs w:val="22"/>
        </w:rPr>
        <w:t>, a efecto de que, previa búsqueda exhaustiva y razonable remita</w:t>
      </w:r>
      <w:r w:rsidRPr="001E7B6A">
        <w:rPr>
          <w:rFonts w:ascii="Palatino Linotype" w:hAnsi="Palatino Linotype" w:cs="Tahoma"/>
          <w:bCs/>
          <w:iCs/>
          <w:sz w:val="22"/>
          <w:szCs w:val="22"/>
          <w:lang w:val="es-ES_tradnl"/>
        </w:rPr>
        <w:t xml:space="preserve">, </w:t>
      </w:r>
      <w:r w:rsidRPr="001E7B6A">
        <w:rPr>
          <w:rFonts w:ascii="Palatino Linotype" w:hAnsi="Palatino Linotype" w:cs="Tahoma"/>
          <w:bCs/>
          <w:iCs/>
          <w:sz w:val="22"/>
          <w:szCs w:val="22"/>
        </w:rPr>
        <w:t xml:space="preserve">a través </w:t>
      </w:r>
      <w:r w:rsidRPr="001E7B6A">
        <w:rPr>
          <w:rFonts w:ascii="Palatino Linotype" w:hAnsi="Palatino Linotype" w:cs="Tahoma"/>
          <w:bCs/>
          <w:iCs/>
          <w:sz w:val="22"/>
          <w:szCs w:val="22"/>
          <w:lang w:val="es-ES_tradnl"/>
        </w:rPr>
        <w:t>del SAIMEX</w:t>
      </w:r>
      <w:r w:rsidRPr="001E7B6A">
        <w:rPr>
          <w:rFonts w:ascii="Palatino Linotype" w:hAnsi="Palatino Linotype" w:cs="Arial"/>
          <w:sz w:val="22"/>
          <w:szCs w:val="22"/>
          <w:lang w:val="es-ES"/>
        </w:rPr>
        <w:t>,</w:t>
      </w:r>
      <w:r w:rsidR="00FE663A" w:rsidRPr="001E7B6A">
        <w:rPr>
          <w:rFonts w:ascii="Palatino Linotype" w:hAnsi="Palatino Linotype" w:cs="Arial"/>
          <w:sz w:val="22"/>
          <w:szCs w:val="22"/>
          <w:lang w:val="es-ES"/>
        </w:rPr>
        <w:t xml:space="preserve"> </w:t>
      </w:r>
      <w:r w:rsidR="00232DAD" w:rsidRPr="001E7B6A">
        <w:rPr>
          <w:rFonts w:ascii="Palatino Linotype" w:hAnsi="Palatino Linotype" w:cs="Arial"/>
          <w:sz w:val="22"/>
          <w:szCs w:val="22"/>
          <w:lang w:val="es-ES"/>
        </w:rPr>
        <w:t>de ser procedente en versión pública</w:t>
      </w:r>
      <w:r w:rsidR="001551BF" w:rsidRPr="001E7B6A">
        <w:rPr>
          <w:rFonts w:ascii="Palatino Linotype" w:hAnsi="Palatino Linotype" w:cs="Arial"/>
          <w:sz w:val="22"/>
          <w:szCs w:val="22"/>
          <w:lang w:val="es-ES"/>
        </w:rPr>
        <w:t>,</w:t>
      </w:r>
      <w:r w:rsidR="00D74913" w:rsidRPr="001E7B6A">
        <w:rPr>
          <w:rFonts w:ascii="Palatino Linotype" w:hAnsi="Palatino Linotype" w:cs="Arial"/>
          <w:sz w:val="22"/>
          <w:szCs w:val="22"/>
          <w:lang w:val="es-ES"/>
        </w:rPr>
        <w:t xml:space="preserve"> </w:t>
      </w:r>
      <w:r w:rsidR="00E37AF5" w:rsidRPr="001E7B6A">
        <w:rPr>
          <w:rFonts w:ascii="Palatino Linotype" w:hAnsi="Palatino Linotype" w:cs="Arial"/>
          <w:sz w:val="22"/>
          <w:szCs w:val="22"/>
          <w:lang w:val="es-ES"/>
        </w:rPr>
        <w:t xml:space="preserve">los documentos </w:t>
      </w:r>
      <w:r w:rsidR="00793317" w:rsidRPr="001E7B6A">
        <w:rPr>
          <w:rFonts w:ascii="Palatino Linotype" w:hAnsi="Palatino Linotype" w:cs="Arial"/>
          <w:sz w:val="22"/>
          <w:szCs w:val="22"/>
          <w:lang w:val="es-ES"/>
        </w:rPr>
        <w:t>en donde conste lo siguiente:</w:t>
      </w:r>
    </w:p>
    <w:p w14:paraId="6CC67706" w14:textId="77777777" w:rsidR="00793317" w:rsidRPr="001E7B6A" w:rsidRDefault="00793317" w:rsidP="001E7B6A">
      <w:pPr>
        <w:spacing w:line="360" w:lineRule="auto"/>
        <w:ind w:right="-93"/>
        <w:jc w:val="both"/>
        <w:rPr>
          <w:rFonts w:ascii="Palatino Linotype" w:hAnsi="Palatino Linotype" w:cs="Arial"/>
          <w:sz w:val="22"/>
          <w:szCs w:val="22"/>
          <w:lang w:val="es-ES"/>
        </w:rPr>
      </w:pPr>
    </w:p>
    <w:p w14:paraId="7A15E3B0" w14:textId="7503A919" w:rsidR="0018026A" w:rsidRDefault="0018026A" w:rsidP="001E7B6A">
      <w:pPr>
        <w:pStyle w:val="Prrafodelista"/>
        <w:numPr>
          <w:ilvl w:val="0"/>
          <w:numId w:val="31"/>
        </w:numPr>
        <w:spacing w:line="360" w:lineRule="auto"/>
        <w:ind w:right="-93"/>
        <w:jc w:val="both"/>
        <w:rPr>
          <w:rFonts w:ascii="Palatino Linotype" w:hAnsi="Palatino Linotype" w:cs="Arial"/>
          <w:szCs w:val="22"/>
          <w:lang w:val="es-ES"/>
        </w:rPr>
      </w:pPr>
      <w:r w:rsidRPr="001E7B6A">
        <w:rPr>
          <w:rFonts w:ascii="Palatino Linotype" w:hAnsi="Palatino Linotype" w:cs="Arial"/>
          <w:szCs w:val="22"/>
          <w:lang w:val="es-ES"/>
        </w:rPr>
        <w:t>Del siete de febrero de dos mil veinticuatro, al siete de febrero de dos mil veinticinco:</w:t>
      </w:r>
    </w:p>
    <w:p w14:paraId="6E01A373" w14:textId="77777777" w:rsidR="006C7A11" w:rsidRPr="001E7B6A" w:rsidRDefault="006C7A11" w:rsidP="006C7A11">
      <w:pPr>
        <w:pStyle w:val="Prrafodelista"/>
        <w:spacing w:line="360" w:lineRule="auto"/>
        <w:ind w:right="-93"/>
        <w:jc w:val="both"/>
        <w:rPr>
          <w:rFonts w:ascii="Palatino Linotype" w:hAnsi="Palatino Linotype" w:cs="Arial"/>
          <w:szCs w:val="22"/>
          <w:lang w:val="es-ES"/>
        </w:rPr>
      </w:pPr>
    </w:p>
    <w:p w14:paraId="29B0B195" w14:textId="3B35E43D" w:rsidR="00EA3640" w:rsidRPr="001E7B6A" w:rsidRDefault="00EA3640" w:rsidP="006C7A11">
      <w:pPr>
        <w:pStyle w:val="Prrafodelista"/>
        <w:numPr>
          <w:ilvl w:val="0"/>
          <w:numId w:val="30"/>
        </w:numPr>
        <w:tabs>
          <w:tab w:val="left" w:pos="4962"/>
        </w:tabs>
        <w:spacing w:line="360" w:lineRule="auto"/>
        <w:ind w:left="1134"/>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Avances del</w:t>
      </w:r>
      <w:r w:rsidRPr="001E7B6A">
        <w:rPr>
          <w:rFonts w:ascii="Palatino Linotype" w:hAnsi="Palatino Linotype" w:cs="Tahoma"/>
          <w:szCs w:val="22"/>
        </w:rPr>
        <w:t xml:space="preserve"> </w:t>
      </w:r>
      <w:r w:rsidRPr="001E7B6A">
        <w:rPr>
          <w:rFonts w:ascii="Palatino Linotype" w:eastAsia="Calibri" w:hAnsi="Palatino Linotype" w:cs="Tahoma"/>
          <w:iCs/>
          <w:szCs w:val="22"/>
          <w:lang w:eastAsia="es-ES_tradnl"/>
        </w:rPr>
        <w:t>Sistema de Trazabilidad del Estado de México</w:t>
      </w:r>
      <w:r w:rsidRPr="001E7B6A">
        <w:rPr>
          <w:rFonts w:ascii="Palatino Linotype" w:eastAsia="Calibri" w:hAnsi="Palatino Linotype" w:cs="Tahoma"/>
          <w:iCs/>
          <w:szCs w:val="22"/>
          <w:lang w:val="es-ES" w:eastAsia="es-ES_tradnl"/>
        </w:rPr>
        <w:t xml:space="preserve"> (SITRAEM)</w:t>
      </w:r>
      <w:r w:rsidR="006C7A11">
        <w:rPr>
          <w:rFonts w:ascii="Palatino Linotype" w:eastAsia="Calibri" w:hAnsi="Palatino Linotype" w:cs="Tahoma"/>
          <w:iCs/>
          <w:szCs w:val="22"/>
          <w:lang w:val="es-ES" w:eastAsia="es-ES_tradnl"/>
        </w:rPr>
        <w:t>.</w:t>
      </w:r>
    </w:p>
    <w:p w14:paraId="65A15632" w14:textId="77777777" w:rsidR="00EA3640" w:rsidRPr="001E7B6A" w:rsidRDefault="00EA3640" w:rsidP="006C7A11">
      <w:pPr>
        <w:pStyle w:val="Prrafodelista"/>
        <w:numPr>
          <w:ilvl w:val="0"/>
          <w:numId w:val="30"/>
        </w:numPr>
        <w:tabs>
          <w:tab w:val="left" w:pos="4962"/>
        </w:tabs>
        <w:spacing w:line="360" w:lineRule="auto"/>
        <w:ind w:left="1134"/>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 xml:space="preserve">Reportes mensuales realizados en el </w:t>
      </w:r>
      <w:r w:rsidRPr="001E7B6A">
        <w:rPr>
          <w:rFonts w:ascii="Palatino Linotype" w:eastAsia="Calibri" w:hAnsi="Palatino Linotype" w:cs="Tahoma"/>
          <w:iCs/>
          <w:szCs w:val="22"/>
          <w:lang w:eastAsia="es-ES_tradnl"/>
        </w:rPr>
        <w:t>Sistema de Avance Mensual</w:t>
      </w:r>
      <w:r w:rsidRPr="001E7B6A">
        <w:rPr>
          <w:rFonts w:ascii="Palatino Linotype" w:eastAsia="Calibri" w:hAnsi="Palatino Linotype" w:cs="Tahoma"/>
          <w:iCs/>
          <w:szCs w:val="22"/>
          <w:lang w:val="es-ES" w:eastAsia="es-ES_tradnl"/>
        </w:rPr>
        <w:t xml:space="preserve"> (SIAVAMEN) de recursos federales.</w:t>
      </w:r>
    </w:p>
    <w:p w14:paraId="1283D95E" w14:textId="77777777" w:rsidR="00EA3640" w:rsidRPr="001E7B6A" w:rsidRDefault="00EA3640" w:rsidP="006C7A11">
      <w:pPr>
        <w:pStyle w:val="Prrafodelista"/>
        <w:numPr>
          <w:ilvl w:val="0"/>
          <w:numId w:val="30"/>
        </w:numPr>
        <w:tabs>
          <w:tab w:val="left" w:pos="4962"/>
        </w:tabs>
        <w:spacing w:line="360" w:lineRule="auto"/>
        <w:ind w:left="1134"/>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Comités de participación Social registrados en la Matriz de Inversión para el Desarrollo Social (MIDS).</w:t>
      </w:r>
    </w:p>
    <w:p w14:paraId="7B3A3B27" w14:textId="77777777" w:rsidR="00EA3640" w:rsidRPr="001E7B6A" w:rsidRDefault="00EA3640" w:rsidP="001E7B6A">
      <w:pPr>
        <w:pStyle w:val="Prrafodelista"/>
        <w:tabs>
          <w:tab w:val="left" w:pos="4962"/>
        </w:tabs>
        <w:spacing w:line="360" w:lineRule="auto"/>
        <w:jc w:val="both"/>
        <w:rPr>
          <w:rFonts w:ascii="Palatino Linotype" w:eastAsia="Calibri" w:hAnsi="Palatino Linotype" w:cs="Tahoma"/>
          <w:iCs/>
          <w:szCs w:val="22"/>
          <w:lang w:val="es-ES" w:eastAsia="es-ES_tradnl"/>
        </w:rPr>
      </w:pPr>
    </w:p>
    <w:p w14:paraId="6F71A2F8" w14:textId="22926973" w:rsidR="00EA3640" w:rsidRPr="001E7B6A" w:rsidRDefault="00EA3640" w:rsidP="001E7B6A">
      <w:pPr>
        <w:pStyle w:val="Prrafodelista"/>
        <w:numPr>
          <w:ilvl w:val="0"/>
          <w:numId w:val="31"/>
        </w:numPr>
        <w:spacing w:line="360" w:lineRule="auto"/>
        <w:ind w:right="-93"/>
        <w:jc w:val="both"/>
        <w:rPr>
          <w:rFonts w:ascii="Palatino Linotype" w:hAnsi="Palatino Linotype" w:cs="Arial"/>
          <w:szCs w:val="22"/>
          <w:lang w:val="es-ES"/>
        </w:rPr>
      </w:pPr>
      <w:r w:rsidRPr="001E7B6A">
        <w:rPr>
          <w:rFonts w:ascii="Palatino Linotype" w:hAnsi="Palatino Linotype" w:cs="Arial"/>
          <w:szCs w:val="22"/>
          <w:lang w:val="es-ES"/>
        </w:rPr>
        <w:t>De los cuatro trimestres del ejercicio fiscal dos mil veinticuatro.</w:t>
      </w:r>
    </w:p>
    <w:p w14:paraId="05735835" w14:textId="598340C5" w:rsidR="00793317" w:rsidRPr="001E7B6A" w:rsidRDefault="00793317" w:rsidP="006C7A11">
      <w:pPr>
        <w:pStyle w:val="Prrafodelista"/>
        <w:numPr>
          <w:ilvl w:val="0"/>
          <w:numId w:val="30"/>
        </w:numPr>
        <w:tabs>
          <w:tab w:val="left" w:pos="4962"/>
        </w:tabs>
        <w:spacing w:line="360" w:lineRule="auto"/>
        <w:ind w:left="1134"/>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 xml:space="preserve">Reporte de indicadores, destino del Gasto y ejercicio del gasto </w:t>
      </w:r>
      <w:r w:rsidR="0018026A" w:rsidRPr="001E7B6A">
        <w:rPr>
          <w:rFonts w:ascii="Palatino Linotype" w:eastAsia="Calibri" w:hAnsi="Palatino Linotype" w:cs="Tahoma"/>
          <w:iCs/>
          <w:szCs w:val="22"/>
          <w:lang w:val="es-ES" w:eastAsia="es-ES_tradnl"/>
        </w:rPr>
        <w:t xml:space="preserve">en el </w:t>
      </w:r>
      <w:r w:rsidR="0018026A" w:rsidRPr="001E7B6A">
        <w:rPr>
          <w:rFonts w:ascii="Palatino Linotype" w:eastAsia="Calibri" w:hAnsi="Palatino Linotype" w:cs="Tahoma"/>
          <w:iCs/>
          <w:szCs w:val="22"/>
          <w:lang w:eastAsia="es-ES_tradnl"/>
        </w:rPr>
        <w:t>Sistema de Recursos Federales Transferidos</w:t>
      </w:r>
      <w:r w:rsidR="0018026A" w:rsidRPr="001E7B6A">
        <w:rPr>
          <w:rFonts w:ascii="Palatino Linotype" w:eastAsia="Calibri" w:hAnsi="Palatino Linotype" w:cs="Tahoma"/>
          <w:iCs/>
          <w:szCs w:val="22"/>
          <w:lang w:val="es-ES" w:eastAsia="es-ES_tradnl"/>
        </w:rPr>
        <w:t xml:space="preserve"> (SRFT)</w:t>
      </w:r>
      <w:r w:rsidR="006C7A11">
        <w:rPr>
          <w:rFonts w:ascii="Palatino Linotype" w:eastAsia="Calibri" w:hAnsi="Palatino Linotype" w:cs="Tahoma"/>
          <w:iCs/>
          <w:szCs w:val="22"/>
          <w:lang w:val="es-ES" w:eastAsia="es-ES_tradnl"/>
        </w:rPr>
        <w:t>.</w:t>
      </w:r>
    </w:p>
    <w:p w14:paraId="5E2F69B7" w14:textId="77777777" w:rsidR="00EA3640" w:rsidRPr="001E7B6A" w:rsidRDefault="00EA3640" w:rsidP="001E7B6A">
      <w:pPr>
        <w:pStyle w:val="Prrafodelista"/>
        <w:tabs>
          <w:tab w:val="left" w:pos="4962"/>
        </w:tabs>
        <w:spacing w:line="360" w:lineRule="auto"/>
        <w:jc w:val="both"/>
        <w:rPr>
          <w:rFonts w:ascii="Palatino Linotype" w:eastAsia="Calibri" w:hAnsi="Palatino Linotype" w:cs="Tahoma"/>
          <w:iCs/>
          <w:szCs w:val="22"/>
          <w:lang w:val="es-ES" w:eastAsia="es-ES_tradnl"/>
        </w:rPr>
      </w:pPr>
    </w:p>
    <w:p w14:paraId="512F2C2D" w14:textId="3D3C01B4" w:rsidR="00EA3640" w:rsidRPr="001E7B6A" w:rsidRDefault="00EA3640" w:rsidP="001E7B6A">
      <w:pPr>
        <w:pStyle w:val="Prrafodelista"/>
        <w:numPr>
          <w:ilvl w:val="0"/>
          <w:numId w:val="31"/>
        </w:numPr>
        <w:tabs>
          <w:tab w:val="left" w:pos="4962"/>
        </w:tabs>
        <w:spacing w:line="360" w:lineRule="auto"/>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 xml:space="preserve">Del siete de febrero de dos mil veintidós, al siete de febrero de dos mil veinticinco. </w:t>
      </w:r>
    </w:p>
    <w:p w14:paraId="5C9EA869" w14:textId="641011EC" w:rsidR="00793317" w:rsidRPr="001E7B6A" w:rsidRDefault="00793317" w:rsidP="006C7A11">
      <w:pPr>
        <w:pStyle w:val="Prrafodelista"/>
        <w:numPr>
          <w:ilvl w:val="0"/>
          <w:numId w:val="30"/>
        </w:numPr>
        <w:tabs>
          <w:tab w:val="left" w:pos="4962"/>
        </w:tabs>
        <w:spacing w:line="360" w:lineRule="auto"/>
        <w:ind w:left="1134"/>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Reporte de evaluación del Sistema de Evaluaciones de la Armonización Contable (SEVAC)</w:t>
      </w:r>
      <w:r w:rsidR="006C7A11">
        <w:rPr>
          <w:rFonts w:ascii="Palatino Linotype" w:eastAsia="Calibri" w:hAnsi="Palatino Linotype" w:cs="Tahoma"/>
          <w:iCs/>
          <w:szCs w:val="22"/>
          <w:lang w:val="es-ES" w:eastAsia="es-ES_tradnl"/>
        </w:rPr>
        <w:t>.</w:t>
      </w:r>
    </w:p>
    <w:p w14:paraId="57A30DD3" w14:textId="77777777" w:rsidR="00EA3640" w:rsidRPr="001E7B6A" w:rsidRDefault="00EA3640" w:rsidP="001E7B6A">
      <w:pPr>
        <w:pStyle w:val="Prrafodelista"/>
        <w:tabs>
          <w:tab w:val="left" w:pos="4962"/>
        </w:tabs>
        <w:spacing w:line="360" w:lineRule="auto"/>
        <w:jc w:val="both"/>
        <w:rPr>
          <w:rFonts w:ascii="Palatino Linotype" w:eastAsia="Calibri" w:hAnsi="Palatino Linotype" w:cs="Tahoma"/>
          <w:iCs/>
          <w:szCs w:val="22"/>
          <w:lang w:val="es-ES" w:eastAsia="es-ES_tradnl"/>
        </w:rPr>
      </w:pPr>
    </w:p>
    <w:p w14:paraId="74E52F91" w14:textId="4A9F0CE7" w:rsidR="00EA3640" w:rsidRPr="001E7B6A" w:rsidRDefault="00EA3640" w:rsidP="001E7B6A">
      <w:pPr>
        <w:pStyle w:val="Prrafodelista"/>
        <w:numPr>
          <w:ilvl w:val="0"/>
          <w:numId w:val="31"/>
        </w:numPr>
        <w:tabs>
          <w:tab w:val="left" w:pos="4962"/>
        </w:tabs>
        <w:spacing w:line="360" w:lineRule="auto"/>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 xml:space="preserve">De </w:t>
      </w:r>
      <w:r w:rsidR="006C7A11">
        <w:rPr>
          <w:rFonts w:ascii="Palatino Linotype" w:eastAsia="Calibri" w:hAnsi="Palatino Linotype" w:cs="Tahoma"/>
          <w:iCs/>
          <w:szCs w:val="22"/>
          <w:lang w:val="es-ES" w:eastAsia="es-ES_tradnl"/>
        </w:rPr>
        <w:t>primera y segunda quincena</w:t>
      </w:r>
      <w:r w:rsidRPr="001E7B6A">
        <w:rPr>
          <w:rFonts w:ascii="Palatino Linotype" w:eastAsia="Calibri" w:hAnsi="Palatino Linotype" w:cs="Tahoma"/>
          <w:iCs/>
          <w:szCs w:val="22"/>
          <w:lang w:val="es-ES" w:eastAsia="es-ES_tradnl"/>
        </w:rPr>
        <w:t xml:space="preserve"> de enero dos mil veinticinco</w:t>
      </w:r>
    </w:p>
    <w:p w14:paraId="65F63696" w14:textId="02AB78D8" w:rsidR="00793317" w:rsidRPr="001E7B6A" w:rsidRDefault="00793317" w:rsidP="006C7A11">
      <w:pPr>
        <w:pStyle w:val="Prrafodelista"/>
        <w:numPr>
          <w:ilvl w:val="0"/>
          <w:numId w:val="30"/>
        </w:numPr>
        <w:tabs>
          <w:tab w:val="left" w:pos="4962"/>
        </w:tabs>
        <w:spacing w:line="360" w:lineRule="auto"/>
        <w:ind w:left="1134"/>
        <w:jc w:val="both"/>
        <w:rPr>
          <w:rFonts w:ascii="Palatino Linotype" w:eastAsia="Calibri" w:hAnsi="Palatino Linotype" w:cs="Tahoma"/>
          <w:iCs/>
          <w:szCs w:val="22"/>
          <w:lang w:val="es-ES" w:eastAsia="es-ES_tradnl"/>
        </w:rPr>
      </w:pPr>
      <w:r w:rsidRPr="001E7B6A">
        <w:rPr>
          <w:rFonts w:ascii="Palatino Linotype" w:eastAsia="Calibri" w:hAnsi="Palatino Linotype" w:cs="Tahoma"/>
          <w:iCs/>
          <w:szCs w:val="22"/>
          <w:lang w:val="es-ES" w:eastAsia="es-ES_tradnl"/>
        </w:rPr>
        <w:t>Conciliación de nómina</w:t>
      </w:r>
      <w:r w:rsidR="006C7A11">
        <w:rPr>
          <w:rFonts w:ascii="Palatino Linotype" w:eastAsia="Calibri" w:hAnsi="Palatino Linotype" w:cs="Tahoma"/>
          <w:iCs/>
          <w:szCs w:val="22"/>
          <w:lang w:val="es-ES" w:eastAsia="es-ES_tradnl"/>
        </w:rPr>
        <w:t xml:space="preserve"> de todos los servidores públicos adscritos al Ayuntamiento.</w:t>
      </w:r>
    </w:p>
    <w:p w14:paraId="0D8A62F5" w14:textId="77777777" w:rsidR="00E70E0F" w:rsidRPr="001E7B6A" w:rsidRDefault="00E70E0F" w:rsidP="001E7B6A">
      <w:pPr>
        <w:spacing w:line="360" w:lineRule="auto"/>
        <w:ind w:right="-93"/>
        <w:jc w:val="both"/>
        <w:rPr>
          <w:rFonts w:ascii="Palatino Linotype" w:eastAsia="Calibri" w:hAnsi="Palatino Linotype" w:cs="Arial"/>
          <w:bCs/>
          <w:sz w:val="22"/>
          <w:szCs w:val="22"/>
          <w:lang w:val="es-ES" w:eastAsia="en-US"/>
        </w:rPr>
      </w:pPr>
    </w:p>
    <w:p w14:paraId="1102FECA" w14:textId="77777777" w:rsidR="003F5058" w:rsidRPr="001E7B6A" w:rsidRDefault="003F5058" w:rsidP="001E7B6A">
      <w:pPr>
        <w:spacing w:line="360" w:lineRule="auto"/>
        <w:ind w:right="-93"/>
        <w:jc w:val="both"/>
        <w:rPr>
          <w:rFonts w:ascii="Palatino Linotype" w:eastAsia="Calibri" w:hAnsi="Palatino Linotype" w:cs="Arial"/>
          <w:bCs/>
          <w:sz w:val="22"/>
          <w:szCs w:val="22"/>
          <w:lang w:eastAsia="en-US"/>
        </w:rPr>
      </w:pPr>
      <w:r w:rsidRPr="001E7B6A">
        <w:rPr>
          <w:rFonts w:ascii="Palatino Linotype" w:eastAsia="Calibri" w:hAnsi="Palatino Linotype" w:cs="Arial"/>
          <w:bCs/>
          <w:sz w:val="22"/>
          <w:szCs w:val="22"/>
          <w:lang w:eastAsia="en-US"/>
        </w:rPr>
        <w:t xml:space="preserve">Para la entrega de la información, de ser necesarias las versiones públicas, se deberá proporcionar el Acuerdo de Clasificación donde el Comité de Transparencia, confirme la eliminación de los datos confidenciales, de conformidad con los artículos 49, fracciones II y VIII, 132, fracción II y 149 de la Ley de Transparencia y Acceso a la Información Pública del Estado de México y Municipios. </w:t>
      </w:r>
    </w:p>
    <w:p w14:paraId="428926A8" w14:textId="77777777" w:rsidR="0018026A" w:rsidRPr="001E7B6A" w:rsidRDefault="0018026A" w:rsidP="001E7B6A">
      <w:pPr>
        <w:spacing w:line="360" w:lineRule="auto"/>
        <w:ind w:right="-93"/>
        <w:jc w:val="both"/>
        <w:rPr>
          <w:rFonts w:ascii="Palatino Linotype" w:eastAsia="Calibri" w:hAnsi="Palatino Linotype" w:cs="Arial"/>
          <w:bCs/>
          <w:sz w:val="22"/>
          <w:szCs w:val="22"/>
          <w:lang w:eastAsia="en-US"/>
        </w:rPr>
      </w:pPr>
    </w:p>
    <w:p w14:paraId="7554840B" w14:textId="799B501B" w:rsidR="0018026A" w:rsidRPr="001E7B6A" w:rsidRDefault="0018026A" w:rsidP="001E7B6A">
      <w:pPr>
        <w:spacing w:line="360" w:lineRule="auto"/>
        <w:ind w:right="-93"/>
        <w:jc w:val="both"/>
        <w:rPr>
          <w:rFonts w:ascii="Palatino Linotype" w:eastAsia="Calibri" w:hAnsi="Palatino Linotype" w:cs="Arial"/>
          <w:bCs/>
          <w:sz w:val="22"/>
          <w:szCs w:val="22"/>
          <w:lang w:eastAsia="en-US"/>
        </w:rPr>
      </w:pPr>
      <w:r w:rsidRPr="001E7B6A">
        <w:rPr>
          <w:rFonts w:ascii="Palatino Linotype" w:eastAsia="Calibri" w:hAnsi="Palatino Linotype" w:cs="Arial"/>
          <w:bCs/>
          <w:sz w:val="22"/>
          <w:szCs w:val="22"/>
          <w:lang w:eastAsia="en-US"/>
        </w:rPr>
        <w:t>Para el caso de que no cuente con el reporte</w:t>
      </w:r>
      <w:r w:rsidRPr="001E7B6A">
        <w:rPr>
          <w:rFonts w:ascii="Palatino Linotype" w:eastAsia="Calibri" w:hAnsi="Palatino Linotype" w:cs="Arial"/>
          <w:bCs/>
          <w:iCs/>
          <w:sz w:val="22"/>
          <w:szCs w:val="22"/>
          <w:lang w:val="es-ES" w:eastAsia="en-US"/>
        </w:rPr>
        <w:t xml:space="preserve"> de indicadores, destino del Gasto y ejercicio del gasto en el </w:t>
      </w:r>
      <w:r w:rsidRPr="001E7B6A">
        <w:rPr>
          <w:rFonts w:ascii="Palatino Linotype" w:eastAsia="Calibri" w:hAnsi="Palatino Linotype" w:cs="Arial"/>
          <w:bCs/>
          <w:iCs/>
          <w:sz w:val="22"/>
          <w:szCs w:val="22"/>
          <w:lang w:eastAsia="en-US"/>
        </w:rPr>
        <w:t>Sistema de Recursos Federales Transferidos</w:t>
      </w:r>
      <w:r w:rsidRPr="001E7B6A">
        <w:rPr>
          <w:rFonts w:ascii="Palatino Linotype" w:eastAsia="Calibri" w:hAnsi="Palatino Linotype" w:cs="Arial"/>
          <w:bCs/>
          <w:iCs/>
          <w:sz w:val="22"/>
          <w:szCs w:val="22"/>
          <w:lang w:val="es-ES" w:eastAsia="en-US"/>
        </w:rPr>
        <w:t xml:space="preserve"> (SRFT) del cuarto trimestre del año dos mil veinticuatro, por no haberlo generado a la fecha de la solicitud bastara que lo haga del conocimiento de la persona Recurrente de manera precisa y clara.</w:t>
      </w:r>
    </w:p>
    <w:p w14:paraId="3AF53E2F" w14:textId="77777777" w:rsidR="003F5058" w:rsidRPr="001E7B6A" w:rsidRDefault="003F5058" w:rsidP="001E7B6A">
      <w:pPr>
        <w:spacing w:line="360" w:lineRule="auto"/>
        <w:ind w:right="-93"/>
        <w:jc w:val="both"/>
        <w:rPr>
          <w:rFonts w:ascii="Palatino Linotype" w:hAnsi="Palatino Linotype" w:cs="Arial"/>
          <w:sz w:val="22"/>
          <w:szCs w:val="22"/>
          <w:lang w:val="es-ES"/>
        </w:rPr>
      </w:pPr>
    </w:p>
    <w:p w14:paraId="6D5F70C1" w14:textId="77777777" w:rsidR="00E02D8B" w:rsidRPr="001E7B6A" w:rsidRDefault="00E02D8B" w:rsidP="001E7B6A">
      <w:pPr>
        <w:spacing w:line="360" w:lineRule="auto"/>
        <w:contextualSpacing/>
        <w:jc w:val="both"/>
        <w:rPr>
          <w:rFonts w:ascii="Palatino Linotype" w:eastAsia="Calibri" w:hAnsi="Palatino Linotype" w:cs="Tahoma"/>
          <w:bCs/>
          <w:sz w:val="22"/>
          <w:szCs w:val="22"/>
          <w:lang w:eastAsia="en-US"/>
        </w:rPr>
      </w:pPr>
      <w:r w:rsidRPr="001E7B6A">
        <w:rPr>
          <w:rFonts w:ascii="Palatino Linotype" w:eastAsia="Calibri" w:hAnsi="Palatino Linotype" w:cs="Tahoma"/>
          <w:b/>
          <w:bCs/>
          <w:sz w:val="22"/>
          <w:szCs w:val="22"/>
          <w:lang w:eastAsia="en-US"/>
        </w:rPr>
        <w:t>TERCERO. NOTIFÍQUESE</w:t>
      </w:r>
      <w:r w:rsidR="00402735" w:rsidRPr="001E7B6A">
        <w:rPr>
          <w:rFonts w:ascii="Palatino Linotype" w:eastAsia="Calibri" w:hAnsi="Palatino Linotype" w:cs="Tahoma"/>
          <w:b/>
          <w:bCs/>
          <w:sz w:val="22"/>
          <w:szCs w:val="22"/>
          <w:lang w:eastAsia="en-US"/>
        </w:rPr>
        <w:t xml:space="preserve"> POR SAIMEX</w:t>
      </w:r>
      <w:r w:rsidRPr="001E7B6A">
        <w:rPr>
          <w:rFonts w:ascii="Palatino Linotype" w:eastAsia="Calibri" w:hAnsi="Palatino Linotype" w:cs="Tahoma"/>
          <w:b/>
          <w:bCs/>
          <w:sz w:val="22"/>
          <w:szCs w:val="22"/>
          <w:lang w:eastAsia="en-US"/>
        </w:rPr>
        <w:t xml:space="preserve"> </w:t>
      </w:r>
      <w:r w:rsidRPr="001E7B6A">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1E7B6A">
        <w:rPr>
          <w:rFonts w:ascii="Palatino Linotype" w:eastAsia="Calibri" w:hAnsi="Palatino Linotype" w:cs="Tahoma"/>
          <w:bCs/>
          <w:sz w:val="22"/>
          <w:szCs w:val="22"/>
          <w:lang w:eastAsia="en-US"/>
        </w:rPr>
        <w:lastRenderedPageBreak/>
        <w:t>conformidad con lo previsto en los artículos 198, 200, fracción III, 214, 215 y 216 de la Ley referida.</w:t>
      </w:r>
    </w:p>
    <w:p w14:paraId="01759A99" w14:textId="77777777" w:rsidR="00803E3D" w:rsidRPr="001E7B6A" w:rsidRDefault="00803E3D" w:rsidP="001E7B6A">
      <w:pPr>
        <w:spacing w:line="360" w:lineRule="auto"/>
        <w:contextualSpacing/>
        <w:jc w:val="both"/>
        <w:rPr>
          <w:rFonts w:ascii="Palatino Linotype" w:hAnsi="Palatino Linotype" w:cs="Tahoma"/>
          <w:sz w:val="22"/>
          <w:szCs w:val="22"/>
        </w:rPr>
      </w:pPr>
    </w:p>
    <w:p w14:paraId="17B88413" w14:textId="77777777" w:rsidR="00803E3D" w:rsidRPr="001E7B6A" w:rsidRDefault="00803E3D" w:rsidP="001E7B6A">
      <w:pPr>
        <w:spacing w:line="360" w:lineRule="auto"/>
        <w:contextualSpacing/>
        <w:jc w:val="both"/>
        <w:rPr>
          <w:rFonts w:ascii="Palatino Linotype" w:hAnsi="Palatino Linotype" w:cs="Tahoma"/>
          <w:iCs/>
          <w:sz w:val="22"/>
          <w:szCs w:val="22"/>
        </w:rPr>
      </w:pPr>
      <w:r w:rsidRPr="001E7B6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AF91FD" w14:textId="77777777" w:rsidR="00803E3D" w:rsidRPr="001E7B6A" w:rsidRDefault="00803E3D" w:rsidP="001E7B6A">
      <w:pPr>
        <w:spacing w:line="360" w:lineRule="auto"/>
        <w:contextualSpacing/>
        <w:jc w:val="both"/>
        <w:rPr>
          <w:rFonts w:ascii="Palatino Linotype" w:eastAsia="Calibri" w:hAnsi="Palatino Linotype" w:cs="Tahoma"/>
          <w:color w:val="000000"/>
          <w:sz w:val="22"/>
          <w:szCs w:val="22"/>
          <w:lang w:val="es-ES" w:eastAsia="es-MX"/>
        </w:rPr>
      </w:pPr>
    </w:p>
    <w:p w14:paraId="16806806" w14:textId="77777777" w:rsidR="006B5FFD" w:rsidRPr="001E7B6A" w:rsidRDefault="00803E3D" w:rsidP="001E7B6A">
      <w:pPr>
        <w:spacing w:line="360" w:lineRule="auto"/>
        <w:contextualSpacing/>
        <w:jc w:val="both"/>
        <w:rPr>
          <w:rFonts w:ascii="Palatino Linotype" w:hAnsi="Palatino Linotype" w:cs="Tahoma"/>
          <w:color w:val="000000" w:themeColor="text1"/>
          <w:sz w:val="22"/>
          <w:szCs w:val="22"/>
        </w:rPr>
      </w:pPr>
      <w:r w:rsidRPr="001E7B6A">
        <w:rPr>
          <w:rFonts w:ascii="Palatino Linotype" w:eastAsia="Calibri" w:hAnsi="Palatino Linotype" w:cs="Tahoma"/>
          <w:b/>
          <w:color w:val="000000" w:themeColor="text1"/>
          <w:sz w:val="22"/>
          <w:szCs w:val="22"/>
          <w:lang w:eastAsia="es-MX"/>
        </w:rPr>
        <w:t>CUARTO</w:t>
      </w:r>
      <w:r w:rsidRPr="001E7B6A">
        <w:rPr>
          <w:rFonts w:ascii="Palatino Linotype" w:eastAsia="Calibri" w:hAnsi="Palatino Linotype" w:cs="Tahoma"/>
          <w:b/>
          <w:bCs/>
          <w:color w:val="000000" w:themeColor="text1"/>
          <w:sz w:val="22"/>
          <w:szCs w:val="22"/>
          <w:lang w:eastAsia="en-US"/>
        </w:rPr>
        <w:t xml:space="preserve">. </w:t>
      </w:r>
      <w:r w:rsidRPr="001E7B6A">
        <w:rPr>
          <w:rFonts w:ascii="Palatino Linotype" w:hAnsi="Palatino Linotype" w:cs="Tahoma"/>
          <w:b/>
          <w:color w:val="000000" w:themeColor="text1"/>
          <w:sz w:val="22"/>
          <w:szCs w:val="22"/>
        </w:rPr>
        <w:t>NOTIFÍQUESE</w:t>
      </w:r>
      <w:r w:rsidRPr="001E7B6A">
        <w:rPr>
          <w:rFonts w:ascii="Palatino Linotype" w:hAnsi="Palatino Linotype" w:cs="Tahoma"/>
          <w:color w:val="000000" w:themeColor="text1"/>
          <w:sz w:val="22"/>
          <w:szCs w:val="22"/>
        </w:rPr>
        <w:t xml:space="preserve"> </w:t>
      </w:r>
      <w:r w:rsidR="00402735" w:rsidRPr="001E7B6A">
        <w:rPr>
          <w:rFonts w:ascii="Palatino Linotype" w:eastAsia="Calibri" w:hAnsi="Palatino Linotype" w:cs="Tahoma"/>
          <w:b/>
          <w:bCs/>
          <w:sz w:val="22"/>
          <w:szCs w:val="22"/>
          <w:lang w:eastAsia="en-US"/>
        </w:rPr>
        <w:t>POR SAIMEX</w:t>
      </w:r>
      <w:r w:rsidR="0004563C" w:rsidRPr="001E7B6A">
        <w:rPr>
          <w:rFonts w:ascii="Palatino Linotype" w:eastAsia="Calibri" w:hAnsi="Palatino Linotype" w:cs="Tahoma"/>
          <w:b/>
          <w:bCs/>
          <w:sz w:val="22"/>
          <w:szCs w:val="22"/>
          <w:lang w:eastAsia="en-US"/>
        </w:rPr>
        <w:t xml:space="preserve"> </w:t>
      </w:r>
      <w:r w:rsidRPr="001E7B6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6B5FFD" w:rsidRPr="001E7B6A">
        <w:rPr>
          <w:rFonts w:ascii="Palatino Linotype" w:hAnsi="Palatino Linotype" w:cs="Tahoma"/>
          <w:color w:val="000000" w:themeColor="text1"/>
          <w:sz w:val="22"/>
          <w:szCs w:val="22"/>
        </w:rPr>
        <w:t>érminos de las leyes aplicables</w:t>
      </w:r>
      <w:r w:rsidR="00402735" w:rsidRPr="001E7B6A">
        <w:rPr>
          <w:rFonts w:ascii="Palatino Linotype" w:hAnsi="Palatino Linotype" w:cs="Tahoma"/>
          <w:color w:val="000000" w:themeColor="text1"/>
          <w:sz w:val="22"/>
          <w:szCs w:val="22"/>
        </w:rPr>
        <w:t>.</w:t>
      </w:r>
    </w:p>
    <w:p w14:paraId="5723667D" w14:textId="77777777" w:rsidR="008A73EF" w:rsidRPr="001E7B6A" w:rsidRDefault="008A73EF" w:rsidP="001E7B6A">
      <w:pPr>
        <w:spacing w:line="360" w:lineRule="auto"/>
        <w:contextualSpacing/>
        <w:jc w:val="both"/>
        <w:rPr>
          <w:rFonts w:ascii="Palatino Linotype" w:hAnsi="Palatino Linotype" w:cs="Tahoma"/>
          <w:color w:val="000000" w:themeColor="text1"/>
          <w:sz w:val="22"/>
          <w:szCs w:val="22"/>
        </w:rPr>
      </w:pPr>
    </w:p>
    <w:p w14:paraId="041FA35E" w14:textId="2C99F4DC" w:rsidR="00803E3D" w:rsidRPr="001E7B6A" w:rsidRDefault="00803E3D" w:rsidP="001E7B6A">
      <w:pPr>
        <w:spacing w:line="360" w:lineRule="auto"/>
        <w:contextualSpacing/>
        <w:jc w:val="both"/>
        <w:rPr>
          <w:rFonts w:ascii="Palatino Linotype" w:hAnsi="Palatino Linotype" w:cs="Tahoma"/>
          <w:sz w:val="22"/>
          <w:szCs w:val="22"/>
        </w:rPr>
      </w:pPr>
      <w:r w:rsidRPr="001E7B6A">
        <w:rPr>
          <w:rFonts w:ascii="Palatino Linotype" w:hAnsi="Palatino Linotype" w:cs="Tahoma"/>
          <w:sz w:val="22"/>
          <w:szCs w:val="22"/>
          <w:lang w:eastAsia="es-MX"/>
        </w:rPr>
        <w:t xml:space="preserve">ASÍ LO RESUELVE, POR </w:t>
      </w:r>
      <w:r w:rsidRPr="001E7B6A">
        <w:rPr>
          <w:rFonts w:ascii="Palatino Linotype" w:hAnsi="Palatino Linotype" w:cs="Tahoma"/>
          <w:b/>
          <w:sz w:val="22"/>
          <w:szCs w:val="22"/>
          <w:lang w:eastAsia="es-MX"/>
        </w:rPr>
        <w:t>UNANIMIDAD</w:t>
      </w:r>
      <w:r w:rsidRPr="001E7B6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D4865" w:rsidRPr="001E7B6A">
        <w:rPr>
          <w:rFonts w:ascii="Palatino Linotype" w:hAnsi="Palatino Linotype" w:cs="Tahoma"/>
          <w:sz w:val="22"/>
          <w:szCs w:val="22"/>
          <w:lang w:eastAsia="es-MX"/>
        </w:rPr>
        <w:t xml:space="preserve"> CON VOTO P</w:t>
      </w:r>
      <w:r w:rsidR="008F2042">
        <w:rPr>
          <w:rFonts w:ascii="Palatino Linotype" w:hAnsi="Palatino Linotype" w:cs="Tahoma"/>
          <w:sz w:val="22"/>
          <w:szCs w:val="22"/>
          <w:lang w:eastAsia="es-MX"/>
        </w:rPr>
        <w:t>A</w:t>
      </w:r>
      <w:r w:rsidR="00ED4865" w:rsidRPr="001E7B6A">
        <w:rPr>
          <w:rFonts w:ascii="Palatino Linotype" w:hAnsi="Palatino Linotype" w:cs="Tahoma"/>
          <w:sz w:val="22"/>
          <w:szCs w:val="22"/>
          <w:lang w:eastAsia="es-MX"/>
        </w:rPr>
        <w:t>RTICULAR</w:t>
      </w:r>
      <w:r w:rsidRPr="001E7B6A">
        <w:rPr>
          <w:rFonts w:ascii="Palatino Linotype" w:hAnsi="Palatino Linotype" w:cs="Tahoma"/>
          <w:sz w:val="22"/>
          <w:szCs w:val="22"/>
          <w:lang w:eastAsia="es-MX"/>
        </w:rPr>
        <w:t xml:space="preserve"> Y GUADALUPE RAMÍREZ PEÑA</w:t>
      </w:r>
      <w:r w:rsidR="00D26B10">
        <w:rPr>
          <w:rFonts w:ascii="Palatino Linotype" w:hAnsi="Palatino Linotype" w:cs="Tahoma"/>
          <w:sz w:val="22"/>
          <w:szCs w:val="22"/>
          <w:lang w:eastAsia="es-MX"/>
        </w:rPr>
        <w:t xml:space="preserve"> </w:t>
      </w:r>
      <w:r w:rsidR="00D26B10" w:rsidRPr="001E7B6A">
        <w:rPr>
          <w:rFonts w:ascii="Palatino Linotype" w:hAnsi="Palatino Linotype" w:cs="Tahoma"/>
          <w:sz w:val="22"/>
          <w:szCs w:val="22"/>
          <w:lang w:eastAsia="es-MX"/>
        </w:rPr>
        <w:t>CON VOTO P</w:t>
      </w:r>
      <w:r w:rsidR="008F2042">
        <w:rPr>
          <w:rFonts w:ascii="Palatino Linotype" w:hAnsi="Palatino Linotype" w:cs="Tahoma"/>
          <w:sz w:val="22"/>
          <w:szCs w:val="22"/>
          <w:lang w:eastAsia="es-MX"/>
        </w:rPr>
        <w:t>A</w:t>
      </w:r>
      <w:r w:rsidR="00D26B10" w:rsidRPr="001E7B6A">
        <w:rPr>
          <w:rFonts w:ascii="Palatino Linotype" w:hAnsi="Palatino Linotype" w:cs="Tahoma"/>
          <w:sz w:val="22"/>
          <w:szCs w:val="22"/>
          <w:lang w:eastAsia="es-MX"/>
        </w:rPr>
        <w:t>RTICULAR</w:t>
      </w:r>
      <w:r w:rsidRPr="001E7B6A">
        <w:rPr>
          <w:rFonts w:ascii="Palatino Linotype" w:hAnsi="Palatino Linotype" w:cs="Tahoma"/>
          <w:sz w:val="22"/>
          <w:szCs w:val="22"/>
          <w:lang w:eastAsia="es-MX"/>
        </w:rPr>
        <w:t xml:space="preserve">, EN LA </w:t>
      </w:r>
      <w:r w:rsidR="00793317" w:rsidRPr="001E7B6A">
        <w:rPr>
          <w:rFonts w:ascii="Palatino Linotype" w:hAnsi="Palatino Linotype" w:cs="Tahoma"/>
          <w:sz w:val="22"/>
          <w:szCs w:val="22"/>
          <w:lang w:eastAsia="es-MX"/>
        </w:rPr>
        <w:t xml:space="preserve">TRIGÉSIMA </w:t>
      </w:r>
      <w:r w:rsidRPr="001E7B6A">
        <w:rPr>
          <w:rFonts w:ascii="Palatino Linotype" w:hAnsi="Palatino Linotype" w:cs="Tahoma"/>
          <w:sz w:val="22"/>
          <w:szCs w:val="22"/>
          <w:lang w:eastAsia="es-MX"/>
        </w:rPr>
        <w:t xml:space="preserve">SESIÓN ORDINARIA, CELEBRADA EL </w:t>
      </w:r>
      <w:r w:rsidR="00793317" w:rsidRPr="001E7B6A">
        <w:rPr>
          <w:rFonts w:ascii="Palatino Linotype" w:hAnsi="Palatino Linotype" w:cs="Tahoma"/>
          <w:sz w:val="22"/>
          <w:szCs w:val="22"/>
          <w:lang w:eastAsia="es-MX"/>
        </w:rPr>
        <w:t xml:space="preserve">VEINTISIETE DE AGOSTO </w:t>
      </w:r>
      <w:r w:rsidR="00B73D51" w:rsidRPr="001E7B6A">
        <w:rPr>
          <w:rFonts w:ascii="Palatino Linotype" w:hAnsi="Palatino Linotype" w:cs="Tahoma"/>
          <w:sz w:val="22"/>
          <w:szCs w:val="22"/>
          <w:lang w:eastAsia="es-MX"/>
        </w:rPr>
        <w:t>DE DOS MIL VEINTI</w:t>
      </w:r>
      <w:r w:rsidR="004E622C" w:rsidRPr="001E7B6A">
        <w:rPr>
          <w:rFonts w:ascii="Palatino Linotype" w:hAnsi="Palatino Linotype" w:cs="Tahoma"/>
          <w:sz w:val="22"/>
          <w:szCs w:val="22"/>
          <w:lang w:eastAsia="es-MX"/>
        </w:rPr>
        <w:t>C</w:t>
      </w:r>
      <w:r w:rsidR="006059A8" w:rsidRPr="001E7B6A">
        <w:rPr>
          <w:rFonts w:ascii="Palatino Linotype" w:hAnsi="Palatino Linotype" w:cs="Tahoma"/>
          <w:sz w:val="22"/>
          <w:szCs w:val="22"/>
          <w:lang w:eastAsia="es-MX"/>
        </w:rPr>
        <w:t>INCO</w:t>
      </w:r>
      <w:r w:rsidRPr="001E7B6A">
        <w:rPr>
          <w:rFonts w:ascii="Palatino Linotype" w:hAnsi="Palatino Linotype" w:cs="Tahoma"/>
          <w:sz w:val="22"/>
          <w:szCs w:val="22"/>
          <w:lang w:eastAsia="es-MX"/>
        </w:rPr>
        <w:t>, ANTE EL SECRETARIO TÉCNICO DEL PLENO, ALEXIS TAPIA RAMÍREZ.</w:t>
      </w:r>
    </w:p>
    <w:p w14:paraId="4CCAEFC4" w14:textId="77777777" w:rsidR="00163BAA" w:rsidRPr="001E7B6A" w:rsidRDefault="00163BAA" w:rsidP="001E7B6A">
      <w:pPr>
        <w:spacing w:line="360" w:lineRule="auto"/>
        <w:contextualSpacing/>
        <w:jc w:val="both"/>
        <w:rPr>
          <w:rFonts w:ascii="Palatino Linotype" w:hAnsi="Palatino Linotype" w:cs="Tahoma"/>
          <w:sz w:val="22"/>
          <w:szCs w:val="22"/>
        </w:rPr>
      </w:pPr>
    </w:p>
    <w:p w14:paraId="205D08E6" w14:textId="77777777" w:rsidR="00163BAA" w:rsidRPr="001E7B6A" w:rsidRDefault="00163BAA" w:rsidP="001E7B6A">
      <w:pPr>
        <w:spacing w:line="360" w:lineRule="auto"/>
        <w:contextualSpacing/>
        <w:jc w:val="both"/>
        <w:rPr>
          <w:rFonts w:ascii="Palatino Linotype" w:hAnsi="Palatino Linotype" w:cs="Tahoma"/>
          <w:sz w:val="22"/>
          <w:szCs w:val="22"/>
        </w:rPr>
      </w:pPr>
    </w:p>
    <w:p w14:paraId="2C2B191A" w14:textId="77777777" w:rsidR="0089175F" w:rsidRPr="001E7B6A" w:rsidRDefault="0089175F" w:rsidP="001E7B6A">
      <w:pPr>
        <w:spacing w:line="360" w:lineRule="auto"/>
        <w:contextualSpacing/>
        <w:jc w:val="both"/>
        <w:rPr>
          <w:rFonts w:ascii="Palatino Linotype" w:hAnsi="Palatino Linotype" w:cs="Tahoma"/>
          <w:sz w:val="22"/>
          <w:szCs w:val="22"/>
        </w:rPr>
      </w:pPr>
    </w:p>
    <w:p w14:paraId="0C6EC11B" w14:textId="77777777" w:rsidR="0089175F" w:rsidRPr="001E7B6A" w:rsidRDefault="0089175F" w:rsidP="001E7B6A">
      <w:pPr>
        <w:spacing w:line="360" w:lineRule="auto"/>
        <w:contextualSpacing/>
        <w:jc w:val="both"/>
        <w:rPr>
          <w:rFonts w:ascii="Palatino Linotype" w:hAnsi="Palatino Linotype" w:cs="Tahoma"/>
          <w:sz w:val="22"/>
          <w:szCs w:val="22"/>
        </w:rPr>
      </w:pPr>
    </w:p>
    <w:p w14:paraId="0FF2E74D" w14:textId="77777777" w:rsidR="0089175F" w:rsidRPr="001E7B6A" w:rsidRDefault="0089175F" w:rsidP="001E7B6A">
      <w:pPr>
        <w:spacing w:line="360" w:lineRule="auto"/>
        <w:contextualSpacing/>
        <w:jc w:val="both"/>
        <w:rPr>
          <w:rFonts w:ascii="Palatino Linotype" w:hAnsi="Palatino Linotype" w:cs="Tahoma"/>
          <w:sz w:val="22"/>
          <w:szCs w:val="22"/>
        </w:rPr>
      </w:pPr>
    </w:p>
    <w:p w14:paraId="74A03B2D" w14:textId="77777777" w:rsidR="0089175F" w:rsidRPr="001E7B6A" w:rsidRDefault="0089175F" w:rsidP="001E7B6A">
      <w:pPr>
        <w:spacing w:line="360" w:lineRule="auto"/>
        <w:contextualSpacing/>
        <w:jc w:val="both"/>
        <w:rPr>
          <w:rFonts w:ascii="Palatino Linotype" w:hAnsi="Palatino Linotype" w:cs="Tahoma"/>
          <w:sz w:val="22"/>
          <w:szCs w:val="22"/>
        </w:rPr>
      </w:pPr>
    </w:p>
    <w:p w14:paraId="420B351E" w14:textId="77777777" w:rsidR="001F1A77" w:rsidRPr="001E7B6A" w:rsidRDefault="001F1A77" w:rsidP="001E7B6A">
      <w:pPr>
        <w:spacing w:line="360" w:lineRule="auto"/>
        <w:contextualSpacing/>
        <w:jc w:val="both"/>
        <w:rPr>
          <w:rFonts w:ascii="Palatino Linotype" w:hAnsi="Palatino Linotype" w:cs="Tahoma"/>
          <w:sz w:val="22"/>
          <w:szCs w:val="22"/>
        </w:rPr>
      </w:pPr>
    </w:p>
    <w:p w14:paraId="43019ED5" w14:textId="77777777" w:rsidR="001F1A77" w:rsidRPr="001E7B6A" w:rsidRDefault="001F1A77" w:rsidP="001E7B6A">
      <w:pPr>
        <w:spacing w:line="360" w:lineRule="auto"/>
        <w:contextualSpacing/>
        <w:jc w:val="both"/>
        <w:rPr>
          <w:rFonts w:ascii="Palatino Linotype" w:hAnsi="Palatino Linotype" w:cs="Tahoma"/>
          <w:sz w:val="22"/>
          <w:szCs w:val="22"/>
        </w:rPr>
      </w:pPr>
    </w:p>
    <w:p w14:paraId="3037308A" w14:textId="77777777" w:rsidR="000B1059" w:rsidRPr="001E7B6A" w:rsidRDefault="000B1059" w:rsidP="001E7B6A">
      <w:pPr>
        <w:spacing w:line="360" w:lineRule="auto"/>
        <w:contextualSpacing/>
        <w:jc w:val="both"/>
        <w:rPr>
          <w:rFonts w:ascii="Palatino Linotype" w:hAnsi="Palatino Linotype" w:cs="Tahoma"/>
          <w:sz w:val="22"/>
          <w:szCs w:val="22"/>
        </w:rPr>
      </w:pPr>
    </w:p>
    <w:p w14:paraId="504DEBD5" w14:textId="77777777" w:rsidR="000B1059" w:rsidRPr="001E7B6A" w:rsidRDefault="000B1059" w:rsidP="001E7B6A">
      <w:pPr>
        <w:spacing w:line="360" w:lineRule="auto"/>
        <w:contextualSpacing/>
        <w:jc w:val="both"/>
        <w:rPr>
          <w:rFonts w:ascii="Palatino Linotype" w:hAnsi="Palatino Linotype" w:cs="Tahoma"/>
          <w:sz w:val="22"/>
          <w:szCs w:val="22"/>
        </w:rPr>
      </w:pPr>
    </w:p>
    <w:p w14:paraId="585D3214" w14:textId="77777777" w:rsidR="000B1059" w:rsidRPr="001E7B6A" w:rsidRDefault="000B1059" w:rsidP="001E7B6A">
      <w:pPr>
        <w:spacing w:line="360" w:lineRule="auto"/>
        <w:contextualSpacing/>
        <w:jc w:val="both"/>
        <w:rPr>
          <w:rFonts w:ascii="Palatino Linotype" w:hAnsi="Palatino Linotype" w:cs="Tahoma"/>
          <w:sz w:val="22"/>
          <w:szCs w:val="22"/>
        </w:rPr>
      </w:pPr>
    </w:p>
    <w:p w14:paraId="0A571218" w14:textId="77777777" w:rsidR="001F1A77" w:rsidRPr="001E7B6A" w:rsidRDefault="001F1A77" w:rsidP="001E7B6A">
      <w:pPr>
        <w:spacing w:line="360" w:lineRule="auto"/>
        <w:contextualSpacing/>
        <w:jc w:val="both"/>
        <w:rPr>
          <w:rFonts w:ascii="Palatino Linotype" w:hAnsi="Palatino Linotype" w:cs="Tahoma"/>
          <w:sz w:val="22"/>
          <w:szCs w:val="22"/>
        </w:rPr>
      </w:pPr>
    </w:p>
    <w:p w14:paraId="495DDA9D" w14:textId="77777777" w:rsidR="001F1A77" w:rsidRPr="001E7B6A" w:rsidRDefault="001F1A77" w:rsidP="001E7B6A">
      <w:pPr>
        <w:spacing w:line="360" w:lineRule="auto"/>
        <w:contextualSpacing/>
        <w:jc w:val="both"/>
        <w:rPr>
          <w:rFonts w:ascii="Palatino Linotype" w:hAnsi="Palatino Linotype" w:cs="Tahoma"/>
          <w:sz w:val="22"/>
          <w:szCs w:val="22"/>
        </w:rPr>
      </w:pPr>
    </w:p>
    <w:p w14:paraId="3098A635" w14:textId="77777777" w:rsidR="001F1A77" w:rsidRPr="001E7B6A" w:rsidRDefault="001F1A77" w:rsidP="001E7B6A">
      <w:pPr>
        <w:spacing w:line="360" w:lineRule="auto"/>
        <w:contextualSpacing/>
        <w:jc w:val="both"/>
        <w:rPr>
          <w:rFonts w:ascii="Palatino Linotype" w:hAnsi="Palatino Linotype" w:cs="Tahoma"/>
          <w:sz w:val="22"/>
          <w:szCs w:val="22"/>
        </w:rPr>
      </w:pPr>
    </w:p>
    <w:p w14:paraId="6B2D0BAE" w14:textId="77777777" w:rsidR="001F1A77" w:rsidRPr="001E7B6A" w:rsidRDefault="001F1A77" w:rsidP="001E7B6A">
      <w:pPr>
        <w:spacing w:line="360" w:lineRule="auto"/>
        <w:contextualSpacing/>
        <w:jc w:val="both"/>
        <w:rPr>
          <w:rFonts w:ascii="Palatino Linotype" w:hAnsi="Palatino Linotype" w:cs="Tahoma"/>
          <w:sz w:val="22"/>
          <w:szCs w:val="22"/>
        </w:rPr>
      </w:pPr>
    </w:p>
    <w:p w14:paraId="3A25F68A" w14:textId="77777777" w:rsidR="001F1A77" w:rsidRPr="001E7B6A" w:rsidRDefault="001F1A77" w:rsidP="001E7B6A">
      <w:pPr>
        <w:spacing w:line="360" w:lineRule="auto"/>
        <w:contextualSpacing/>
        <w:jc w:val="both"/>
        <w:rPr>
          <w:rFonts w:ascii="Palatino Linotype" w:hAnsi="Palatino Linotype" w:cs="Tahoma"/>
          <w:sz w:val="22"/>
          <w:szCs w:val="22"/>
        </w:rPr>
      </w:pPr>
    </w:p>
    <w:p w14:paraId="5D6FEE5D" w14:textId="77777777" w:rsidR="001F1A77" w:rsidRPr="001E7B6A" w:rsidRDefault="001F1A77" w:rsidP="001E7B6A">
      <w:pPr>
        <w:spacing w:line="360" w:lineRule="auto"/>
        <w:contextualSpacing/>
        <w:jc w:val="both"/>
        <w:rPr>
          <w:rFonts w:ascii="Palatino Linotype" w:hAnsi="Palatino Linotype" w:cs="Tahoma"/>
          <w:sz w:val="22"/>
          <w:szCs w:val="22"/>
        </w:rPr>
      </w:pPr>
    </w:p>
    <w:p w14:paraId="2A1844A5" w14:textId="77777777" w:rsidR="001F1A77" w:rsidRPr="001E7B6A" w:rsidRDefault="001F1A77" w:rsidP="001E7B6A">
      <w:pPr>
        <w:spacing w:line="360" w:lineRule="auto"/>
        <w:contextualSpacing/>
        <w:jc w:val="both"/>
        <w:rPr>
          <w:rFonts w:ascii="Palatino Linotype" w:hAnsi="Palatino Linotype" w:cs="Tahoma"/>
          <w:sz w:val="22"/>
          <w:szCs w:val="22"/>
        </w:rPr>
      </w:pPr>
    </w:p>
    <w:p w14:paraId="000E4623" w14:textId="77777777" w:rsidR="001F1A77" w:rsidRPr="001E7B6A" w:rsidRDefault="001F1A77" w:rsidP="001E7B6A">
      <w:pPr>
        <w:spacing w:line="360" w:lineRule="auto"/>
        <w:contextualSpacing/>
        <w:jc w:val="both"/>
        <w:rPr>
          <w:rFonts w:ascii="Palatino Linotype" w:hAnsi="Palatino Linotype" w:cs="Tahoma"/>
          <w:sz w:val="22"/>
          <w:szCs w:val="22"/>
        </w:rPr>
      </w:pPr>
    </w:p>
    <w:p w14:paraId="3EA5582C" w14:textId="77777777" w:rsidR="003A1DF0" w:rsidRPr="001E7B6A" w:rsidRDefault="003A1DF0" w:rsidP="001E7B6A">
      <w:pPr>
        <w:spacing w:line="360" w:lineRule="auto"/>
        <w:contextualSpacing/>
        <w:jc w:val="both"/>
        <w:rPr>
          <w:rFonts w:ascii="Palatino Linotype" w:hAnsi="Palatino Linotype" w:cs="Tahoma"/>
          <w:sz w:val="22"/>
          <w:szCs w:val="22"/>
        </w:rPr>
      </w:pPr>
    </w:p>
    <w:sectPr w:rsidR="003A1DF0" w:rsidRPr="001E7B6A" w:rsidSect="0003481C">
      <w:headerReference w:type="even" r:id="rId22"/>
      <w:headerReference w:type="default" r:id="rId23"/>
      <w:footerReference w:type="default" r:id="rId24"/>
      <w:headerReference w:type="first" r:id="rId25"/>
      <w:footerReference w:type="first" r:id="rId2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FE4DB" w14:textId="77777777" w:rsidR="00A46AF2" w:rsidRDefault="00A46AF2" w:rsidP="00B31222">
      <w:r>
        <w:separator/>
      </w:r>
    </w:p>
  </w:endnote>
  <w:endnote w:type="continuationSeparator" w:id="0">
    <w:p w14:paraId="57F9E9FF" w14:textId="77777777" w:rsidR="00A46AF2" w:rsidRDefault="00A46AF2" w:rsidP="00B31222">
      <w:r>
        <w:continuationSeparator/>
      </w:r>
    </w:p>
  </w:endnote>
  <w:endnote w:type="continuationNotice" w:id="1">
    <w:p w14:paraId="7F81D5DF" w14:textId="77777777" w:rsidR="00A46AF2" w:rsidRDefault="00A46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613862" w14:textId="77777777" w:rsidR="00B31609" w:rsidRDefault="00B316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3B55">
              <w:rPr>
                <w:b/>
                <w:bCs/>
                <w:noProof/>
              </w:rPr>
              <w:t>50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3B55">
              <w:rPr>
                <w:b/>
                <w:bCs/>
                <w:noProof/>
              </w:rPr>
              <w:t>50</w:t>
            </w:r>
            <w:r>
              <w:rPr>
                <w:b/>
                <w:bCs/>
                <w:sz w:val="24"/>
                <w:szCs w:val="24"/>
              </w:rPr>
              <w:fldChar w:fldCharType="end"/>
            </w:r>
          </w:p>
        </w:sdtContent>
      </w:sdt>
    </w:sdtContent>
  </w:sdt>
  <w:p w14:paraId="21BCFB25" w14:textId="77777777" w:rsidR="00B31609" w:rsidRDefault="00B316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B01DEFC" w14:textId="77777777" w:rsidR="00B31609" w:rsidRDefault="00B316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3B5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3B55">
              <w:rPr>
                <w:b/>
                <w:bCs/>
                <w:noProof/>
              </w:rPr>
              <w:t>50</w:t>
            </w:r>
            <w:r>
              <w:rPr>
                <w:b/>
                <w:bCs/>
                <w:sz w:val="24"/>
                <w:szCs w:val="24"/>
              </w:rPr>
              <w:fldChar w:fldCharType="end"/>
            </w:r>
          </w:p>
        </w:sdtContent>
      </w:sdt>
    </w:sdtContent>
  </w:sdt>
  <w:p w14:paraId="41D45572" w14:textId="77777777" w:rsidR="00B31609" w:rsidRDefault="00B316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35D7" w14:textId="77777777" w:rsidR="00A46AF2" w:rsidRDefault="00A46AF2" w:rsidP="00B31222">
      <w:r>
        <w:separator/>
      </w:r>
    </w:p>
  </w:footnote>
  <w:footnote w:type="continuationSeparator" w:id="0">
    <w:p w14:paraId="01F5A677" w14:textId="77777777" w:rsidR="00A46AF2" w:rsidRDefault="00A46AF2" w:rsidP="00B31222">
      <w:r>
        <w:continuationSeparator/>
      </w:r>
    </w:p>
  </w:footnote>
  <w:footnote w:type="continuationNotice" w:id="1">
    <w:p w14:paraId="39BAB383" w14:textId="77777777" w:rsidR="00A46AF2" w:rsidRDefault="00A46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9099" w14:textId="77777777" w:rsidR="00B31609" w:rsidRDefault="00A46AF2">
    <w:pPr>
      <w:pStyle w:val="Encabezado"/>
    </w:pPr>
    <w:r>
      <w:rPr>
        <w:noProof/>
        <w:lang w:eastAsia="es-MX"/>
      </w:rPr>
      <w:pict w14:anchorId="3D686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B31609" w:rsidRPr="005C106F" w14:paraId="2D43BA06" w14:textId="77777777" w:rsidTr="00202DB8">
      <w:trPr>
        <w:trHeight w:val="1435"/>
      </w:trPr>
      <w:tc>
        <w:tcPr>
          <w:tcW w:w="2835" w:type="dxa"/>
        </w:tcPr>
        <w:p w14:paraId="198D4B3E" w14:textId="77777777" w:rsidR="00B31609" w:rsidRPr="005C106F" w:rsidRDefault="00B31609"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906E773" wp14:editId="3AC24165">
                <wp:simplePos x="0" y="0"/>
                <wp:positionH relativeFrom="page">
                  <wp:posOffset>-849929</wp:posOffset>
                </wp:positionH>
                <wp:positionV relativeFrom="margin">
                  <wp:posOffset>-652372</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5C8C48B0" w14:textId="77777777" w:rsidR="00B31609" w:rsidRDefault="00B31609"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B31609" w14:paraId="7E134C3A" w14:textId="77777777" w:rsidTr="00DF3BE8">
            <w:trPr>
              <w:trHeight w:val="144"/>
            </w:trPr>
            <w:tc>
              <w:tcPr>
                <w:tcW w:w="2589" w:type="dxa"/>
              </w:tcPr>
              <w:p w14:paraId="0CCD6680" w14:textId="77777777" w:rsidR="00B31609" w:rsidRPr="00431A70" w:rsidRDefault="00B31609"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EE1F8D1" w14:textId="26A2A66F" w:rsidR="00B31609" w:rsidRPr="001E7B6A" w:rsidRDefault="00DE1B59" w:rsidP="0026209A">
                <w:pPr>
                  <w:tabs>
                    <w:tab w:val="right" w:pos="8838"/>
                  </w:tabs>
                  <w:ind w:left="-106" w:right="171"/>
                  <w:jc w:val="both"/>
                  <w:rPr>
                    <w:rFonts w:ascii="Palatino Linotype" w:eastAsia="Calibri" w:hAnsi="Palatino Linotype" w:cs="Tahoma"/>
                    <w:sz w:val="22"/>
                    <w:szCs w:val="22"/>
                    <w:lang w:eastAsia="en-US"/>
                  </w:rPr>
                </w:pPr>
                <w:r w:rsidRPr="001E7B6A">
                  <w:rPr>
                    <w:rFonts w:ascii="Palatino Linotype" w:eastAsia="Calibri" w:hAnsi="Palatino Linotype" w:cs="Tahoma"/>
                    <w:sz w:val="22"/>
                    <w:szCs w:val="22"/>
                    <w:lang w:val="es-MX" w:eastAsia="en-US"/>
                  </w:rPr>
                  <w:t>01821</w:t>
                </w:r>
                <w:r w:rsidR="00B31609" w:rsidRPr="001E7B6A">
                  <w:rPr>
                    <w:rFonts w:ascii="Palatino Linotype" w:eastAsia="Calibri" w:hAnsi="Palatino Linotype" w:cs="Tahoma"/>
                    <w:sz w:val="22"/>
                    <w:szCs w:val="22"/>
                    <w:lang w:val="es-MX" w:eastAsia="en-US"/>
                  </w:rPr>
                  <w:t>/INFOEM/IP/RR/2025</w:t>
                </w:r>
              </w:p>
            </w:tc>
          </w:tr>
          <w:tr w:rsidR="00B31609" w14:paraId="58BCF536" w14:textId="77777777" w:rsidTr="00DF3BE8">
            <w:trPr>
              <w:trHeight w:val="283"/>
            </w:trPr>
            <w:tc>
              <w:tcPr>
                <w:tcW w:w="2589" w:type="dxa"/>
              </w:tcPr>
              <w:p w14:paraId="45605943" w14:textId="77777777" w:rsidR="00B31609" w:rsidRPr="00431A70" w:rsidRDefault="00B31609"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C4D337D" w14:textId="61ABEFDA" w:rsidR="00B31609" w:rsidRPr="005F13CF" w:rsidRDefault="00DE1B59"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Donato Guerra</w:t>
                </w:r>
              </w:p>
            </w:tc>
          </w:tr>
          <w:tr w:rsidR="00B31609" w14:paraId="53BFCFB3" w14:textId="77777777" w:rsidTr="00DF3BE8">
            <w:trPr>
              <w:trHeight w:val="283"/>
            </w:trPr>
            <w:tc>
              <w:tcPr>
                <w:tcW w:w="2589" w:type="dxa"/>
              </w:tcPr>
              <w:p w14:paraId="6417F84C" w14:textId="77777777" w:rsidR="00B31609" w:rsidRPr="00431A70" w:rsidRDefault="00B31609"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69D7A18" w14:textId="77777777" w:rsidR="00B31609" w:rsidRDefault="00B31609"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62618F35" w14:textId="77777777" w:rsidR="00B31609" w:rsidRPr="00431A70" w:rsidRDefault="00B31609" w:rsidP="005F13CF">
                <w:pPr>
                  <w:tabs>
                    <w:tab w:val="right" w:pos="8838"/>
                  </w:tabs>
                  <w:ind w:left="-106" w:right="171"/>
                  <w:jc w:val="both"/>
                  <w:rPr>
                    <w:rFonts w:ascii="Palatino Linotype" w:eastAsia="Calibri" w:hAnsi="Palatino Linotype" w:cs="Tahoma"/>
                    <w:b/>
                    <w:sz w:val="22"/>
                    <w:szCs w:val="22"/>
                    <w:lang w:eastAsia="en-US"/>
                  </w:rPr>
                </w:pPr>
              </w:p>
            </w:tc>
          </w:tr>
        </w:tbl>
        <w:p w14:paraId="008FF201" w14:textId="77777777" w:rsidR="00B31609" w:rsidRPr="005C106F" w:rsidRDefault="00B31609" w:rsidP="005743D2">
          <w:pPr>
            <w:tabs>
              <w:tab w:val="right" w:pos="8838"/>
            </w:tabs>
            <w:ind w:left="-28"/>
            <w:jc w:val="both"/>
            <w:rPr>
              <w:rFonts w:ascii="Arial" w:eastAsia="Calibri" w:hAnsi="Arial" w:cs="Arial"/>
              <w:b/>
              <w:sz w:val="22"/>
              <w:szCs w:val="22"/>
              <w:lang w:eastAsia="en-US"/>
            </w:rPr>
          </w:pPr>
        </w:p>
      </w:tc>
    </w:tr>
  </w:tbl>
  <w:p w14:paraId="1A4451B9" w14:textId="77777777" w:rsidR="00B31609" w:rsidRPr="00A25151" w:rsidRDefault="00B31609"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B31609" w:rsidRPr="00330DA7" w14:paraId="374CF8E0" w14:textId="77777777" w:rsidTr="003B165A">
      <w:trPr>
        <w:trHeight w:val="1435"/>
      </w:trPr>
      <w:tc>
        <w:tcPr>
          <w:tcW w:w="2835" w:type="dxa"/>
        </w:tcPr>
        <w:p w14:paraId="6E3E9BD5" w14:textId="77777777" w:rsidR="00B31609" w:rsidRPr="00330DA7" w:rsidRDefault="00B31609"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545F223" wp14:editId="77670BFE">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B31609" w:rsidRPr="00431A70" w14:paraId="48DDDA36" w14:textId="77777777" w:rsidTr="00DF3BE8">
            <w:trPr>
              <w:trHeight w:val="144"/>
            </w:trPr>
            <w:tc>
              <w:tcPr>
                <w:tcW w:w="2589" w:type="dxa"/>
              </w:tcPr>
              <w:p w14:paraId="72ED3422" w14:textId="77777777" w:rsidR="00B31609" w:rsidRPr="00431A70" w:rsidRDefault="00B31609"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F60300" w14:textId="7A048AD2" w:rsidR="00B31609" w:rsidRPr="001E7B6A" w:rsidRDefault="00DE1B59" w:rsidP="0026209A">
                <w:pPr>
                  <w:tabs>
                    <w:tab w:val="right" w:pos="8838"/>
                  </w:tabs>
                  <w:ind w:left="-106" w:right="-105"/>
                  <w:jc w:val="both"/>
                  <w:rPr>
                    <w:rFonts w:ascii="Palatino Linotype" w:eastAsia="Calibri" w:hAnsi="Palatino Linotype" w:cs="Tahoma"/>
                    <w:sz w:val="22"/>
                    <w:szCs w:val="22"/>
                    <w:lang w:eastAsia="en-US"/>
                  </w:rPr>
                </w:pPr>
                <w:r w:rsidRPr="001E7B6A">
                  <w:rPr>
                    <w:rFonts w:ascii="Palatino Linotype" w:eastAsia="Calibri" w:hAnsi="Palatino Linotype" w:cs="Tahoma"/>
                    <w:sz w:val="22"/>
                    <w:szCs w:val="22"/>
                    <w:lang w:val="es-MX" w:eastAsia="en-US"/>
                  </w:rPr>
                  <w:t>01821</w:t>
                </w:r>
                <w:r w:rsidR="00B31609" w:rsidRPr="001E7B6A">
                  <w:rPr>
                    <w:rFonts w:ascii="Palatino Linotype" w:eastAsia="Calibri" w:hAnsi="Palatino Linotype" w:cs="Tahoma"/>
                    <w:sz w:val="22"/>
                    <w:szCs w:val="22"/>
                    <w:lang w:val="es-MX" w:eastAsia="en-US"/>
                  </w:rPr>
                  <w:t>/INFOEM/IP/RR/2025</w:t>
                </w:r>
              </w:p>
            </w:tc>
          </w:tr>
          <w:tr w:rsidR="00B31609" w:rsidRPr="00286D0C" w14:paraId="57D94A91" w14:textId="77777777" w:rsidTr="00DF3BE8">
            <w:trPr>
              <w:trHeight w:val="144"/>
            </w:trPr>
            <w:tc>
              <w:tcPr>
                <w:tcW w:w="2589" w:type="dxa"/>
              </w:tcPr>
              <w:p w14:paraId="020920D6" w14:textId="77777777" w:rsidR="00B31609" w:rsidRPr="00431A70" w:rsidRDefault="00B31609"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33D75B4" w14:textId="365D7FC4" w:rsidR="00B31609" w:rsidRPr="00286D0C" w:rsidRDefault="00A964FD" w:rsidP="005F13CF">
                <w:pPr>
                  <w:tabs>
                    <w:tab w:val="left" w:pos="3122"/>
                    <w:tab w:val="right" w:pos="8838"/>
                  </w:tabs>
                  <w:ind w:left="-106" w:right="-105"/>
                  <w:jc w:val="both"/>
                  <w:rPr>
                    <w:rFonts w:ascii="Palatino Linotype" w:eastAsia="Calibri" w:hAnsi="Palatino Linotype" w:cs="Tahoma"/>
                    <w:bCs/>
                    <w:sz w:val="22"/>
                    <w:szCs w:val="22"/>
                    <w:lang w:eastAsia="en-US"/>
                  </w:rPr>
                </w:pPr>
                <w:r w:rsidRPr="00A964FD">
                  <w:rPr>
                    <w:rFonts w:ascii="Palatino Linotype" w:eastAsia="Calibri" w:hAnsi="Palatino Linotype" w:cs="Tahoma"/>
                    <w:bCs/>
                    <w:sz w:val="22"/>
                    <w:szCs w:val="22"/>
                    <w:highlight w:val="black"/>
                    <w:lang w:eastAsia="en-US"/>
                  </w:rPr>
                  <w:t>XXXXXXXXXXX</w:t>
                </w:r>
              </w:p>
            </w:tc>
          </w:tr>
          <w:tr w:rsidR="00B31609" w:rsidRPr="00431A70" w14:paraId="1CD78B08" w14:textId="77777777" w:rsidTr="00DF3BE8">
            <w:trPr>
              <w:trHeight w:val="283"/>
            </w:trPr>
            <w:tc>
              <w:tcPr>
                <w:tcW w:w="2589" w:type="dxa"/>
              </w:tcPr>
              <w:p w14:paraId="460E74CB" w14:textId="77777777" w:rsidR="00B31609" w:rsidRPr="00431A70" w:rsidRDefault="00B31609"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3A35A9A" w14:textId="2F1D080B" w:rsidR="00B31609" w:rsidRPr="005F13CF" w:rsidRDefault="00DE1B59"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Donato Guerra</w:t>
                </w:r>
                <w:r w:rsidR="00B31609">
                  <w:rPr>
                    <w:rFonts w:ascii="Palatino Linotype" w:eastAsia="Calibri" w:hAnsi="Palatino Linotype" w:cs="Tahoma"/>
                    <w:bCs/>
                    <w:sz w:val="22"/>
                    <w:szCs w:val="22"/>
                    <w:lang w:val="es-MX" w:eastAsia="en-US"/>
                  </w:rPr>
                  <w:t xml:space="preserve"> </w:t>
                </w:r>
              </w:p>
            </w:tc>
          </w:tr>
          <w:tr w:rsidR="00B31609" w:rsidRPr="00431A70" w14:paraId="68509A5C" w14:textId="77777777" w:rsidTr="00DF3BE8">
            <w:trPr>
              <w:trHeight w:val="283"/>
            </w:trPr>
            <w:tc>
              <w:tcPr>
                <w:tcW w:w="2589" w:type="dxa"/>
              </w:tcPr>
              <w:p w14:paraId="13FD7785" w14:textId="77777777" w:rsidR="00B31609" w:rsidRPr="00431A70" w:rsidRDefault="00B31609"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DDED2F9" w14:textId="77777777" w:rsidR="00B31609" w:rsidRPr="00431A70" w:rsidRDefault="00B31609"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73E97A8" w14:textId="77777777" w:rsidR="00B31609" w:rsidRPr="00330DA7" w:rsidRDefault="00B31609" w:rsidP="00DB7E5F">
          <w:pPr>
            <w:tabs>
              <w:tab w:val="right" w:pos="8838"/>
            </w:tabs>
            <w:ind w:left="-28"/>
            <w:jc w:val="both"/>
            <w:rPr>
              <w:rFonts w:ascii="Arial" w:eastAsia="Calibri" w:hAnsi="Arial" w:cs="Arial"/>
              <w:b/>
              <w:sz w:val="22"/>
              <w:szCs w:val="22"/>
              <w:lang w:eastAsia="en-US"/>
            </w:rPr>
          </w:pPr>
        </w:p>
      </w:tc>
    </w:tr>
  </w:tbl>
  <w:p w14:paraId="1EF47222" w14:textId="77777777" w:rsidR="00B31609" w:rsidRPr="00330DA7" w:rsidRDefault="00B31609"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4A60D83"/>
    <w:multiLevelType w:val="hybridMultilevel"/>
    <w:tmpl w:val="C616D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6253D"/>
    <w:multiLevelType w:val="hybridMultilevel"/>
    <w:tmpl w:val="C616D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B03435"/>
    <w:multiLevelType w:val="hybridMultilevel"/>
    <w:tmpl w:val="157E0436"/>
    <w:lvl w:ilvl="0" w:tplc="7CB6D7C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0642D0"/>
    <w:multiLevelType w:val="hybridMultilevel"/>
    <w:tmpl w:val="316AF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DC6147"/>
    <w:multiLevelType w:val="hybridMultilevel"/>
    <w:tmpl w:val="7ED2D57A"/>
    <w:lvl w:ilvl="0" w:tplc="9BE653C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D46172"/>
    <w:multiLevelType w:val="hybridMultilevel"/>
    <w:tmpl w:val="3DA2E746"/>
    <w:lvl w:ilvl="0" w:tplc="44141F68">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010A23"/>
    <w:multiLevelType w:val="hybridMultilevel"/>
    <w:tmpl w:val="0E90F138"/>
    <w:lvl w:ilvl="0" w:tplc="4ECAFA7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760312"/>
    <w:multiLevelType w:val="hybridMultilevel"/>
    <w:tmpl w:val="F36C3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BA2C31"/>
    <w:multiLevelType w:val="hybridMultilevel"/>
    <w:tmpl w:val="C616D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C040D1"/>
    <w:multiLevelType w:val="hybridMultilevel"/>
    <w:tmpl w:val="7436B6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9533BE8"/>
    <w:multiLevelType w:val="hybridMultilevel"/>
    <w:tmpl w:val="C616D9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484CAD"/>
    <w:multiLevelType w:val="hybridMultilevel"/>
    <w:tmpl w:val="ACDE5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2C6C5C"/>
    <w:multiLevelType w:val="hybridMultilevel"/>
    <w:tmpl w:val="C616D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9F329E"/>
    <w:multiLevelType w:val="hybridMultilevel"/>
    <w:tmpl w:val="C616D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E251F5"/>
    <w:multiLevelType w:val="hybridMultilevel"/>
    <w:tmpl w:val="B4C0B264"/>
    <w:lvl w:ilvl="0" w:tplc="6BC61BE4">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135510"/>
    <w:multiLevelType w:val="hybridMultilevel"/>
    <w:tmpl w:val="C616D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8C585B"/>
    <w:multiLevelType w:val="hybridMultilevel"/>
    <w:tmpl w:val="3BF451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0D1D37"/>
    <w:multiLevelType w:val="hybridMultilevel"/>
    <w:tmpl w:val="8EE43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6114DB"/>
    <w:multiLevelType w:val="hybridMultilevel"/>
    <w:tmpl w:val="7C764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8" w15:restartNumberingAfterBreak="0">
    <w:nsid w:val="79D412C2"/>
    <w:multiLevelType w:val="hybridMultilevel"/>
    <w:tmpl w:val="6D528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31" w15:restartNumberingAfterBreak="0">
    <w:nsid w:val="7B682118"/>
    <w:multiLevelType w:val="hybridMultilevel"/>
    <w:tmpl w:val="8E306952"/>
    <w:lvl w:ilvl="0" w:tplc="6F9089E4">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4"/>
  </w:num>
  <w:num w:numId="6">
    <w:abstractNumId w:val="28"/>
  </w:num>
  <w:num w:numId="7">
    <w:abstractNumId w:val="14"/>
  </w:num>
  <w:num w:numId="8">
    <w:abstractNumId w:val="3"/>
  </w:num>
  <w:num w:numId="9">
    <w:abstractNumId w:val="12"/>
  </w:num>
  <w:num w:numId="10">
    <w:abstractNumId w:val="9"/>
  </w:num>
  <w:num w:numId="11">
    <w:abstractNumId w:val="8"/>
  </w:num>
  <w:num w:numId="12">
    <w:abstractNumId w:val="15"/>
  </w:num>
  <w:num w:numId="13">
    <w:abstractNumId w:val="22"/>
  </w:num>
  <w:num w:numId="14">
    <w:abstractNumId w:val="13"/>
  </w:num>
  <w:num w:numId="15">
    <w:abstractNumId w:val="6"/>
  </w:num>
  <w:num w:numId="16">
    <w:abstractNumId w:val="20"/>
  </w:num>
  <w:num w:numId="17">
    <w:abstractNumId w:val="11"/>
  </w:num>
  <w:num w:numId="18">
    <w:abstractNumId w:val="2"/>
  </w:num>
  <w:num w:numId="19">
    <w:abstractNumId w:val="16"/>
  </w:num>
  <w:num w:numId="20">
    <w:abstractNumId w:val="21"/>
  </w:num>
  <w:num w:numId="21">
    <w:abstractNumId w:val="1"/>
  </w:num>
  <w:num w:numId="22">
    <w:abstractNumId w:val="19"/>
  </w:num>
  <w:num w:numId="23">
    <w:abstractNumId w:val="31"/>
  </w:num>
  <w:num w:numId="24">
    <w:abstractNumId w:val="2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5"/>
  </w:num>
  <w:num w:numId="28">
    <w:abstractNumId w:val="29"/>
  </w:num>
  <w:num w:numId="29">
    <w:abstractNumId w:val="17"/>
  </w:num>
  <w:num w:numId="30">
    <w:abstractNumId w:val="18"/>
  </w:num>
  <w:num w:numId="31">
    <w:abstractNumId w:val="7"/>
  </w:num>
  <w:num w:numId="32">
    <w:abstractNumId w:val="30"/>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750"/>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3"/>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EEF"/>
    <w:rsid w:val="00054106"/>
    <w:rsid w:val="0005422F"/>
    <w:rsid w:val="00054623"/>
    <w:rsid w:val="00055361"/>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B0C2B"/>
    <w:rsid w:val="000B1059"/>
    <w:rsid w:val="000B1145"/>
    <w:rsid w:val="000B1D37"/>
    <w:rsid w:val="000B2318"/>
    <w:rsid w:val="000B24EE"/>
    <w:rsid w:val="000B254D"/>
    <w:rsid w:val="000B2C93"/>
    <w:rsid w:val="000B36DD"/>
    <w:rsid w:val="000B4248"/>
    <w:rsid w:val="000B4E61"/>
    <w:rsid w:val="000B5711"/>
    <w:rsid w:val="000B5B9F"/>
    <w:rsid w:val="000B5E8D"/>
    <w:rsid w:val="000B6020"/>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1B24"/>
    <w:rsid w:val="000E2884"/>
    <w:rsid w:val="000E50C3"/>
    <w:rsid w:val="000E54A2"/>
    <w:rsid w:val="000E6517"/>
    <w:rsid w:val="000E6830"/>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0425"/>
    <w:rsid w:val="0012216D"/>
    <w:rsid w:val="001221B8"/>
    <w:rsid w:val="001227A5"/>
    <w:rsid w:val="001233CB"/>
    <w:rsid w:val="00123533"/>
    <w:rsid w:val="001235DF"/>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471"/>
    <w:rsid w:val="00135955"/>
    <w:rsid w:val="00136051"/>
    <w:rsid w:val="00136073"/>
    <w:rsid w:val="0013647C"/>
    <w:rsid w:val="00136FD3"/>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26A"/>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33B3"/>
    <w:rsid w:val="001C45E3"/>
    <w:rsid w:val="001C67BD"/>
    <w:rsid w:val="001C7DDF"/>
    <w:rsid w:val="001D0086"/>
    <w:rsid w:val="001D0094"/>
    <w:rsid w:val="001D0B58"/>
    <w:rsid w:val="001D1C9C"/>
    <w:rsid w:val="001D26EF"/>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6A"/>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5B6"/>
    <w:rsid w:val="00247B17"/>
    <w:rsid w:val="00247CFF"/>
    <w:rsid w:val="00247D21"/>
    <w:rsid w:val="00250389"/>
    <w:rsid w:val="00251186"/>
    <w:rsid w:val="00251FF7"/>
    <w:rsid w:val="002520B1"/>
    <w:rsid w:val="00252669"/>
    <w:rsid w:val="00252B67"/>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489"/>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540"/>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61"/>
    <w:rsid w:val="00303CAD"/>
    <w:rsid w:val="00303E71"/>
    <w:rsid w:val="00304310"/>
    <w:rsid w:val="00304687"/>
    <w:rsid w:val="00304E7C"/>
    <w:rsid w:val="00305F7B"/>
    <w:rsid w:val="00306418"/>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72E"/>
    <w:rsid w:val="00324C7C"/>
    <w:rsid w:val="00325BB3"/>
    <w:rsid w:val="00325EC0"/>
    <w:rsid w:val="00326A83"/>
    <w:rsid w:val="00326EA2"/>
    <w:rsid w:val="0032741D"/>
    <w:rsid w:val="00330729"/>
    <w:rsid w:val="00330822"/>
    <w:rsid w:val="00330908"/>
    <w:rsid w:val="00330D7B"/>
    <w:rsid w:val="00330DA7"/>
    <w:rsid w:val="003323E7"/>
    <w:rsid w:val="003324FC"/>
    <w:rsid w:val="00332724"/>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5A36"/>
    <w:rsid w:val="00366C8C"/>
    <w:rsid w:val="0036780A"/>
    <w:rsid w:val="00367F82"/>
    <w:rsid w:val="00370CB0"/>
    <w:rsid w:val="0037163B"/>
    <w:rsid w:val="00371916"/>
    <w:rsid w:val="00372803"/>
    <w:rsid w:val="00372F38"/>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801"/>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FD3"/>
    <w:rsid w:val="00437B95"/>
    <w:rsid w:val="00437D58"/>
    <w:rsid w:val="004406CF"/>
    <w:rsid w:val="00441804"/>
    <w:rsid w:val="004435B4"/>
    <w:rsid w:val="00443C24"/>
    <w:rsid w:val="00444D0E"/>
    <w:rsid w:val="0044550A"/>
    <w:rsid w:val="00445BB5"/>
    <w:rsid w:val="0044640B"/>
    <w:rsid w:val="004464AF"/>
    <w:rsid w:val="00447C98"/>
    <w:rsid w:val="00447F7D"/>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2E1B"/>
    <w:rsid w:val="004C30D4"/>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70C3"/>
    <w:rsid w:val="00510544"/>
    <w:rsid w:val="00510D32"/>
    <w:rsid w:val="00510E39"/>
    <w:rsid w:val="0051172F"/>
    <w:rsid w:val="00511BC6"/>
    <w:rsid w:val="00511FA0"/>
    <w:rsid w:val="0051276F"/>
    <w:rsid w:val="0051296F"/>
    <w:rsid w:val="005130AC"/>
    <w:rsid w:val="0051655B"/>
    <w:rsid w:val="00517427"/>
    <w:rsid w:val="00520C2F"/>
    <w:rsid w:val="00521A73"/>
    <w:rsid w:val="005220BE"/>
    <w:rsid w:val="005223C0"/>
    <w:rsid w:val="00522499"/>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EBD"/>
    <w:rsid w:val="00552F49"/>
    <w:rsid w:val="00553061"/>
    <w:rsid w:val="00553827"/>
    <w:rsid w:val="00553A6B"/>
    <w:rsid w:val="00553D1F"/>
    <w:rsid w:val="005544AF"/>
    <w:rsid w:val="00554D6A"/>
    <w:rsid w:val="00555E6B"/>
    <w:rsid w:val="00555F71"/>
    <w:rsid w:val="00557D01"/>
    <w:rsid w:val="00560495"/>
    <w:rsid w:val="00560FD1"/>
    <w:rsid w:val="005614EF"/>
    <w:rsid w:val="005638D9"/>
    <w:rsid w:val="00563BEB"/>
    <w:rsid w:val="005651B9"/>
    <w:rsid w:val="00565223"/>
    <w:rsid w:val="0056535E"/>
    <w:rsid w:val="005658BE"/>
    <w:rsid w:val="00565EE6"/>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70E4"/>
    <w:rsid w:val="00597487"/>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B75"/>
    <w:rsid w:val="005E4BA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570E"/>
    <w:rsid w:val="006157C9"/>
    <w:rsid w:val="00616189"/>
    <w:rsid w:val="00616AB4"/>
    <w:rsid w:val="0062078C"/>
    <w:rsid w:val="00620E8F"/>
    <w:rsid w:val="00621760"/>
    <w:rsid w:val="006217BB"/>
    <w:rsid w:val="0062277D"/>
    <w:rsid w:val="00625134"/>
    <w:rsid w:val="00625ADA"/>
    <w:rsid w:val="00625BD5"/>
    <w:rsid w:val="00625DFB"/>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192A"/>
    <w:rsid w:val="0065303D"/>
    <w:rsid w:val="006533C2"/>
    <w:rsid w:val="00654AF0"/>
    <w:rsid w:val="00655265"/>
    <w:rsid w:val="006552AE"/>
    <w:rsid w:val="00655773"/>
    <w:rsid w:val="00655DD0"/>
    <w:rsid w:val="006563CA"/>
    <w:rsid w:val="00656730"/>
    <w:rsid w:val="00656F56"/>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94E"/>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634"/>
    <w:rsid w:val="006867F5"/>
    <w:rsid w:val="006867FA"/>
    <w:rsid w:val="00687F13"/>
    <w:rsid w:val="006907C6"/>
    <w:rsid w:val="00690B13"/>
    <w:rsid w:val="00690B14"/>
    <w:rsid w:val="00690EE9"/>
    <w:rsid w:val="00690F20"/>
    <w:rsid w:val="0069293B"/>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B39"/>
    <w:rsid w:val="006C3FEB"/>
    <w:rsid w:val="006C4E8F"/>
    <w:rsid w:val="006C5817"/>
    <w:rsid w:val="006C5AE1"/>
    <w:rsid w:val="006C6180"/>
    <w:rsid w:val="006C6585"/>
    <w:rsid w:val="006C6FE3"/>
    <w:rsid w:val="006C7416"/>
    <w:rsid w:val="006C7760"/>
    <w:rsid w:val="006C7A11"/>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231F"/>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94A"/>
    <w:rsid w:val="00746642"/>
    <w:rsid w:val="007469AA"/>
    <w:rsid w:val="00747181"/>
    <w:rsid w:val="0075065B"/>
    <w:rsid w:val="007513F0"/>
    <w:rsid w:val="007515BC"/>
    <w:rsid w:val="00751953"/>
    <w:rsid w:val="00752606"/>
    <w:rsid w:val="007528C1"/>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317"/>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2E30"/>
    <w:rsid w:val="00865800"/>
    <w:rsid w:val="00865B2C"/>
    <w:rsid w:val="0086682F"/>
    <w:rsid w:val="00867687"/>
    <w:rsid w:val="008704DF"/>
    <w:rsid w:val="00870622"/>
    <w:rsid w:val="008706E3"/>
    <w:rsid w:val="008715CB"/>
    <w:rsid w:val="00874300"/>
    <w:rsid w:val="00874748"/>
    <w:rsid w:val="00874894"/>
    <w:rsid w:val="00875DB0"/>
    <w:rsid w:val="00876057"/>
    <w:rsid w:val="00876309"/>
    <w:rsid w:val="00876F54"/>
    <w:rsid w:val="00877292"/>
    <w:rsid w:val="0087754A"/>
    <w:rsid w:val="0087766C"/>
    <w:rsid w:val="00880552"/>
    <w:rsid w:val="00880F9A"/>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88"/>
    <w:rsid w:val="008939CF"/>
    <w:rsid w:val="00893D5A"/>
    <w:rsid w:val="00894326"/>
    <w:rsid w:val="00894DF3"/>
    <w:rsid w:val="008963F0"/>
    <w:rsid w:val="0089708C"/>
    <w:rsid w:val="00897444"/>
    <w:rsid w:val="008A01F7"/>
    <w:rsid w:val="008A03A5"/>
    <w:rsid w:val="008A0DF3"/>
    <w:rsid w:val="008A10D3"/>
    <w:rsid w:val="008A1540"/>
    <w:rsid w:val="008A1B76"/>
    <w:rsid w:val="008A1F77"/>
    <w:rsid w:val="008A24AE"/>
    <w:rsid w:val="008A282C"/>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0EB"/>
    <w:rsid w:val="008F13A5"/>
    <w:rsid w:val="008F18ED"/>
    <w:rsid w:val="008F2042"/>
    <w:rsid w:val="008F263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80900"/>
    <w:rsid w:val="00982BC9"/>
    <w:rsid w:val="009830F7"/>
    <w:rsid w:val="00983824"/>
    <w:rsid w:val="00983EDC"/>
    <w:rsid w:val="00983EED"/>
    <w:rsid w:val="009849EF"/>
    <w:rsid w:val="00984A3A"/>
    <w:rsid w:val="00984BC7"/>
    <w:rsid w:val="00985967"/>
    <w:rsid w:val="00986DB7"/>
    <w:rsid w:val="00987D23"/>
    <w:rsid w:val="009905A5"/>
    <w:rsid w:val="00990B6C"/>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A"/>
    <w:rsid w:val="009D2DEA"/>
    <w:rsid w:val="009D4200"/>
    <w:rsid w:val="009D43FE"/>
    <w:rsid w:val="009D4E9E"/>
    <w:rsid w:val="009D53FD"/>
    <w:rsid w:val="009D5C19"/>
    <w:rsid w:val="009D6672"/>
    <w:rsid w:val="009D69C6"/>
    <w:rsid w:val="009D6F70"/>
    <w:rsid w:val="009D7501"/>
    <w:rsid w:val="009D778F"/>
    <w:rsid w:val="009D7975"/>
    <w:rsid w:val="009D7B17"/>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25A8"/>
    <w:rsid w:val="009F34D3"/>
    <w:rsid w:val="009F3CA9"/>
    <w:rsid w:val="009F3D95"/>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4506"/>
    <w:rsid w:val="00A4594F"/>
    <w:rsid w:val="00A45F38"/>
    <w:rsid w:val="00A46AF2"/>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16E"/>
    <w:rsid w:val="00A64F4B"/>
    <w:rsid w:val="00A650C6"/>
    <w:rsid w:val="00A66037"/>
    <w:rsid w:val="00A660D1"/>
    <w:rsid w:val="00A66829"/>
    <w:rsid w:val="00A6682B"/>
    <w:rsid w:val="00A6697B"/>
    <w:rsid w:val="00A70617"/>
    <w:rsid w:val="00A71251"/>
    <w:rsid w:val="00A719AA"/>
    <w:rsid w:val="00A71E7E"/>
    <w:rsid w:val="00A731B5"/>
    <w:rsid w:val="00A73DE3"/>
    <w:rsid w:val="00A73E67"/>
    <w:rsid w:val="00A747F9"/>
    <w:rsid w:val="00A74C2D"/>
    <w:rsid w:val="00A75D81"/>
    <w:rsid w:val="00A76217"/>
    <w:rsid w:val="00A76595"/>
    <w:rsid w:val="00A766B1"/>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4FD"/>
    <w:rsid w:val="00A96A29"/>
    <w:rsid w:val="00A97219"/>
    <w:rsid w:val="00A97515"/>
    <w:rsid w:val="00AA07B1"/>
    <w:rsid w:val="00AA14D4"/>
    <w:rsid w:val="00AA193D"/>
    <w:rsid w:val="00AA1974"/>
    <w:rsid w:val="00AA2289"/>
    <w:rsid w:val="00AA3193"/>
    <w:rsid w:val="00AA35D5"/>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3B5"/>
    <w:rsid w:val="00AB2617"/>
    <w:rsid w:val="00AB2C53"/>
    <w:rsid w:val="00AB2EDE"/>
    <w:rsid w:val="00AB37BE"/>
    <w:rsid w:val="00AB3D88"/>
    <w:rsid w:val="00AB4EC3"/>
    <w:rsid w:val="00AB5936"/>
    <w:rsid w:val="00AB6595"/>
    <w:rsid w:val="00AB67C7"/>
    <w:rsid w:val="00AB67EF"/>
    <w:rsid w:val="00AB76D8"/>
    <w:rsid w:val="00AB7760"/>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176"/>
    <w:rsid w:val="00AF0861"/>
    <w:rsid w:val="00AF0A77"/>
    <w:rsid w:val="00AF15CB"/>
    <w:rsid w:val="00AF17B8"/>
    <w:rsid w:val="00AF17E9"/>
    <w:rsid w:val="00AF1992"/>
    <w:rsid w:val="00AF3305"/>
    <w:rsid w:val="00AF3B5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2C7F"/>
    <w:rsid w:val="00B42E81"/>
    <w:rsid w:val="00B4329D"/>
    <w:rsid w:val="00B457EF"/>
    <w:rsid w:val="00B45BEE"/>
    <w:rsid w:val="00B46A26"/>
    <w:rsid w:val="00B46C8E"/>
    <w:rsid w:val="00B47845"/>
    <w:rsid w:val="00B50512"/>
    <w:rsid w:val="00B50F74"/>
    <w:rsid w:val="00B519F0"/>
    <w:rsid w:val="00B51A2F"/>
    <w:rsid w:val="00B51AEA"/>
    <w:rsid w:val="00B520F9"/>
    <w:rsid w:val="00B52812"/>
    <w:rsid w:val="00B537CE"/>
    <w:rsid w:val="00B53891"/>
    <w:rsid w:val="00B541CB"/>
    <w:rsid w:val="00B5423C"/>
    <w:rsid w:val="00B5495A"/>
    <w:rsid w:val="00B54AAB"/>
    <w:rsid w:val="00B54CBD"/>
    <w:rsid w:val="00B553BA"/>
    <w:rsid w:val="00B557FB"/>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292"/>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A064F"/>
    <w:rsid w:val="00BA0D0B"/>
    <w:rsid w:val="00BA14FC"/>
    <w:rsid w:val="00BA1EE5"/>
    <w:rsid w:val="00BA2DD8"/>
    <w:rsid w:val="00BA3ADF"/>
    <w:rsid w:val="00BA3D3F"/>
    <w:rsid w:val="00BA4C61"/>
    <w:rsid w:val="00BA4CE5"/>
    <w:rsid w:val="00BA5DF2"/>
    <w:rsid w:val="00BA7E4A"/>
    <w:rsid w:val="00BB1236"/>
    <w:rsid w:val="00BB1A27"/>
    <w:rsid w:val="00BB1F81"/>
    <w:rsid w:val="00BB2AE1"/>
    <w:rsid w:val="00BB375D"/>
    <w:rsid w:val="00BB4015"/>
    <w:rsid w:val="00BB41B8"/>
    <w:rsid w:val="00BB4277"/>
    <w:rsid w:val="00BB42B2"/>
    <w:rsid w:val="00BB49A0"/>
    <w:rsid w:val="00BB515F"/>
    <w:rsid w:val="00BB532B"/>
    <w:rsid w:val="00BB5C60"/>
    <w:rsid w:val="00BC0924"/>
    <w:rsid w:val="00BC0C50"/>
    <w:rsid w:val="00BC11E0"/>
    <w:rsid w:val="00BC198A"/>
    <w:rsid w:val="00BC1FA5"/>
    <w:rsid w:val="00BC2598"/>
    <w:rsid w:val="00BC299D"/>
    <w:rsid w:val="00BC2C0C"/>
    <w:rsid w:val="00BC3B70"/>
    <w:rsid w:val="00BC3D66"/>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770D"/>
    <w:rsid w:val="00C305F2"/>
    <w:rsid w:val="00C318DD"/>
    <w:rsid w:val="00C31F8B"/>
    <w:rsid w:val="00C323C7"/>
    <w:rsid w:val="00C3253F"/>
    <w:rsid w:val="00C332FA"/>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BE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33D9"/>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F8F"/>
    <w:rsid w:val="00CE0B4C"/>
    <w:rsid w:val="00CE0DCE"/>
    <w:rsid w:val="00CE142E"/>
    <w:rsid w:val="00CE1BC9"/>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1B7C"/>
    <w:rsid w:val="00D243A2"/>
    <w:rsid w:val="00D24DD5"/>
    <w:rsid w:val="00D25689"/>
    <w:rsid w:val="00D25899"/>
    <w:rsid w:val="00D25ADC"/>
    <w:rsid w:val="00D2696B"/>
    <w:rsid w:val="00D26B10"/>
    <w:rsid w:val="00D31CD5"/>
    <w:rsid w:val="00D31FC5"/>
    <w:rsid w:val="00D33009"/>
    <w:rsid w:val="00D3376E"/>
    <w:rsid w:val="00D337DF"/>
    <w:rsid w:val="00D340A6"/>
    <w:rsid w:val="00D34402"/>
    <w:rsid w:val="00D348F7"/>
    <w:rsid w:val="00D351D9"/>
    <w:rsid w:val="00D35213"/>
    <w:rsid w:val="00D35641"/>
    <w:rsid w:val="00D3564E"/>
    <w:rsid w:val="00D36EF4"/>
    <w:rsid w:val="00D371D0"/>
    <w:rsid w:val="00D37422"/>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746"/>
    <w:rsid w:val="00DE1B59"/>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BF9"/>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81D"/>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38CC"/>
    <w:rsid w:val="00E64BD9"/>
    <w:rsid w:val="00E6519C"/>
    <w:rsid w:val="00E65A16"/>
    <w:rsid w:val="00E6698C"/>
    <w:rsid w:val="00E67E50"/>
    <w:rsid w:val="00E702B9"/>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CC0"/>
    <w:rsid w:val="00E85DC8"/>
    <w:rsid w:val="00E85E1F"/>
    <w:rsid w:val="00E86301"/>
    <w:rsid w:val="00E86815"/>
    <w:rsid w:val="00E86A65"/>
    <w:rsid w:val="00E874F9"/>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5F94"/>
    <w:rsid w:val="00E9661E"/>
    <w:rsid w:val="00E96AB8"/>
    <w:rsid w:val="00E96CA1"/>
    <w:rsid w:val="00E96E1A"/>
    <w:rsid w:val="00EA030F"/>
    <w:rsid w:val="00EA0E04"/>
    <w:rsid w:val="00EA1A4A"/>
    <w:rsid w:val="00EA220D"/>
    <w:rsid w:val="00EA2594"/>
    <w:rsid w:val="00EA2BD2"/>
    <w:rsid w:val="00EA2FBD"/>
    <w:rsid w:val="00EA3156"/>
    <w:rsid w:val="00EA3640"/>
    <w:rsid w:val="00EA3FF0"/>
    <w:rsid w:val="00EA40A2"/>
    <w:rsid w:val="00EA4113"/>
    <w:rsid w:val="00EA46DF"/>
    <w:rsid w:val="00EA4CD5"/>
    <w:rsid w:val="00EA4E4A"/>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3CBC"/>
    <w:rsid w:val="00EC444A"/>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2A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60BC0"/>
    <w:rsid w:val="00F617AC"/>
    <w:rsid w:val="00F61B7F"/>
    <w:rsid w:val="00F62370"/>
    <w:rsid w:val="00F628D3"/>
    <w:rsid w:val="00F62D64"/>
    <w:rsid w:val="00F62EF2"/>
    <w:rsid w:val="00F6433D"/>
    <w:rsid w:val="00F64430"/>
    <w:rsid w:val="00F6497E"/>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2B44"/>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695"/>
    <w:rsid w:val="00FC376A"/>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16CF"/>
    <w:rsid w:val="00FE1F08"/>
    <w:rsid w:val="00FE2170"/>
    <w:rsid w:val="00FE2921"/>
    <w:rsid w:val="00FE2A9D"/>
    <w:rsid w:val="00FE3F8B"/>
    <w:rsid w:val="00FE524D"/>
    <w:rsid w:val="00FE663A"/>
    <w:rsid w:val="00FE7E1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328298"/>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Mencinsinresolver8">
    <w:name w:val="Mención sin resolver8"/>
    <w:basedOn w:val="Fuentedeprrafopredeter"/>
    <w:uiPriority w:val="99"/>
    <w:semiHidden/>
    <w:unhideWhenUsed/>
    <w:rsid w:val="00597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58594850">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058251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3871819">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work/models/PTP/Capacitacion/Resources/files/guia_criterios.pdf" TargetMode="External"/><Relationship Id="rId13" Type="http://schemas.openxmlformats.org/officeDocument/2006/relationships/hyperlink" Target="https://siprep.edomex.gob.mx/dgi/SPPSGI2015/contenido_siavamen/Docs/Manual.pdf" TargetMode="External"/><Relationship Id="rId18" Type="http://schemas.openxmlformats.org/officeDocument/2006/relationships/hyperlink" Target="https://cacem.edomex.gob.mx/evaluaciones-armonizacion-contabl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natoguerra.gob.mx/titulo-v/titulo-v-2025"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5A97B-9E05-430A-B18B-5BA12C45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12746</Words>
  <Characters>70106</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LENOVO</cp:lastModifiedBy>
  <cp:revision>4</cp:revision>
  <cp:lastPrinted>2025-08-29T12:10:00Z</cp:lastPrinted>
  <dcterms:created xsi:type="dcterms:W3CDTF">2025-08-29T12:10:00Z</dcterms:created>
  <dcterms:modified xsi:type="dcterms:W3CDTF">2025-09-25T17:46:00Z</dcterms:modified>
</cp:coreProperties>
</file>