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34243" w14:textId="77777777" w:rsidR="008E1CE5" w:rsidRDefault="008E1CE5">
      <w:pPr>
        <w:widowControl w:val="0"/>
        <w:pBdr>
          <w:top w:val="nil"/>
          <w:left w:val="nil"/>
          <w:bottom w:val="nil"/>
          <w:right w:val="nil"/>
          <w:between w:val="nil"/>
        </w:pBdr>
        <w:spacing w:after="0" w:line="276" w:lineRule="auto"/>
        <w:jc w:val="left"/>
      </w:pPr>
    </w:p>
    <w:sdt>
      <w:sdtPr>
        <w:rPr>
          <w:rFonts w:ascii="Palatino Linotype" w:eastAsia="Palatino Linotype" w:hAnsi="Palatino Linotype" w:cs="Palatino Linotype"/>
          <w:color w:val="auto"/>
          <w:sz w:val="22"/>
          <w:szCs w:val="22"/>
          <w:lang w:val="es-ES"/>
        </w:rPr>
        <w:id w:val="-2101714096"/>
        <w:docPartObj>
          <w:docPartGallery w:val="Table of Contents"/>
          <w:docPartUnique/>
        </w:docPartObj>
      </w:sdtPr>
      <w:sdtEndPr>
        <w:rPr>
          <w:b/>
          <w:bCs/>
        </w:rPr>
      </w:sdtEndPr>
      <w:sdtContent>
        <w:p w14:paraId="2E7D4B1A" w14:textId="1127DD30" w:rsidR="00AB0B24" w:rsidRDefault="00AB0B24">
          <w:pPr>
            <w:pStyle w:val="TtulodeTDC"/>
          </w:pPr>
          <w:r>
            <w:rPr>
              <w:lang w:val="es-ES"/>
            </w:rPr>
            <w:t>Tabla de contenido</w:t>
          </w:r>
        </w:p>
        <w:p w14:paraId="28C44268" w14:textId="77777777" w:rsidR="009350B6" w:rsidRDefault="00AB0B24">
          <w:pPr>
            <w:pStyle w:val="TDC1"/>
            <w:tabs>
              <w:tab w:val="right" w:leader="dot" w:pos="9204"/>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06686314" w:history="1">
            <w:r w:rsidR="009350B6" w:rsidRPr="00204769">
              <w:rPr>
                <w:rStyle w:val="Hipervnculo"/>
                <w:noProof/>
              </w:rPr>
              <w:t>A N T E C E D E N T E S</w:t>
            </w:r>
            <w:r w:rsidR="009350B6">
              <w:rPr>
                <w:noProof/>
                <w:webHidden/>
              </w:rPr>
              <w:tab/>
            </w:r>
            <w:r w:rsidR="009350B6">
              <w:rPr>
                <w:noProof/>
                <w:webHidden/>
              </w:rPr>
              <w:fldChar w:fldCharType="begin"/>
            </w:r>
            <w:r w:rsidR="009350B6">
              <w:rPr>
                <w:noProof/>
                <w:webHidden/>
              </w:rPr>
              <w:instrText xml:space="preserve"> PAGEREF _Toc206686314 \h </w:instrText>
            </w:r>
            <w:r w:rsidR="009350B6">
              <w:rPr>
                <w:noProof/>
                <w:webHidden/>
              </w:rPr>
            </w:r>
            <w:r w:rsidR="009350B6">
              <w:rPr>
                <w:noProof/>
                <w:webHidden/>
              </w:rPr>
              <w:fldChar w:fldCharType="separate"/>
            </w:r>
            <w:r w:rsidR="00E90076">
              <w:rPr>
                <w:noProof/>
                <w:webHidden/>
              </w:rPr>
              <w:t>2</w:t>
            </w:r>
            <w:r w:rsidR="009350B6">
              <w:rPr>
                <w:noProof/>
                <w:webHidden/>
              </w:rPr>
              <w:fldChar w:fldCharType="end"/>
            </w:r>
          </w:hyperlink>
        </w:p>
        <w:p w14:paraId="0C345000" w14:textId="77777777" w:rsidR="009350B6" w:rsidRDefault="00D761CB">
          <w:pPr>
            <w:pStyle w:val="TDC2"/>
            <w:tabs>
              <w:tab w:val="right" w:leader="dot" w:pos="9204"/>
            </w:tabs>
            <w:rPr>
              <w:rFonts w:asciiTheme="minorHAnsi" w:eastAsiaTheme="minorEastAsia" w:hAnsiTheme="minorHAnsi" w:cstheme="minorBidi"/>
              <w:noProof/>
            </w:rPr>
          </w:pPr>
          <w:hyperlink w:anchor="_Toc206686315" w:history="1">
            <w:r w:rsidR="009350B6" w:rsidRPr="00204769">
              <w:rPr>
                <w:rStyle w:val="Hipervnculo"/>
                <w:noProof/>
              </w:rPr>
              <w:t>I. Presentación de la solicitud de información</w:t>
            </w:r>
            <w:r w:rsidR="009350B6">
              <w:rPr>
                <w:noProof/>
                <w:webHidden/>
              </w:rPr>
              <w:tab/>
            </w:r>
            <w:r w:rsidR="009350B6">
              <w:rPr>
                <w:noProof/>
                <w:webHidden/>
              </w:rPr>
              <w:fldChar w:fldCharType="begin"/>
            </w:r>
            <w:r w:rsidR="009350B6">
              <w:rPr>
                <w:noProof/>
                <w:webHidden/>
              </w:rPr>
              <w:instrText xml:space="preserve"> PAGEREF _Toc206686315 \h </w:instrText>
            </w:r>
            <w:r w:rsidR="009350B6">
              <w:rPr>
                <w:noProof/>
                <w:webHidden/>
              </w:rPr>
            </w:r>
            <w:r w:rsidR="009350B6">
              <w:rPr>
                <w:noProof/>
                <w:webHidden/>
              </w:rPr>
              <w:fldChar w:fldCharType="separate"/>
            </w:r>
            <w:r w:rsidR="00E90076">
              <w:rPr>
                <w:noProof/>
                <w:webHidden/>
              </w:rPr>
              <w:t>2</w:t>
            </w:r>
            <w:r w:rsidR="009350B6">
              <w:rPr>
                <w:noProof/>
                <w:webHidden/>
              </w:rPr>
              <w:fldChar w:fldCharType="end"/>
            </w:r>
          </w:hyperlink>
        </w:p>
        <w:p w14:paraId="4DEDB6AA" w14:textId="77777777" w:rsidR="009350B6" w:rsidRDefault="00D761CB">
          <w:pPr>
            <w:pStyle w:val="TDC2"/>
            <w:tabs>
              <w:tab w:val="right" w:leader="dot" w:pos="9204"/>
            </w:tabs>
            <w:rPr>
              <w:rFonts w:asciiTheme="minorHAnsi" w:eastAsiaTheme="minorEastAsia" w:hAnsiTheme="minorHAnsi" w:cstheme="minorBidi"/>
              <w:noProof/>
            </w:rPr>
          </w:pPr>
          <w:hyperlink w:anchor="_Toc206686316" w:history="1">
            <w:r w:rsidR="009350B6" w:rsidRPr="00204769">
              <w:rPr>
                <w:rStyle w:val="Hipervnculo"/>
                <w:noProof/>
              </w:rPr>
              <w:t>II. Respuesta del Sujeto Obligado</w:t>
            </w:r>
            <w:r w:rsidR="009350B6">
              <w:rPr>
                <w:noProof/>
                <w:webHidden/>
              </w:rPr>
              <w:tab/>
            </w:r>
            <w:r w:rsidR="009350B6">
              <w:rPr>
                <w:noProof/>
                <w:webHidden/>
              </w:rPr>
              <w:fldChar w:fldCharType="begin"/>
            </w:r>
            <w:r w:rsidR="009350B6">
              <w:rPr>
                <w:noProof/>
                <w:webHidden/>
              </w:rPr>
              <w:instrText xml:space="preserve"> PAGEREF _Toc206686316 \h </w:instrText>
            </w:r>
            <w:r w:rsidR="009350B6">
              <w:rPr>
                <w:noProof/>
                <w:webHidden/>
              </w:rPr>
            </w:r>
            <w:r w:rsidR="009350B6">
              <w:rPr>
                <w:noProof/>
                <w:webHidden/>
              </w:rPr>
              <w:fldChar w:fldCharType="separate"/>
            </w:r>
            <w:r w:rsidR="00E90076">
              <w:rPr>
                <w:noProof/>
                <w:webHidden/>
              </w:rPr>
              <w:t>3</w:t>
            </w:r>
            <w:r w:rsidR="009350B6">
              <w:rPr>
                <w:noProof/>
                <w:webHidden/>
              </w:rPr>
              <w:fldChar w:fldCharType="end"/>
            </w:r>
          </w:hyperlink>
        </w:p>
        <w:p w14:paraId="3385671C" w14:textId="77777777" w:rsidR="009350B6" w:rsidRDefault="00D761CB">
          <w:pPr>
            <w:pStyle w:val="TDC2"/>
            <w:tabs>
              <w:tab w:val="right" w:leader="dot" w:pos="9204"/>
            </w:tabs>
            <w:rPr>
              <w:rFonts w:asciiTheme="minorHAnsi" w:eastAsiaTheme="minorEastAsia" w:hAnsiTheme="minorHAnsi" w:cstheme="minorBidi"/>
              <w:noProof/>
            </w:rPr>
          </w:pPr>
          <w:hyperlink w:anchor="_Toc206686317" w:history="1">
            <w:r w:rsidR="009350B6" w:rsidRPr="00204769">
              <w:rPr>
                <w:rStyle w:val="Hipervnculo"/>
                <w:noProof/>
              </w:rPr>
              <w:t>III. Interposición del Recurso de Revisión</w:t>
            </w:r>
            <w:r w:rsidR="009350B6">
              <w:rPr>
                <w:noProof/>
                <w:webHidden/>
              </w:rPr>
              <w:tab/>
            </w:r>
            <w:r w:rsidR="009350B6">
              <w:rPr>
                <w:noProof/>
                <w:webHidden/>
              </w:rPr>
              <w:fldChar w:fldCharType="begin"/>
            </w:r>
            <w:r w:rsidR="009350B6">
              <w:rPr>
                <w:noProof/>
                <w:webHidden/>
              </w:rPr>
              <w:instrText xml:space="preserve"> PAGEREF _Toc206686317 \h </w:instrText>
            </w:r>
            <w:r w:rsidR="009350B6">
              <w:rPr>
                <w:noProof/>
                <w:webHidden/>
              </w:rPr>
            </w:r>
            <w:r w:rsidR="009350B6">
              <w:rPr>
                <w:noProof/>
                <w:webHidden/>
              </w:rPr>
              <w:fldChar w:fldCharType="separate"/>
            </w:r>
            <w:r w:rsidR="00E90076">
              <w:rPr>
                <w:noProof/>
                <w:webHidden/>
              </w:rPr>
              <w:t>5</w:t>
            </w:r>
            <w:r w:rsidR="009350B6">
              <w:rPr>
                <w:noProof/>
                <w:webHidden/>
              </w:rPr>
              <w:fldChar w:fldCharType="end"/>
            </w:r>
          </w:hyperlink>
        </w:p>
        <w:p w14:paraId="1FD15E5D" w14:textId="77777777" w:rsidR="009350B6" w:rsidRDefault="00D761CB">
          <w:pPr>
            <w:pStyle w:val="TDC2"/>
            <w:tabs>
              <w:tab w:val="right" w:leader="dot" w:pos="9204"/>
            </w:tabs>
            <w:rPr>
              <w:rFonts w:asciiTheme="minorHAnsi" w:eastAsiaTheme="minorEastAsia" w:hAnsiTheme="minorHAnsi" w:cstheme="minorBidi"/>
              <w:noProof/>
            </w:rPr>
          </w:pPr>
          <w:hyperlink w:anchor="_Toc206686318" w:history="1">
            <w:r w:rsidR="009350B6" w:rsidRPr="00204769">
              <w:rPr>
                <w:rStyle w:val="Hipervnculo"/>
                <w:noProof/>
              </w:rPr>
              <w:t>IV. Trámite del Recurso de Revisión ante este Instituto</w:t>
            </w:r>
            <w:r w:rsidR="009350B6">
              <w:rPr>
                <w:noProof/>
                <w:webHidden/>
              </w:rPr>
              <w:tab/>
            </w:r>
            <w:r w:rsidR="009350B6">
              <w:rPr>
                <w:noProof/>
                <w:webHidden/>
              </w:rPr>
              <w:fldChar w:fldCharType="begin"/>
            </w:r>
            <w:r w:rsidR="009350B6">
              <w:rPr>
                <w:noProof/>
                <w:webHidden/>
              </w:rPr>
              <w:instrText xml:space="preserve"> PAGEREF _Toc206686318 \h </w:instrText>
            </w:r>
            <w:r w:rsidR="009350B6">
              <w:rPr>
                <w:noProof/>
                <w:webHidden/>
              </w:rPr>
            </w:r>
            <w:r w:rsidR="009350B6">
              <w:rPr>
                <w:noProof/>
                <w:webHidden/>
              </w:rPr>
              <w:fldChar w:fldCharType="separate"/>
            </w:r>
            <w:r w:rsidR="00E90076">
              <w:rPr>
                <w:noProof/>
                <w:webHidden/>
              </w:rPr>
              <w:t>6</w:t>
            </w:r>
            <w:r w:rsidR="009350B6">
              <w:rPr>
                <w:noProof/>
                <w:webHidden/>
              </w:rPr>
              <w:fldChar w:fldCharType="end"/>
            </w:r>
          </w:hyperlink>
        </w:p>
        <w:p w14:paraId="3E1DCA4F" w14:textId="77777777" w:rsidR="009350B6" w:rsidRDefault="00D761CB">
          <w:pPr>
            <w:pStyle w:val="TDC1"/>
            <w:tabs>
              <w:tab w:val="right" w:leader="dot" w:pos="9204"/>
            </w:tabs>
            <w:rPr>
              <w:rFonts w:asciiTheme="minorHAnsi" w:eastAsiaTheme="minorEastAsia" w:hAnsiTheme="minorHAnsi" w:cstheme="minorBidi"/>
              <w:noProof/>
            </w:rPr>
          </w:pPr>
          <w:hyperlink w:anchor="_Toc206686319" w:history="1">
            <w:r w:rsidR="009350B6" w:rsidRPr="00204769">
              <w:rPr>
                <w:rStyle w:val="Hipervnculo"/>
                <w:noProof/>
              </w:rPr>
              <w:t>C O N S I D E R A N D O S</w:t>
            </w:r>
            <w:r w:rsidR="009350B6">
              <w:rPr>
                <w:noProof/>
                <w:webHidden/>
              </w:rPr>
              <w:tab/>
            </w:r>
            <w:r w:rsidR="009350B6">
              <w:rPr>
                <w:noProof/>
                <w:webHidden/>
              </w:rPr>
              <w:fldChar w:fldCharType="begin"/>
            </w:r>
            <w:r w:rsidR="009350B6">
              <w:rPr>
                <w:noProof/>
                <w:webHidden/>
              </w:rPr>
              <w:instrText xml:space="preserve"> PAGEREF _Toc206686319 \h </w:instrText>
            </w:r>
            <w:r w:rsidR="009350B6">
              <w:rPr>
                <w:noProof/>
                <w:webHidden/>
              </w:rPr>
            </w:r>
            <w:r w:rsidR="009350B6">
              <w:rPr>
                <w:noProof/>
                <w:webHidden/>
              </w:rPr>
              <w:fldChar w:fldCharType="separate"/>
            </w:r>
            <w:r w:rsidR="00E90076">
              <w:rPr>
                <w:noProof/>
                <w:webHidden/>
              </w:rPr>
              <w:t>9</w:t>
            </w:r>
            <w:r w:rsidR="009350B6">
              <w:rPr>
                <w:noProof/>
                <w:webHidden/>
              </w:rPr>
              <w:fldChar w:fldCharType="end"/>
            </w:r>
          </w:hyperlink>
        </w:p>
        <w:p w14:paraId="17E71F34" w14:textId="77777777" w:rsidR="009350B6" w:rsidRDefault="00D761CB">
          <w:pPr>
            <w:pStyle w:val="TDC2"/>
            <w:tabs>
              <w:tab w:val="right" w:leader="dot" w:pos="9204"/>
            </w:tabs>
            <w:rPr>
              <w:rFonts w:asciiTheme="minorHAnsi" w:eastAsiaTheme="minorEastAsia" w:hAnsiTheme="minorHAnsi" w:cstheme="minorBidi"/>
              <w:noProof/>
            </w:rPr>
          </w:pPr>
          <w:hyperlink w:anchor="_Toc206686320" w:history="1">
            <w:r w:rsidR="009350B6" w:rsidRPr="00204769">
              <w:rPr>
                <w:rStyle w:val="Hipervnculo"/>
                <w:noProof/>
              </w:rPr>
              <w:t>PRIMERO. Competencia</w:t>
            </w:r>
            <w:r w:rsidR="009350B6">
              <w:rPr>
                <w:noProof/>
                <w:webHidden/>
              </w:rPr>
              <w:tab/>
            </w:r>
            <w:r w:rsidR="009350B6">
              <w:rPr>
                <w:noProof/>
                <w:webHidden/>
              </w:rPr>
              <w:fldChar w:fldCharType="begin"/>
            </w:r>
            <w:r w:rsidR="009350B6">
              <w:rPr>
                <w:noProof/>
                <w:webHidden/>
              </w:rPr>
              <w:instrText xml:space="preserve"> PAGEREF _Toc206686320 \h </w:instrText>
            </w:r>
            <w:r w:rsidR="009350B6">
              <w:rPr>
                <w:noProof/>
                <w:webHidden/>
              </w:rPr>
            </w:r>
            <w:r w:rsidR="009350B6">
              <w:rPr>
                <w:noProof/>
                <w:webHidden/>
              </w:rPr>
              <w:fldChar w:fldCharType="separate"/>
            </w:r>
            <w:r w:rsidR="00E90076">
              <w:rPr>
                <w:noProof/>
                <w:webHidden/>
              </w:rPr>
              <w:t>9</w:t>
            </w:r>
            <w:r w:rsidR="009350B6">
              <w:rPr>
                <w:noProof/>
                <w:webHidden/>
              </w:rPr>
              <w:fldChar w:fldCharType="end"/>
            </w:r>
          </w:hyperlink>
        </w:p>
        <w:p w14:paraId="18A4D3F4" w14:textId="77777777" w:rsidR="009350B6" w:rsidRDefault="00D761CB">
          <w:pPr>
            <w:pStyle w:val="TDC2"/>
            <w:tabs>
              <w:tab w:val="right" w:leader="dot" w:pos="9204"/>
            </w:tabs>
            <w:rPr>
              <w:rFonts w:asciiTheme="minorHAnsi" w:eastAsiaTheme="minorEastAsia" w:hAnsiTheme="minorHAnsi" w:cstheme="minorBidi"/>
              <w:noProof/>
            </w:rPr>
          </w:pPr>
          <w:hyperlink w:anchor="_Toc206686321" w:history="1">
            <w:r w:rsidR="009350B6" w:rsidRPr="00204769">
              <w:rPr>
                <w:rStyle w:val="Hipervnculo"/>
                <w:noProof/>
              </w:rPr>
              <w:t>SEGUNDO. Causales de improcedencia y sobreseimiento</w:t>
            </w:r>
            <w:r w:rsidR="009350B6">
              <w:rPr>
                <w:noProof/>
                <w:webHidden/>
              </w:rPr>
              <w:tab/>
            </w:r>
            <w:r w:rsidR="009350B6">
              <w:rPr>
                <w:noProof/>
                <w:webHidden/>
              </w:rPr>
              <w:fldChar w:fldCharType="begin"/>
            </w:r>
            <w:r w:rsidR="009350B6">
              <w:rPr>
                <w:noProof/>
                <w:webHidden/>
              </w:rPr>
              <w:instrText xml:space="preserve"> PAGEREF _Toc206686321 \h </w:instrText>
            </w:r>
            <w:r w:rsidR="009350B6">
              <w:rPr>
                <w:noProof/>
                <w:webHidden/>
              </w:rPr>
            </w:r>
            <w:r w:rsidR="009350B6">
              <w:rPr>
                <w:noProof/>
                <w:webHidden/>
              </w:rPr>
              <w:fldChar w:fldCharType="separate"/>
            </w:r>
            <w:r w:rsidR="00E90076">
              <w:rPr>
                <w:noProof/>
                <w:webHidden/>
              </w:rPr>
              <w:t>10</w:t>
            </w:r>
            <w:r w:rsidR="009350B6">
              <w:rPr>
                <w:noProof/>
                <w:webHidden/>
              </w:rPr>
              <w:fldChar w:fldCharType="end"/>
            </w:r>
          </w:hyperlink>
        </w:p>
        <w:p w14:paraId="0663E4C0" w14:textId="77777777" w:rsidR="009350B6" w:rsidRDefault="00D761CB">
          <w:pPr>
            <w:pStyle w:val="TDC2"/>
            <w:tabs>
              <w:tab w:val="right" w:leader="dot" w:pos="9204"/>
            </w:tabs>
            <w:rPr>
              <w:rFonts w:asciiTheme="minorHAnsi" w:eastAsiaTheme="minorEastAsia" w:hAnsiTheme="minorHAnsi" w:cstheme="minorBidi"/>
              <w:noProof/>
            </w:rPr>
          </w:pPr>
          <w:hyperlink w:anchor="_Toc206686322" w:history="1">
            <w:r w:rsidR="009350B6" w:rsidRPr="00204769">
              <w:rPr>
                <w:rStyle w:val="Hipervnculo"/>
                <w:noProof/>
              </w:rPr>
              <w:t>TERCERO. Determinación de la Controversia</w:t>
            </w:r>
            <w:r w:rsidR="009350B6">
              <w:rPr>
                <w:noProof/>
                <w:webHidden/>
              </w:rPr>
              <w:tab/>
            </w:r>
            <w:r w:rsidR="009350B6">
              <w:rPr>
                <w:noProof/>
                <w:webHidden/>
              </w:rPr>
              <w:fldChar w:fldCharType="begin"/>
            </w:r>
            <w:r w:rsidR="009350B6">
              <w:rPr>
                <w:noProof/>
                <w:webHidden/>
              </w:rPr>
              <w:instrText xml:space="preserve"> PAGEREF _Toc206686322 \h </w:instrText>
            </w:r>
            <w:r w:rsidR="009350B6">
              <w:rPr>
                <w:noProof/>
                <w:webHidden/>
              </w:rPr>
            </w:r>
            <w:r w:rsidR="009350B6">
              <w:rPr>
                <w:noProof/>
                <w:webHidden/>
              </w:rPr>
              <w:fldChar w:fldCharType="separate"/>
            </w:r>
            <w:r w:rsidR="00E90076">
              <w:rPr>
                <w:noProof/>
                <w:webHidden/>
              </w:rPr>
              <w:t>11</w:t>
            </w:r>
            <w:r w:rsidR="009350B6">
              <w:rPr>
                <w:noProof/>
                <w:webHidden/>
              </w:rPr>
              <w:fldChar w:fldCharType="end"/>
            </w:r>
          </w:hyperlink>
        </w:p>
        <w:p w14:paraId="414B5A90" w14:textId="77777777" w:rsidR="009350B6" w:rsidRDefault="00D761CB">
          <w:pPr>
            <w:pStyle w:val="TDC2"/>
            <w:tabs>
              <w:tab w:val="right" w:leader="dot" w:pos="9204"/>
            </w:tabs>
            <w:rPr>
              <w:rFonts w:asciiTheme="minorHAnsi" w:eastAsiaTheme="minorEastAsia" w:hAnsiTheme="minorHAnsi" w:cstheme="minorBidi"/>
              <w:noProof/>
            </w:rPr>
          </w:pPr>
          <w:hyperlink w:anchor="_Toc206686323" w:history="1">
            <w:r w:rsidR="009350B6" w:rsidRPr="00204769">
              <w:rPr>
                <w:rStyle w:val="Hipervnculo"/>
                <w:noProof/>
              </w:rPr>
              <w:t>CUARTO. Marco normativo aplicable en materia de transparencia y acceso a la información pública</w:t>
            </w:r>
            <w:r w:rsidR="009350B6">
              <w:rPr>
                <w:noProof/>
                <w:webHidden/>
              </w:rPr>
              <w:tab/>
            </w:r>
            <w:r w:rsidR="009350B6">
              <w:rPr>
                <w:noProof/>
                <w:webHidden/>
              </w:rPr>
              <w:fldChar w:fldCharType="begin"/>
            </w:r>
            <w:r w:rsidR="009350B6">
              <w:rPr>
                <w:noProof/>
                <w:webHidden/>
              </w:rPr>
              <w:instrText xml:space="preserve"> PAGEREF _Toc206686323 \h </w:instrText>
            </w:r>
            <w:r w:rsidR="009350B6">
              <w:rPr>
                <w:noProof/>
                <w:webHidden/>
              </w:rPr>
            </w:r>
            <w:r w:rsidR="009350B6">
              <w:rPr>
                <w:noProof/>
                <w:webHidden/>
              </w:rPr>
              <w:fldChar w:fldCharType="separate"/>
            </w:r>
            <w:r w:rsidR="00E90076">
              <w:rPr>
                <w:noProof/>
                <w:webHidden/>
              </w:rPr>
              <w:t>14</w:t>
            </w:r>
            <w:r w:rsidR="009350B6">
              <w:rPr>
                <w:noProof/>
                <w:webHidden/>
              </w:rPr>
              <w:fldChar w:fldCharType="end"/>
            </w:r>
          </w:hyperlink>
        </w:p>
        <w:p w14:paraId="02DE24BA" w14:textId="77777777" w:rsidR="009350B6" w:rsidRDefault="00D761CB">
          <w:pPr>
            <w:pStyle w:val="TDC2"/>
            <w:tabs>
              <w:tab w:val="right" w:leader="dot" w:pos="9204"/>
            </w:tabs>
            <w:rPr>
              <w:rFonts w:asciiTheme="minorHAnsi" w:eastAsiaTheme="minorEastAsia" w:hAnsiTheme="minorHAnsi" w:cstheme="minorBidi"/>
              <w:noProof/>
            </w:rPr>
          </w:pPr>
          <w:hyperlink w:anchor="_Toc206686324" w:history="1">
            <w:r w:rsidR="009350B6" w:rsidRPr="00204769">
              <w:rPr>
                <w:rStyle w:val="Hipervnculo"/>
                <w:smallCaps/>
                <w:noProof/>
              </w:rPr>
              <w:t>QUINTO.</w:t>
            </w:r>
            <w:r w:rsidR="009350B6" w:rsidRPr="00204769">
              <w:rPr>
                <w:rStyle w:val="Hipervnculo"/>
                <w:noProof/>
              </w:rPr>
              <w:t xml:space="preserve"> Estudio de Fondo</w:t>
            </w:r>
            <w:r w:rsidR="009350B6">
              <w:rPr>
                <w:noProof/>
                <w:webHidden/>
              </w:rPr>
              <w:tab/>
            </w:r>
            <w:r w:rsidR="009350B6">
              <w:rPr>
                <w:noProof/>
                <w:webHidden/>
              </w:rPr>
              <w:fldChar w:fldCharType="begin"/>
            </w:r>
            <w:r w:rsidR="009350B6">
              <w:rPr>
                <w:noProof/>
                <w:webHidden/>
              </w:rPr>
              <w:instrText xml:space="preserve"> PAGEREF _Toc206686324 \h </w:instrText>
            </w:r>
            <w:r w:rsidR="009350B6">
              <w:rPr>
                <w:noProof/>
                <w:webHidden/>
              </w:rPr>
            </w:r>
            <w:r w:rsidR="009350B6">
              <w:rPr>
                <w:noProof/>
                <w:webHidden/>
              </w:rPr>
              <w:fldChar w:fldCharType="separate"/>
            </w:r>
            <w:r w:rsidR="00E90076">
              <w:rPr>
                <w:noProof/>
                <w:webHidden/>
              </w:rPr>
              <w:t>15</w:t>
            </w:r>
            <w:r w:rsidR="009350B6">
              <w:rPr>
                <w:noProof/>
                <w:webHidden/>
              </w:rPr>
              <w:fldChar w:fldCharType="end"/>
            </w:r>
          </w:hyperlink>
        </w:p>
        <w:p w14:paraId="1F33A1F4" w14:textId="77777777" w:rsidR="009350B6" w:rsidRDefault="00D761CB">
          <w:pPr>
            <w:pStyle w:val="TDC2"/>
            <w:tabs>
              <w:tab w:val="right" w:leader="dot" w:pos="9204"/>
            </w:tabs>
            <w:rPr>
              <w:rFonts w:asciiTheme="minorHAnsi" w:eastAsiaTheme="minorEastAsia" w:hAnsiTheme="minorHAnsi" w:cstheme="minorBidi"/>
              <w:noProof/>
            </w:rPr>
          </w:pPr>
          <w:hyperlink w:anchor="_Toc206686325" w:history="1">
            <w:r w:rsidR="009350B6" w:rsidRPr="00204769">
              <w:rPr>
                <w:rStyle w:val="Hipervnculo"/>
                <w:noProof/>
              </w:rPr>
              <w:t>SEXTO. Decisión</w:t>
            </w:r>
            <w:r w:rsidR="009350B6">
              <w:rPr>
                <w:noProof/>
                <w:webHidden/>
              </w:rPr>
              <w:tab/>
            </w:r>
            <w:r w:rsidR="009350B6">
              <w:rPr>
                <w:noProof/>
                <w:webHidden/>
              </w:rPr>
              <w:fldChar w:fldCharType="begin"/>
            </w:r>
            <w:r w:rsidR="009350B6">
              <w:rPr>
                <w:noProof/>
                <w:webHidden/>
              </w:rPr>
              <w:instrText xml:space="preserve"> PAGEREF _Toc206686325 \h </w:instrText>
            </w:r>
            <w:r w:rsidR="009350B6">
              <w:rPr>
                <w:noProof/>
                <w:webHidden/>
              </w:rPr>
            </w:r>
            <w:r w:rsidR="009350B6">
              <w:rPr>
                <w:noProof/>
                <w:webHidden/>
              </w:rPr>
              <w:fldChar w:fldCharType="separate"/>
            </w:r>
            <w:r w:rsidR="00E90076">
              <w:rPr>
                <w:noProof/>
                <w:webHidden/>
              </w:rPr>
              <w:t>33</w:t>
            </w:r>
            <w:r w:rsidR="009350B6">
              <w:rPr>
                <w:noProof/>
                <w:webHidden/>
              </w:rPr>
              <w:fldChar w:fldCharType="end"/>
            </w:r>
          </w:hyperlink>
        </w:p>
        <w:p w14:paraId="1AD8D1D5" w14:textId="77777777" w:rsidR="009350B6" w:rsidRDefault="00D761CB">
          <w:pPr>
            <w:pStyle w:val="TDC1"/>
            <w:tabs>
              <w:tab w:val="right" w:leader="dot" w:pos="9204"/>
            </w:tabs>
            <w:rPr>
              <w:rFonts w:asciiTheme="minorHAnsi" w:eastAsiaTheme="minorEastAsia" w:hAnsiTheme="minorHAnsi" w:cstheme="minorBidi"/>
              <w:noProof/>
            </w:rPr>
          </w:pPr>
          <w:hyperlink w:anchor="_Toc206686326" w:history="1">
            <w:r w:rsidR="009350B6" w:rsidRPr="00204769">
              <w:rPr>
                <w:rStyle w:val="Hipervnculo"/>
                <w:noProof/>
              </w:rPr>
              <w:t>R E S U E L V E</w:t>
            </w:r>
            <w:r w:rsidR="009350B6">
              <w:rPr>
                <w:noProof/>
                <w:webHidden/>
              </w:rPr>
              <w:tab/>
            </w:r>
            <w:r w:rsidR="009350B6">
              <w:rPr>
                <w:noProof/>
                <w:webHidden/>
              </w:rPr>
              <w:fldChar w:fldCharType="begin"/>
            </w:r>
            <w:r w:rsidR="009350B6">
              <w:rPr>
                <w:noProof/>
                <w:webHidden/>
              </w:rPr>
              <w:instrText xml:space="preserve"> PAGEREF _Toc206686326 \h </w:instrText>
            </w:r>
            <w:r w:rsidR="009350B6">
              <w:rPr>
                <w:noProof/>
                <w:webHidden/>
              </w:rPr>
            </w:r>
            <w:r w:rsidR="009350B6">
              <w:rPr>
                <w:noProof/>
                <w:webHidden/>
              </w:rPr>
              <w:fldChar w:fldCharType="separate"/>
            </w:r>
            <w:r w:rsidR="00E90076">
              <w:rPr>
                <w:noProof/>
                <w:webHidden/>
              </w:rPr>
              <w:t>34</w:t>
            </w:r>
            <w:r w:rsidR="009350B6">
              <w:rPr>
                <w:noProof/>
                <w:webHidden/>
              </w:rPr>
              <w:fldChar w:fldCharType="end"/>
            </w:r>
          </w:hyperlink>
        </w:p>
        <w:p w14:paraId="17B6ECFB" w14:textId="47DD558D" w:rsidR="00AB0B24" w:rsidRDefault="00AB0B24">
          <w:r>
            <w:rPr>
              <w:b/>
              <w:bCs/>
              <w:lang w:val="es-ES"/>
            </w:rPr>
            <w:fldChar w:fldCharType="end"/>
          </w:r>
        </w:p>
      </w:sdtContent>
    </w:sdt>
    <w:p w14:paraId="2DB9B70A" w14:textId="77777777" w:rsidR="008E1CE5" w:rsidRDefault="003527C8">
      <w:pPr>
        <w:pStyle w:val="Ttulo2"/>
        <w:spacing w:before="0" w:after="0"/>
      </w:pPr>
      <w:r>
        <w:br w:type="page"/>
      </w:r>
    </w:p>
    <w:p w14:paraId="48AFCB1B" w14:textId="77777777" w:rsidR="008E1CE5" w:rsidRDefault="003527C8">
      <w:pPr>
        <w:spacing w:after="0" w:line="360" w:lineRule="auto"/>
      </w:pPr>
      <w:r>
        <w:lastRenderedPageBreak/>
        <w:t>Resolución del Pleno del Instituto de Transparencia, Acceso a la Información Pública y Protección de Datos Personales del Estado de México y Municipios, con domicilio en Metepec, Estado de México, de fecha veinte de agosto de dos mil veinticinco.</w:t>
      </w:r>
    </w:p>
    <w:p w14:paraId="1B0FA7CC" w14:textId="77777777" w:rsidR="008E1CE5" w:rsidRDefault="008E1CE5">
      <w:pPr>
        <w:spacing w:after="0" w:line="360" w:lineRule="auto"/>
        <w:rPr>
          <w:b/>
        </w:rPr>
      </w:pPr>
    </w:p>
    <w:p w14:paraId="42A5008C" w14:textId="16FDD596" w:rsidR="008E1CE5" w:rsidRDefault="003527C8">
      <w:pPr>
        <w:spacing w:after="0" w:line="360" w:lineRule="auto"/>
      </w:pPr>
      <w:bookmarkStart w:id="0" w:name="_heading=h.zf4qujrtoy30" w:colFirst="0" w:colLast="0"/>
      <w:bookmarkEnd w:id="0"/>
      <w:r>
        <w:rPr>
          <w:b/>
        </w:rPr>
        <w:t>VISTO</w:t>
      </w:r>
      <w:r>
        <w:t xml:space="preserve"> el expediente conformado con motivo del Recurso de Revisión </w:t>
      </w:r>
      <w:r w:rsidRPr="00B274AA">
        <w:rPr>
          <w:b/>
        </w:rPr>
        <w:t>06346/INFOEM/IP/RR/2025</w:t>
      </w:r>
      <w:r>
        <w:t xml:space="preserve">, interpuesto por un </w:t>
      </w:r>
      <w:bookmarkStart w:id="1" w:name="_GoBack"/>
      <w:r w:rsidR="00D761CB">
        <w:rPr>
          <w:b/>
          <w:highlight w:val="black"/>
        </w:rPr>
        <w:t>XXXX</w:t>
      </w:r>
      <w:bookmarkEnd w:id="1"/>
      <w:r>
        <w:t xml:space="preserve">, en lo sucesivo, la persona Recurrente o Particular, en contra de la respuesta del Sujeto Obligado, </w:t>
      </w:r>
      <w:r w:rsidRPr="00B274AA">
        <w:rPr>
          <w:b/>
        </w:rPr>
        <w:t>Ayuntamiento de Tlalmanalco</w:t>
      </w:r>
      <w:r>
        <w:t>, se emite la presente Resolución, con base en los antecedentes y considerandos que se exponen a continuación:</w:t>
      </w:r>
    </w:p>
    <w:p w14:paraId="4F12C09E" w14:textId="77777777" w:rsidR="008E1CE5" w:rsidRDefault="008E1CE5">
      <w:pPr>
        <w:spacing w:after="0" w:line="360" w:lineRule="auto"/>
      </w:pPr>
    </w:p>
    <w:p w14:paraId="1D744B5C" w14:textId="77777777" w:rsidR="008E1CE5" w:rsidRDefault="003527C8">
      <w:pPr>
        <w:pStyle w:val="Ttulo1"/>
        <w:spacing w:before="0" w:after="0"/>
        <w:rPr>
          <w:sz w:val="22"/>
          <w:szCs w:val="22"/>
        </w:rPr>
      </w:pPr>
      <w:bookmarkStart w:id="2" w:name="_Toc206686314"/>
      <w:r>
        <w:rPr>
          <w:sz w:val="22"/>
          <w:szCs w:val="22"/>
        </w:rPr>
        <w:t>A N T E C E D E N T E S</w:t>
      </w:r>
      <w:bookmarkEnd w:id="2"/>
    </w:p>
    <w:p w14:paraId="117BD9B9" w14:textId="77777777" w:rsidR="008E1CE5" w:rsidRDefault="008E1CE5">
      <w:pPr>
        <w:spacing w:after="0" w:line="360" w:lineRule="auto"/>
      </w:pPr>
      <w:bookmarkStart w:id="3" w:name="_heading=h.gjdgxs" w:colFirst="0" w:colLast="0"/>
      <w:bookmarkEnd w:id="3"/>
    </w:p>
    <w:p w14:paraId="575C44C1" w14:textId="77777777" w:rsidR="008E1CE5" w:rsidRDefault="003527C8">
      <w:pPr>
        <w:pStyle w:val="Ttulo2"/>
        <w:spacing w:before="0" w:after="0"/>
      </w:pPr>
      <w:bookmarkStart w:id="4" w:name="_Toc206686315"/>
      <w:r>
        <w:t>I. Presentación de la solicitud de información</w:t>
      </w:r>
      <w:bookmarkEnd w:id="4"/>
    </w:p>
    <w:p w14:paraId="09C682F3" w14:textId="77777777" w:rsidR="008E1CE5" w:rsidRDefault="008E1CE5">
      <w:pPr>
        <w:tabs>
          <w:tab w:val="left" w:pos="567"/>
        </w:tabs>
        <w:spacing w:after="0" w:line="360" w:lineRule="auto"/>
      </w:pPr>
    </w:p>
    <w:p w14:paraId="1F9A47CC" w14:textId="77777777" w:rsidR="008E1CE5" w:rsidRDefault="003527C8">
      <w:pPr>
        <w:spacing w:after="0" w:line="360" w:lineRule="auto"/>
      </w:pPr>
      <w:bookmarkStart w:id="5" w:name="_heading=h.7z2hm1dstc2n" w:colFirst="0" w:colLast="0"/>
      <w:bookmarkEnd w:id="5"/>
      <w:r>
        <w:t>Con fecha veintiuno de abril de dos mil veinticinco, la parte Solicitante presentó una solicitud de acceso a la información pública, a través del Sistema de Acceso a la Información Mexiquense, en lo sucesivo el SAIMEX, ante el Ayuntamiento de Tlalmanalco, en la que requirió lo siguiente:</w:t>
      </w:r>
    </w:p>
    <w:p w14:paraId="7CC11454" w14:textId="77777777" w:rsidR="008E1CE5" w:rsidRDefault="008E1CE5">
      <w:pPr>
        <w:spacing w:after="0" w:line="360" w:lineRule="auto"/>
      </w:pPr>
    </w:p>
    <w:p w14:paraId="1635D5B3" w14:textId="77777777" w:rsidR="008E1CE5" w:rsidRDefault="003527C8">
      <w:pPr>
        <w:tabs>
          <w:tab w:val="left" w:pos="567"/>
        </w:tabs>
        <w:spacing w:after="0" w:line="360" w:lineRule="auto"/>
        <w:ind w:left="567" w:right="709"/>
        <w:rPr>
          <w:b/>
          <w:sz w:val="20"/>
          <w:szCs w:val="20"/>
        </w:rPr>
      </w:pPr>
      <w:r>
        <w:rPr>
          <w:b/>
          <w:sz w:val="20"/>
          <w:szCs w:val="20"/>
        </w:rPr>
        <w:t>Folio de la solicitud: 00102/TLALMANA/IP/2025</w:t>
      </w:r>
    </w:p>
    <w:p w14:paraId="2A53FF2F" w14:textId="77777777" w:rsidR="008E1CE5" w:rsidRDefault="003527C8">
      <w:pPr>
        <w:tabs>
          <w:tab w:val="left" w:pos="567"/>
        </w:tabs>
        <w:spacing w:after="0" w:line="360" w:lineRule="auto"/>
        <w:ind w:left="567" w:right="709"/>
        <w:rPr>
          <w:b/>
          <w:sz w:val="20"/>
          <w:szCs w:val="20"/>
        </w:rPr>
      </w:pPr>
      <w:r>
        <w:rPr>
          <w:b/>
          <w:sz w:val="20"/>
          <w:szCs w:val="20"/>
        </w:rPr>
        <w:t>DESCRIPCIÓN CLARA Y PRECISA DE LA INFORMACIÓN SOLICITADA</w:t>
      </w:r>
    </w:p>
    <w:p w14:paraId="737168AA" w14:textId="77777777" w:rsidR="008E1CE5" w:rsidRDefault="003527C8">
      <w:pPr>
        <w:tabs>
          <w:tab w:val="left" w:pos="4667"/>
        </w:tabs>
        <w:spacing w:after="0" w:line="360" w:lineRule="auto"/>
        <w:ind w:left="567" w:right="709"/>
        <w:rPr>
          <w:i/>
          <w:sz w:val="20"/>
          <w:szCs w:val="20"/>
        </w:rPr>
      </w:pPr>
      <w:r>
        <w:rPr>
          <w:i/>
          <w:sz w:val="20"/>
          <w:szCs w:val="20"/>
        </w:rPr>
        <w:t>“</w:t>
      </w:r>
      <w:proofErr w:type="spellStart"/>
      <w:r>
        <w:rPr>
          <w:i/>
          <w:sz w:val="20"/>
          <w:szCs w:val="20"/>
        </w:rPr>
        <w:t>Cual</w:t>
      </w:r>
      <w:proofErr w:type="spellEnd"/>
      <w:r>
        <w:rPr>
          <w:i/>
          <w:sz w:val="20"/>
          <w:szCs w:val="20"/>
        </w:rPr>
        <w:t xml:space="preserve"> es el estado de fuerza de la policía municipal, con cuantas patrullas se cuenta, cuales son las prestaciones laborales de los policías </w:t>
      </w:r>
      <w:proofErr w:type="spellStart"/>
      <w:r>
        <w:rPr>
          <w:i/>
          <w:sz w:val="20"/>
          <w:szCs w:val="20"/>
        </w:rPr>
        <w:t>municpales</w:t>
      </w:r>
      <w:proofErr w:type="spellEnd"/>
      <w:r>
        <w:rPr>
          <w:i/>
          <w:sz w:val="20"/>
          <w:szCs w:val="20"/>
        </w:rPr>
        <w:t xml:space="preserve"> , cuantas ambulancias se han comprado, cuantos carros de bomberos” (Sic.)</w:t>
      </w:r>
    </w:p>
    <w:p w14:paraId="60C9439B" w14:textId="77777777" w:rsidR="008E1CE5" w:rsidRDefault="008E1CE5">
      <w:pPr>
        <w:tabs>
          <w:tab w:val="left" w:pos="4667"/>
        </w:tabs>
        <w:spacing w:after="0" w:line="360" w:lineRule="auto"/>
        <w:ind w:left="567" w:right="709"/>
        <w:rPr>
          <w:b/>
          <w:sz w:val="20"/>
          <w:szCs w:val="20"/>
        </w:rPr>
      </w:pPr>
    </w:p>
    <w:p w14:paraId="24338945" w14:textId="77777777" w:rsidR="008E1CE5" w:rsidRDefault="003527C8">
      <w:pPr>
        <w:tabs>
          <w:tab w:val="left" w:pos="4667"/>
        </w:tabs>
        <w:spacing w:after="0" w:line="360" w:lineRule="auto"/>
        <w:ind w:left="567" w:right="709"/>
        <w:rPr>
          <w:b/>
          <w:sz w:val="20"/>
          <w:szCs w:val="20"/>
        </w:rPr>
      </w:pPr>
      <w:r>
        <w:rPr>
          <w:b/>
          <w:sz w:val="20"/>
          <w:szCs w:val="20"/>
        </w:rPr>
        <w:t xml:space="preserve">MODALIDAD DE ENTREGA </w:t>
      </w:r>
      <w:r>
        <w:rPr>
          <w:i/>
          <w:sz w:val="20"/>
          <w:szCs w:val="20"/>
        </w:rPr>
        <w:t>“A través del SAIMEX.”</w:t>
      </w:r>
    </w:p>
    <w:p w14:paraId="6825EE7C" w14:textId="77777777" w:rsidR="008E1CE5" w:rsidRDefault="008E1CE5">
      <w:pPr>
        <w:tabs>
          <w:tab w:val="left" w:pos="4667"/>
        </w:tabs>
        <w:spacing w:after="0" w:line="360" w:lineRule="auto"/>
        <w:ind w:right="709"/>
        <w:rPr>
          <w:i/>
        </w:rPr>
      </w:pPr>
    </w:p>
    <w:p w14:paraId="123B03C2" w14:textId="77777777" w:rsidR="008E1CE5" w:rsidRDefault="003527C8">
      <w:pPr>
        <w:pStyle w:val="Ttulo2"/>
        <w:spacing w:before="0" w:after="0"/>
      </w:pPr>
      <w:bookmarkStart w:id="6" w:name="_Toc206686316"/>
      <w:r>
        <w:lastRenderedPageBreak/>
        <w:t>II. Respuesta del Sujeto Obligado</w:t>
      </w:r>
      <w:bookmarkEnd w:id="6"/>
    </w:p>
    <w:p w14:paraId="7D0BF4DA" w14:textId="77777777" w:rsidR="008E1CE5" w:rsidRDefault="008E1CE5">
      <w:pPr>
        <w:spacing w:after="0" w:line="360" w:lineRule="auto"/>
      </w:pPr>
    </w:p>
    <w:p w14:paraId="4EBD450F" w14:textId="77777777" w:rsidR="008E1CE5" w:rsidRDefault="003527C8">
      <w:pPr>
        <w:spacing w:after="0" w:line="360" w:lineRule="auto"/>
      </w:pPr>
      <w:r>
        <w:t>El catorce de mayo de dos mil veinticinco, el Sujeto Obligado a través de SAIMEX, dio respuesta en los siguientes términos:</w:t>
      </w:r>
    </w:p>
    <w:p w14:paraId="4E0F1FA6" w14:textId="77777777" w:rsidR="008E1CE5" w:rsidRDefault="008E1CE5">
      <w:pPr>
        <w:spacing w:after="0" w:line="360" w:lineRule="auto"/>
      </w:pPr>
    </w:p>
    <w:p w14:paraId="353DFCEB" w14:textId="77777777" w:rsidR="008E1CE5" w:rsidRDefault="003527C8">
      <w:pPr>
        <w:numPr>
          <w:ilvl w:val="0"/>
          <w:numId w:val="1"/>
        </w:numPr>
        <w:pBdr>
          <w:top w:val="nil"/>
          <w:left w:val="nil"/>
          <w:bottom w:val="nil"/>
          <w:right w:val="nil"/>
          <w:between w:val="nil"/>
        </w:pBdr>
        <w:spacing w:after="0" w:line="360" w:lineRule="auto"/>
        <w:rPr>
          <w:b/>
          <w:i/>
        </w:rPr>
      </w:pPr>
      <w:r>
        <w:rPr>
          <w:b/>
          <w:i/>
        </w:rPr>
        <w:t xml:space="preserve">102 Tes.pdf; </w:t>
      </w:r>
      <w:r>
        <w:rPr>
          <w:b/>
        </w:rPr>
        <w:t>del que se desprenden los siguientes:</w:t>
      </w:r>
    </w:p>
    <w:p w14:paraId="261CA681" w14:textId="77777777" w:rsidR="008E1CE5" w:rsidRDefault="003527C8">
      <w:pPr>
        <w:numPr>
          <w:ilvl w:val="1"/>
          <w:numId w:val="1"/>
        </w:numPr>
        <w:pBdr>
          <w:top w:val="nil"/>
          <w:left w:val="nil"/>
          <w:bottom w:val="nil"/>
          <w:right w:val="nil"/>
          <w:between w:val="nil"/>
        </w:pBdr>
        <w:spacing w:after="0" w:line="360" w:lineRule="auto"/>
        <w:rPr>
          <w:i/>
        </w:rPr>
      </w:pPr>
      <w:r>
        <w:t>Oficio suscrito por el Titular de la Unidad de Transparencia y Acceso  a la Información Pública, en el que turnó la solicitud de información a la Tesorería Municipal.</w:t>
      </w:r>
    </w:p>
    <w:p w14:paraId="342C6241" w14:textId="77777777" w:rsidR="008E1CE5" w:rsidRDefault="003527C8">
      <w:pPr>
        <w:numPr>
          <w:ilvl w:val="1"/>
          <w:numId w:val="1"/>
        </w:numPr>
        <w:pBdr>
          <w:top w:val="nil"/>
          <w:left w:val="nil"/>
          <w:bottom w:val="nil"/>
          <w:right w:val="nil"/>
          <w:between w:val="nil"/>
        </w:pBdr>
        <w:spacing w:after="0" w:line="360" w:lineRule="auto"/>
        <w:rPr>
          <w:i/>
        </w:rPr>
      </w:pPr>
      <w:r>
        <w:t xml:space="preserve">Oficio suscrito por el Tesorero Municipal, en el que informó que no genera la información solicitada y que el área competente es la Dirección de Administración, Coordinación de Recursos Humanos y la Jefatura de Alumbrado Público. </w:t>
      </w:r>
    </w:p>
    <w:p w14:paraId="25C224B7" w14:textId="77777777" w:rsidR="008E1CE5" w:rsidRDefault="003527C8">
      <w:pPr>
        <w:numPr>
          <w:ilvl w:val="0"/>
          <w:numId w:val="1"/>
        </w:numPr>
        <w:pBdr>
          <w:top w:val="nil"/>
          <w:left w:val="nil"/>
          <w:bottom w:val="nil"/>
          <w:right w:val="nil"/>
          <w:between w:val="nil"/>
        </w:pBdr>
        <w:spacing w:after="0" w:line="360" w:lineRule="auto"/>
        <w:rPr>
          <w:b/>
          <w:i/>
        </w:rPr>
      </w:pPr>
      <w:r>
        <w:rPr>
          <w:b/>
          <w:i/>
        </w:rPr>
        <w:t xml:space="preserve">102 Adm.pdf; </w:t>
      </w:r>
      <w:r>
        <w:t>del que se advierten los siguientes:</w:t>
      </w:r>
    </w:p>
    <w:p w14:paraId="240756CD" w14:textId="77777777" w:rsidR="008E1CE5" w:rsidRDefault="003527C8">
      <w:pPr>
        <w:numPr>
          <w:ilvl w:val="1"/>
          <w:numId w:val="1"/>
        </w:numPr>
        <w:pBdr>
          <w:top w:val="nil"/>
          <w:left w:val="nil"/>
          <w:bottom w:val="nil"/>
          <w:right w:val="nil"/>
          <w:between w:val="nil"/>
        </w:pBdr>
        <w:spacing w:after="0" w:line="360" w:lineRule="auto"/>
        <w:rPr>
          <w:i/>
        </w:rPr>
      </w:pPr>
      <w:r>
        <w:t>Oficio suscrito por el Titular de la Unidad de Transparencia y Acceso  a la Información Pública, en el que turnó la solicitud de información a la Dirección de Administración.</w:t>
      </w:r>
    </w:p>
    <w:p w14:paraId="4899B38A" w14:textId="77777777" w:rsidR="008E1CE5" w:rsidRDefault="003527C8">
      <w:pPr>
        <w:numPr>
          <w:ilvl w:val="1"/>
          <w:numId w:val="1"/>
        </w:numPr>
        <w:pBdr>
          <w:top w:val="nil"/>
          <w:left w:val="nil"/>
          <w:bottom w:val="nil"/>
          <w:right w:val="nil"/>
          <w:between w:val="nil"/>
        </w:pBdr>
        <w:spacing w:after="0" w:line="360" w:lineRule="auto"/>
        <w:rPr>
          <w:b/>
          <w:i/>
        </w:rPr>
      </w:pPr>
      <w:r>
        <w:t>Oficio suscrito por el Director de Administración, en el que informó que:</w:t>
      </w:r>
    </w:p>
    <w:p w14:paraId="4B899065" w14:textId="77777777" w:rsidR="008E1CE5" w:rsidRDefault="003527C8">
      <w:pPr>
        <w:pBdr>
          <w:top w:val="nil"/>
          <w:left w:val="nil"/>
          <w:bottom w:val="nil"/>
          <w:right w:val="nil"/>
          <w:between w:val="nil"/>
        </w:pBdr>
        <w:spacing w:after="0" w:line="360" w:lineRule="auto"/>
        <w:ind w:left="1418" w:right="709"/>
        <w:rPr>
          <w:b/>
          <w:i/>
          <w:sz w:val="20"/>
          <w:szCs w:val="20"/>
        </w:rPr>
      </w:pPr>
      <w:r>
        <w:rPr>
          <w:i/>
          <w:sz w:val="20"/>
          <w:szCs w:val="20"/>
        </w:rPr>
        <w:t xml:space="preserve">“Por lo anterior informo a usted que "el estado de fuerza de la policía municipal y cuáles son las prestaciones laborales de los policías municipales, no es de mi competencia, con cuantas patrullas se cuenta, </w:t>
      </w:r>
      <w:r>
        <w:rPr>
          <w:b/>
          <w:i/>
          <w:sz w:val="20"/>
          <w:szCs w:val="20"/>
        </w:rPr>
        <w:t>deberá solicitarse a la Coordinación de Patrimonio del Municipio de Tlalmanalco</w:t>
      </w:r>
      <w:r>
        <w:rPr>
          <w:i/>
          <w:sz w:val="20"/>
          <w:szCs w:val="20"/>
        </w:rPr>
        <w:t xml:space="preserve">, así mismo informo que </w:t>
      </w:r>
      <w:r>
        <w:rPr>
          <w:b/>
          <w:i/>
          <w:sz w:val="20"/>
          <w:szCs w:val="20"/>
        </w:rPr>
        <w:t>en lo que va de la Administración 2025-2027 se ha adquirido 1 Ambulancia y 0 carros de bomberos</w:t>
      </w:r>
      <w:r>
        <w:rPr>
          <w:i/>
          <w:sz w:val="20"/>
          <w:szCs w:val="20"/>
        </w:rPr>
        <w:t>, así mismo, el porcentaje de cobertura de la red de alumbrado público en el municipio de Tlalmanalco tampoco es de mi competencia por lo que deberá girar la instrucción a las áreas pertinentes para atender la solicitud de quien lo requiere” (Énfasis añadido)</w:t>
      </w:r>
    </w:p>
    <w:p w14:paraId="777555AB" w14:textId="77777777" w:rsidR="008E1CE5" w:rsidRDefault="003527C8">
      <w:pPr>
        <w:numPr>
          <w:ilvl w:val="0"/>
          <w:numId w:val="1"/>
        </w:numPr>
        <w:pBdr>
          <w:top w:val="nil"/>
          <w:left w:val="nil"/>
          <w:bottom w:val="nil"/>
          <w:right w:val="nil"/>
          <w:between w:val="nil"/>
        </w:pBdr>
        <w:spacing w:after="0" w:line="360" w:lineRule="auto"/>
        <w:rPr>
          <w:b/>
          <w:i/>
        </w:rPr>
      </w:pPr>
      <w:r>
        <w:rPr>
          <w:b/>
          <w:i/>
        </w:rPr>
        <w:t xml:space="preserve">102 Rrhh.pdf; </w:t>
      </w:r>
      <w:r>
        <w:t>del que se desprenden los siguientes:</w:t>
      </w:r>
    </w:p>
    <w:p w14:paraId="6B647F4C" w14:textId="77777777" w:rsidR="008E1CE5" w:rsidRDefault="003527C8">
      <w:pPr>
        <w:numPr>
          <w:ilvl w:val="1"/>
          <w:numId w:val="1"/>
        </w:numPr>
        <w:pBdr>
          <w:top w:val="nil"/>
          <w:left w:val="nil"/>
          <w:bottom w:val="nil"/>
          <w:right w:val="nil"/>
          <w:between w:val="nil"/>
        </w:pBdr>
        <w:spacing w:after="0" w:line="360" w:lineRule="auto"/>
        <w:rPr>
          <w:i/>
        </w:rPr>
      </w:pPr>
      <w:r>
        <w:lastRenderedPageBreak/>
        <w:t xml:space="preserve">Oficio suscrito por el Titular de la Unidad de Transparencia y Acceso  a la Información Pública, en el que turnó la solicitud de información a la Dirección de Administración, con atención a la Coordinadora de Recursos Humanos. </w:t>
      </w:r>
    </w:p>
    <w:p w14:paraId="09748252" w14:textId="77777777" w:rsidR="008E1CE5" w:rsidRDefault="003527C8">
      <w:pPr>
        <w:numPr>
          <w:ilvl w:val="1"/>
          <w:numId w:val="1"/>
        </w:numPr>
        <w:pBdr>
          <w:top w:val="nil"/>
          <w:left w:val="nil"/>
          <w:bottom w:val="nil"/>
          <w:right w:val="nil"/>
          <w:between w:val="nil"/>
        </w:pBdr>
        <w:spacing w:after="0" w:line="360" w:lineRule="auto"/>
        <w:rPr>
          <w:b/>
          <w:i/>
        </w:rPr>
      </w:pPr>
      <w:r>
        <w:t>Oficio suscrito por la Coordinadora de Recursos Humanos, en el que informó que:</w:t>
      </w:r>
    </w:p>
    <w:p w14:paraId="55B83311" w14:textId="77777777" w:rsidR="008E1CE5" w:rsidRDefault="003527C8">
      <w:pPr>
        <w:pBdr>
          <w:top w:val="nil"/>
          <w:left w:val="nil"/>
          <w:bottom w:val="nil"/>
          <w:right w:val="nil"/>
          <w:between w:val="nil"/>
        </w:pBdr>
        <w:spacing w:after="0" w:line="360" w:lineRule="auto"/>
        <w:ind w:left="1418" w:right="709"/>
        <w:rPr>
          <w:b/>
          <w:i/>
          <w:sz w:val="20"/>
          <w:szCs w:val="20"/>
        </w:rPr>
      </w:pPr>
      <w:r>
        <w:rPr>
          <w:sz w:val="20"/>
          <w:szCs w:val="20"/>
        </w:rPr>
        <w:t>“</w:t>
      </w:r>
      <w:r>
        <w:rPr>
          <w:i/>
          <w:sz w:val="20"/>
          <w:szCs w:val="20"/>
        </w:rPr>
        <w:t xml:space="preserve">Mismo que remito la información solicitada que corresponde a esta área: </w:t>
      </w:r>
      <w:r>
        <w:rPr>
          <w:b/>
          <w:i/>
          <w:sz w:val="20"/>
          <w:szCs w:val="20"/>
        </w:rPr>
        <w:t xml:space="preserve">prestaciones laborales: </w:t>
      </w:r>
    </w:p>
    <w:p w14:paraId="168C049F" w14:textId="77777777" w:rsidR="008E1CE5" w:rsidRDefault="003527C8">
      <w:pPr>
        <w:pBdr>
          <w:top w:val="nil"/>
          <w:left w:val="nil"/>
          <w:bottom w:val="nil"/>
          <w:right w:val="nil"/>
          <w:between w:val="nil"/>
        </w:pBdr>
        <w:spacing w:after="0" w:line="360" w:lineRule="auto"/>
        <w:ind w:left="1418" w:right="709"/>
        <w:rPr>
          <w:b/>
          <w:i/>
          <w:sz w:val="20"/>
          <w:szCs w:val="20"/>
        </w:rPr>
      </w:pPr>
      <w:r>
        <w:rPr>
          <w:b/>
          <w:sz w:val="20"/>
          <w:szCs w:val="20"/>
        </w:rPr>
        <w:t>*</w:t>
      </w:r>
      <w:r>
        <w:rPr>
          <w:b/>
          <w:i/>
          <w:sz w:val="20"/>
          <w:szCs w:val="20"/>
        </w:rPr>
        <w:t xml:space="preserve">Quinquenio </w:t>
      </w:r>
    </w:p>
    <w:p w14:paraId="1499FB64" w14:textId="77777777" w:rsidR="008E1CE5" w:rsidRDefault="003527C8">
      <w:pPr>
        <w:pBdr>
          <w:top w:val="nil"/>
          <w:left w:val="nil"/>
          <w:bottom w:val="nil"/>
          <w:right w:val="nil"/>
          <w:between w:val="nil"/>
        </w:pBdr>
        <w:spacing w:after="0" w:line="360" w:lineRule="auto"/>
        <w:ind w:left="1418" w:right="709"/>
        <w:rPr>
          <w:b/>
          <w:i/>
          <w:sz w:val="20"/>
          <w:szCs w:val="20"/>
        </w:rPr>
      </w:pPr>
      <w:r>
        <w:rPr>
          <w:b/>
          <w:i/>
          <w:sz w:val="20"/>
          <w:szCs w:val="20"/>
        </w:rPr>
        <w:t xml:space="preserve">*Gratificación </w:t>
      </w:r>
    </w:p>
    <w:p w14:paraId="724DE492" w14:textId="77777777" w:rsidR="008E1CE5" w:rsidRDefault="003527C8">
      <w:pPr>
        <w:pBdr>
          <w:top w:val="nil"/>
          <w:left w:val="nil"/>
          <w:bottom w:val="nil"/>
          <w:right w:val="nil"/>
          <w:between w:val="nil"/>
        </w:pBdr>
        <w:spacing w:after="0" w:line="360" w:lineRule="auto"/>
        <w:ind w:left="1418" w:right="709"/>
        <w:rPr>
          <w:b/>
          <w:i/>
          <w:sz w:val="20"/>
          <w:szCs w:val="20"/>
        </w:rPr>
      </w:pPr>
      <w:r>
        <w:rPr>
          <w:b/>
          <w:i/>
          <w:sz w:val="20"/>
          <w:szCs w:val="20"/>
        </w:rPr>
        <w:t xml:space="preserve">*Seguro médico </w:t>
      </w:r>
    </w:p>
    <w:p w14:paraId="3146AC8D" w14:textId="77777777" w:rsidR="008E1CE5" w:rsidRDefault="003527C8">
      <w:pPr>
        <w:pBdr>
          <w:top w:val="nil"/>
          <w:left w:val="nil"/>
          <w:bottom w:val="nil"/>
          <w:right w:val="nil"/>
          <w:between w:val="nil"/>
        </w:pBdr>
        <w:spacing w:after="0" w:line="360" w:lineRule="auto"/>
        <w:ind w:left="1418" w:right="709"/>
        <w:rPr>
          <w:b/>
          <w:i/>
          <w:sz w:val="20"/>
          <w:szCs w:val="20"/>
        </w:rPr>
      </w:pPr>
      <w:r>
        <w:rPr>
          <w:b/>
          <w:i/>
          <w:sz w:val="20"/>
          <w:szCs w:val="20"/>
        </w:rPr>
        <w:t xml:space="preserve">*Prima vacacional </w:t>
      </w:r>
    </w:p>
    <w:p w14:paraId="7F566C45" w14:textId="77777777" w:rsidR="008E1CE5" w:rsidRDefault="003527C8">
      <w:pPr>
        <w:pBdr>
          <w:top w:val="nil"/>
          <w:left w:val="nil"/>
          <w:bottom w:val="nil"/>
          <w:right w:val="nil"/>
          <w:between w:val="nil"/>
        </w:pBdr>
        <w:spacing w:after="0" w:line="360" w:lineRule="auto"/>
        <w:ind w:left="1418" w:right="709"/>
        <w:rPr>
          <w:b/>
          <w:i/>
          <w:sz w:val="20"/>
          <w:szCs w:val="20"/>
        </w:rPr>
      </w:pPr>
      <w:r>
        <w:rPr>
          <w:b/>
          <w:i/>
          <w:sz w:val="20"/>
          <w:szCs w:val="20"/>
        </w:rPr>
        <w:t>*Aguinaldo”</w:t>
      </w:r>
    </w:p>
    <w:p w14:paraId="3184851C" w14:textId="77777777" w:rsidR="008E1CE5" w:rsidRDefault="008E1CE5">
      <w:pPr>
        <w:pBdr>
          <w:top w:val="nil"/>
          <w:left w:val="nil"/>
          <w:bottom w:val="nil"/>
          <w:right w:val="nil"/>
          <w:between w:val="nil"/>
        </w:pBdr>
        <w:spacing w:after="0" w:line="360" w:lineRule="auto"/>
        <w:rPr>
          <w:b/>
          <w:i/>
        </w:rPr>
      </w:pPr>
    </w:p>
    <w:p w14:paraId="43F34855" w14:textId="77777777" w:rsidR="008E1CE5" w:rsidRDefault="003527C8">
      <w:pPr>
        <w:numPr>
          <w:ilvl w:val="0"/>
          <w:numId w:val="1"/>
        </w:numPr>
        <w:pBdr>
          <w:top w:val="nil"/>
          <w:left w:val="nil"/>
          <w:bottom w:val="nil"/>
          <w:right w:val="nil"/>
          <w:between w:val="nil"/>
        </w:pBdr>
        <w:spacing w:after="0" w:line="360" w:lineRule="auto"/>
        <w:rPr>
          <w:b/>
          <w:i/>
        </w:rPr>
      </w:pPr>
      <w:r>
        <w:rPr>
          <w:b/>
          <w:i/>
        </w:rPr>
        <w:t>102 S.p.pdf</w:t>
      </w:r>
      <w:r>
        <w:t xml:space="preserve">.; del que se advierten los siguientes: </w:t>
      </w:r>
    </w:p>
    <w:p w14:paraId="672AB174" w14:textId="77777777" w:rsidR="008E1CE5" w:rsidRDefault="003527C8">
      <w:pPr>
        <w:numPr>
          <w:ilvl w:val="1"/>
          <w:numId w:val="1"/>
        </w:numPr>
        <w:pBdr>
          <w:top w:val="nil"/>
          <w:left w:val="nil"/>
          <w:bottom w:val="nil"/>
          <w:right w:val="nil"/>
          <w:between w:val="nil"/>
        </w:pBdr>
        <w:spacing w:after="0" w:line="360" w:lineRule="auto"/>
        <w:rPr>
          <w:i/>
        </w:rPr>
      </w:pPr>
      <w:r>
        <w:t xml:space="preserve">Oficio suscrito por el Titular de la Unidad de Transparencia y Acceso  a la Información Pública, en el que turnó la solicitud de información al Comandante de Seguridad Pública. </w:t>
      </w:r>
    </w:p>
    <w:p w14:paraId="6BE6A167" w14:textId="77777777" w:rsidR="008E1CE5" w:rsidRDefault="003527C8">
      <w:pPr>
        <w:numPr>
          <w:ilvl w:val="1"/>
          <w:numId w:val="1"/>
        </w:numPr>
        <w:pBdr>
          <w:top w:val="nil"/>
          <w:left w:val="nil"/>
          <w:bottom w:val="nil"/>
          <w:right w:val="nil"/>
          <w:between w:val="nil"/>
        </w:pBdr>
        <w:spacing w:after="0" w:line="360" w:lineRule="auto"/>
        <w:rPr>
          <w:b/>
          <w:i/>
        </w:rPr>
      </w:pPr>
      <w:r>
        <w:t>Oficio suscrito por el Comandante de Seguridad Pública, en el que informó que:</w:t>
      </w:r>
    </w:p>
    <w:p w14:paraId="09CAECB3" w14:textId="77777777" w:rsidR="008E1CE5" w:rsidRDefault="003527C8">
      <w:pPr>
        <w:pBdr>
          <w:top w:val="nil"/>
          <w:left w:val="nil"/>
          <w:bottom w:val="nil"/>
          <w:right w:val="nil"/>
          <w:between w:val="nil"/>
        </w:pBdr>
        <w:spacing w:after="0" w:line="360" w:lineRule="auto"/>
        <w:ind w:left="1440"/>
        <w:rPr>
          <w:i/>
          <w:sz w:val="20"/>
          <w:szCs w:val="20"/>
        </w:rPr>
      </w:pPr>
      <w:r>
        <w:rPr>
          <w:i/>
          <w:sz w:val="20"/>
          <w:szCs w:val="20"/>
        </w:rPr>
        <w:t xml:space="preserve">“…para dar respuesta, solicito al Comité de Transparencia se emita un acuerdo de clasificación de información reservada, ya que los datos solicitados del cuerpo de Seguridad Pública Municipal sobre el estado de fuerza y el número de unidades es "Información Reservada" de acuerdo al artículo 3 fracción XXIV y artículo 140 fracción I de la Ley de Transparencia y Acceso a la Información Pública del Estado de México y Municipios. </w:t>
      </w:r>
    </w:p>
    <w:p w14:paraId="48E7414E" w14:textId="77777777" w:rsidR="008E1CE5" w:rsidRDefault="003527C8">
      <w:pPr>
        <w:pBdr>
          <w:top w:val="nil"/>
          <w:left w:val="nil"/>
          <w:bottom w:val="nil"/>
          <w:right w:val="nil"/>
          <w:between w:val="nil"/>
        </w:pBdr>
        <w:spacing w:after="0" w:line="360" w:lineRule="auto"/>
        <w:ind w:left="1440"/>
        <w:rPr>
          <w:i/>
          <w:sz w:val="20"/>
          <w:szCs w:val="20"/>
        </w:rPr>
      </w:pPr>
      <w:r>
        <w:rPr>
          <w:i/>
          <w:sz w:val="20"/>
          <w:szCs w:val="20"/>
        </w:rPr>
        <w:t xml:space="preserve">Se remite prueba de daño anexada a este oficio. </w:t>
      </w:r>
    </w:p>
    <w:p w14:paraId="6AC1229A" w14:textId="77777777" w:rsidR="008E1CE5" w:rsidRDefault="008E1CE5">
      <w:pPr>
        <w:pBdr>
          <w:top w:val="nil"/>
          <w:left w:val="nil"/>
          <w:bottom w:val="nil"/>
          <w:right w:val="nil"/>
          <w:between w:val="nil"/>
        </w:pBdr>
        <w:spacing w:after="0" w:line="360" w:lineRule="auto"/>
        <w:ind w:left="1440"/>
        <w:rPr>
          <w:i/>
          <w:sz w:val="20"/>
          <w:szCs w:val="20"/>
        </w:rPr>
      </w:pPr>
    </w:p>
    <w:p w14:paraId="0E5962E9" w14:textId="77777777" w:rsidR="008E1CE5" w:rsidRDefault="003527C8">
      <w:pPr>
        <w:pBdr>
          <w:top w:val="nil"/>
          <w:left w:val="nil"/>
          <w:bottom w:val="nil"/>
          <w:right w:val="nil"/>
          <w:between w:val="nil"/>
        </w:pBdr>
        <w:spacing w:after="0" w:line="360" w:lineRule="auto"/>
        <w:ind w:left="1440"/>
        <w:rPr>
          <w:i/>
          <w:sz w:val="20"/>
          <w:szCs w:val="20"/>
        </w:rPr>
      </w:pPr>
      <w:r>
        <w:rPr>
          <w:i/>
          <w:sz w:val="20"/>
          <w:szCs w:val="20"/>
        </w:rPr>
        <w:t xml:space="preserve">PRUEBA DE DAÑO </w:t>
      </w:r>
    </w:p>
    <w:p w14:paraId="16344CE1" w14:textId="77777777" w:rsidR="008E1CE5" w:rsidRDefault="003527C8">
      <w:pPr>
        <w:pBdr>
          <w:top w:val="nil"/>
          <w:left w:val="nil"/>
          <w:bottom w:val="nil"/>
          <w:right w:val="nil"/>
          <w:between w:val="nil"/>
        </w:pBdr>
        <w:spacing w:after="0" w:line="360" w:lineRule="auto"/>
        <w:ind w:left="1440"/>
        <w:rPr>
          <w:i/>
          <w:sz w:val="20"/>
          <w:szCs w:val="20"/>
        </w:rPr>
      </w:pPr>
      <w:r>
        <w:rPr>
          <w:i/>
          <w:sz w:val="20"/>
          <w:szCs w:val="20"/>
        </w:rPr>
        <w:t xml:space="preserve">La divulgación de la información relacionada con el estado de fuerza y el total de unidades de la corporación de Seguridad Pública Municipal del Municipio de Tlalmanalco, presenta un riesgo </w:t>
      </w:r>
      <w:r>
        <w:rPr>
          <w:i/>
          <w:sz w:val="20"/>
          <w:szCs w:val="20"/>
        </w:rPr>
        <w:lastRenderedPageBreak/>
        <w:t>real, demostrable e identificable en perjuicio al interés público protegido por la ley; primeramente referir que la seguridad pública es una función pública de interés general a cargo del Municipio de Tlalmanalco, que tiene como finalidad salvaguardar la integridad y derechos de las personas, así como preservar las libertades, el orden y la paz públicos y comprende la prevención especial y general de los delitos, la investigación pata hacerla efectiva, así como la investigación y persecución de los delitos, en términos de la Ley de Seguridad del Estado de México; por lo que al divulgar la información relacionada con el estado de fuerza del personal y número de unidades de la corporación de Seguridad Pública Municipal del Municipio de Tlalmanalco, se revelan datos de información que pueden ser aprovechados para conocer la capacidad operativa de seguridad pública, por lo que luego entonces es dable concluir que el interés jurídicamente protegido por las hipótesis de reserva contemplados en el artículo 140 fracción IV de la Ley de Transparencia Local, radica en poner en peligro la vida, la seguridad o la salud de una persona física, puesto que se deja al descubierto la identidad del Servidos Público.”</w:t>
      </w:r>
    </w:p>
    <w:p w14:paraId="6F760B1C" w14:textId="77777777" w:rsidR="008E1CE5" w:rsidRDefault="008E1CE5">
      <w:pPr>
        <w:pBdr>
          <w:top w:val="nil"/>
          <w:left w:val="nil"/>
          <w:bottom w:val="nil"/>
          <w:right w:val="nil"/>
          <w:between w:val="nil"/>
        </w:pBdr>
        <w:spacing w:after="0" w:line="360" w:lineRule="auto"/>
        <w:rPr>
          <w:b/>
          <w:i/>
        </w:rPr>
      </w:pPr>
    </w:p>
    <w:p w14:paraId="1E9513EE" w14:textId="77777777" w:rsidR="008E1CE5" w:rsidRDefault="003527C8">
      <w:pPr>
        <w:numPr>
          <w:ilvl w:val="0"/>
          <w:numId w:val="1"/>
        </w:numPr>
        <w:pBdr>
          <w:top w:val="nil"/>
          <w:left w:val="nil"/>
          <w:bottom w:val="nil"/>
          <w:right w:val="nil"/>
          <w:between w:val="nil"/>
        </w:pBdr>
        <w:spacing w:after="0" w:line="360" w:lineRule="auto"/>
        <w:rPr>
          <w:b/>
          <w:i/>
        </w:rPr>
      </w:pPr>
      <w:r>
        <w:rPr>
          <w:b/>
          <w:i/>
        </w:rPr>
        <w:t xml:space="preserve">Acta 22.pdf; </w:t>
      </w:r>
      <w:r>
        <w:t>del que se desprende el Acta de la Vigésima Segunda Sesión extraordinaria del Comité de Transparencia del Sujeto Obligado, de fecha catorce de mayo de 2025, TLAL/UT/ACT/EXT/022/2025, en cuyo punto 3, se analizó la reserva de la información y se emitió el acuerdo TLAL/UT/ACDO/EXT/022/2025 en el que se aprobó la clasificación como información reservada del estado de fuerza de la policía municipal y de la cantidad de patrullas con las que se cuenta, por el periodo de dos años, por considerar que se actualiza el supuesto previsto en el artículo 140 fracciones I y IV de la Ley de Transparencia y Acceso a la Información Pública del Estado de México y Municipios.</w:t>
      </w:r>
    </w:p>
    <w:p w14:paraId="582A5485" w14:textId="77777777" w:rsidR="008E1CE5" w:rsidRDefault="008E1CE5">
      <w:pPr>
        <w:spacing w:after="0" w:line="360" w:lineRule="auto"/>
      </w:pPr>
    </w:p>
    <w:p w14:paraId="6AF961F5" w14:textId="77777777" w:rsidR="008E1CE5" w:rsidRDefault="003527C8">
      <w:pPr>
        <w:pStyle w:val="Ttulo2"/>
        <w:spacing w:before="0" w:after="0"/>
      </w:pPr>
      <w:bookmarkStart w:id="7" w:name="_Toc206686317"/>
      <w:r>
        <w:t>III. Interposición del Recurso de Revisión</w:t>
      </w:r>
      <w:bookmarkEnd w:id="7"/>
    </w:p>
    <w:p w14:paraId="7C2FE691" w14:textId="77777777" w:rsidR="008E1CE5" w:rsidRDefault="008E1CE5">
      <w:pPr>
        <w:spacing w:after="0" w:line="360" w:lineRule="auto"/>
        <w:rPr>
          <w:b/>
        </w:rPr>
      </w:pPr>
    </w:p>
    <w:p w14:paraId="54AD3E89" w14:textId="77777777" w:rsidR="008E1CE5" w:rsidRDefault="003527C8">
      <w:pPr>
        <w:spacing w:after="0" w:line="360" w:lineRule="auto"/>
      </w:pPr>
      <w:bookmarkStart w:id="8" w:name="_heading=h.2et92p0" w:colFirst="0" w:colLast="0"/>
      <w:bookmarkEnd w:id="8"/>
      <w:r>
        <w:t>Con fecha dos de junio de dos mil veinticinco, se recibió a través del SAIMEX, el Recurso de Revisión interpuesto por la persona Recurrente, en los siguientes términos:</w:t>
      </w:r>
    </w:p>
    <w:p w14:paraId="15450356" w14:textId="77777777" w:rsidR="008E1CE5" w:rsidRDefault="008E1CE5">
      <w:pPr>
        <w:spacing w:after="0" w:line="360" w:lineRule="auto"/>
      </w:pPr>
    </w:p>
    <w:p w14:paraId="139DAD7F" w14:textId="77777777" w:rsidR="008E1CE5" w:rsidRDefault="003527C8">
      <w:pPr>
        <w:spacing w:after="0" w:line="360" w:lineRule="auto"/>
        <w:ind w:left="567" w:right="709"/>
        <w:rPr>
          <w:b/>
          <w:sz w:val="20"/>
          <w:szCs w:val="20"/>
        </w:rPr>
      </w:pPr>
      <w:r>
        <w:rPr>
          <w:b/>
          <w:sz w:val="20"/>
          <w:szCs w:val="20"/>
        </w:rPr>
        <w:lastRenderedPageBreak/>
        <w:t>ACTO IMPUGNADO</w:t>
      </w:r>
      <w:r>
        <w:rPr>
          <w:b/>
          <w:sz w:val="20"/>
          <w:szCs w:val="20"/>
        </w:rPr>
        <w:tab/>
      </w:r>
    </w:p>
    <w:p w14:paraId="23159DE8" w14:textId="77777777" w:rsidR="008E1CE5" w:rsidRDefault="003527C8">
      <w:pPr>
        <w:spacing w:after="0" w:line="360" w:lineRule="auto"/>
        <w:ind w:left="567" w:right="709"/>
        <w:rPr>
          <w:b/>
          <w:sz w:val="20"/>
          <w:szCs w:val="20"/>
        </w:rPr>
      </w:pPr>
      <w:r>
        <w:rPr>
          <w:i/>
          <w:sz w:val="20"/>
          <w:szCs w:val="20"/>
        </w:rPr>
        <w:t>“LA NEGATIVA A INFORMAR CON TRANSPARENCIA EL ESTADO DE FUERZA DE LA POLICÍA MUNICIPAL DE TLALMANALCO, LA NEGATIVA A INFORMAR EL NÚMERO DE PATRULLAS QUE INTEGRAN LA DIRECCIÓN DE SEGURIDAD PÚBLICA MUNICIPAL, LA NEGATIVA A INFORMAR CUALES SON LAS PRESTACIONES LABORALES CON LAS QUE CUENTAN LOS ELEMENTOS DE LA POLICIA MUNICIPAL.” (Sic.)</w:t>
      </w:r>
    </w:p>
    <w:p w14:paraId="0F578CAD" w14:textId="77777777" w:rsidR="008E1CE5" w:rsidRDefault="008E1CE5">
      <w:pPr>
        <w:spacing w:after="0" w:line="360" w:lineRule="auto"/>
        <w:ind w:left="567" w:right="709"/>
        <w:rPr>
          <w:sz w:val="20"/>
          <w:szCs w:val="20"/>
        </w:rPr>
      </w:pPr>
    </w:p>
    <w:p w14:paraId="2CBC6F96" w14:textId="77777777" w:rsidR="008E1CE5" w:rsidRDefault="003527C8">
      <w:pPr>
        <w:spacing w:after="0" w:line="360" w:lineRule="auto"/>
        <w:ind w:left="567" w:right="709"/>
        <w:rPr>
          <w:b/>
          <w:sz w:val="20"/>
          <w:szCs w:val="20"/>
        </w:rPr>
      </w:pPr>
      <w:r>
        <w:rPr>
          <w:b/>
          <w:sz w:val="20"/>
          <w:szCs w:val="20"/>
        </w:rPr>
        <w:t>RAZONES O MOTIVOS DE LA INCONFORMIDAD</w:t>
      </w:r>
      <w:r>
        <w:rPr>
          <w:b/>
          <w:sz w:val="20"/>
          <w:szCs w:val="20"/>
        </w:rPr>
        <w:tab/>
      </w:r>
    </w:p>
    <w:p w14:paraId="5411A3CF" w14:textId="77777777" w:rsidR="008E1CE5" w:rsidRDefault="003527C8">
      <w:pPr>
        <w:tabs>
          <w:tab w:val="left" w:pos="4667"/>
        </w:tabs>
        <w:spacing w:after="0" w:line="360" w:lineRule="auto"/>
        <w:ind w:left="567" w:right="709"/>
        <w:rPr>
          <w:i/>
          <w:sz w:val="20"/>
          <w:szCs w:val="20"/>
        </w:rPr>
      </w:pPr>
      <w:r>
        <w:rPr>
          <w:i/>
          <w:sz w:val="20"/>
          <w:szCs w:val="20"/>
        </w:rPr>
        <w:t>“LA INFORMACIÓN SOLICITADA NO AMENAZA NI COMPROMETE EN FORMA ALGUNA LA SEGURIDAD DE LOS ELEMENTOS, NI LA PRESTACIÓN DEL SERVICIO , MUCHO MENOS SABER CON CUALES PRESTACIONES CUENTAN LOS ELEMETOS DE SEGURIDAD PÚBLICA. LA OPACIDAD GENERA INCERTIDUMBRE Y ES CONTRARIA A LA TRANSPARENCIA. LA CIUDADANÍA TINE DERECHO A SABER DE ESTOS TEMAS” (Sic.)</w:t>
      </w:r>
    </w:p>
    <w:p w14:paraId="43C61FA1" w14:textId="77777777" w:rsidR="008E1CE5" w:rsidRDefault="008E1CE5">
      <w:pPr>
        <w:tabs>
          <w:tab w:val="left" w:pos="4667"/>
        </w:tabs>
        <w:spacing w:after="0" w:line="360" w:lineRule="auto"/>
      </w:pPr>
    </w:p>
    <w:p w14:paraId="22B83EC1" w14:textId="77777777" w:rsidR="008E1CE5" w:rsidRDefault="003527C8">
      <w:pPr>
        <w:pStyle w:val="Ttulo2"/>
        <w:spacing w:before="0" w:after="0"/>
      </w:pPr>
      <w:bookmarkStart w:id="9" w:name="_Toc206686318"/>
      <w:r>
        <w:t>IV. Trámite del Recurso de Revisión ante este Instituto</w:t>
      </w:r>
      <w:bookmarkEnd w:id="9"/>
    </w:p>
    <w:p w14:paraId="114C2EBC" w14:textId="77777777" w:rsidR="008E1CE5" w:rsidRDefault="008E1CE5">
      <w:pPr>
        <w:spacing w:after="0" w:line="360" w:lineRule="auto"/>
        <w:rPr>
          <w:b/>
        </w:rPr>
      </w:pPr>
    </w:p>
    <w:p w14:paraId="32A993C0" w14:textId="77777777" w:rsidR="008E1CE5" w:rsidRDefault="003527C8">
      <w:pPr>
        <w:spacing w:after="0" w:line="360" w:lineRule="auto"/>
      </w:pPr>
      <w:r>
        <w:rPr>
          <w:b/>
        </w:rPr>
        <w:t>a) Turno del Medio de Impugnación.</w:t>
      </w:r>
      <w:r>
        <w:t xml:space="preserve"> El dos de junio de dos mil veinticinco, el SAIMEX, asignó el número de expediente</w:t>
      </w:r>
      <w:r>
        <w:rPr>
          <w:b/>
        </w:rPr>
        <w:t xml:space="preserve"> 06346/INFOEM/IP/RR/2025, </w:t>
      </w:r>
      <w:r>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2E960218" w14:textId="77777777" w:rsidR="008E1CE5" w:rsidRDefault="008E1CE5">
      <w:pPr>
        <w:spacing w:after="0" w:line="360" w:lineRule="auto"/>
      </w:pPr>
    </w:p>
    <w:p w14:paraId="4BDB2849" w14:textId="77777777" w:rsidR="008E1CE5" w:rsidRDefault="003527C8">
      <w:pPr>
        <w:spacing w:after="0" w:line="360" w:lineRule="auto"/>
      </w:pPr>
      <w:r>
        <w:rPr>
          <w:b/>
        </w:rPr>
        <w:t>b) Admisión del Recurso de Revisión.</w:t>
      </w:r>
      <w:r>
        <w:t xml:space="preserve"> El cinco de junio de dos mil veinticinco, se acordó la admisión del Recurso de Revisión interpuesto por la persona Recurrente en contra del Sujeto Obligado, en términos del artículo 185, fracciones I y II de la Ley de Transparencia y Acceso a </w:t>
      </w:r>
      <w:r>
        <w:lastRenderedPageBreak/>
        <w:t>la Información Pública del Estado de México y Municipios, la cual fue notificada a las partes en la misma fecha través del SAIMEX, en el que se les otorgó un plazo de siete días hábiles posteriores a la misma, para que manifestara lo que a su derecho conviniera y formularán alegatos.</w:t>
      </w:r>
    </w:p>
    <w:p w14:paraId="31A562FE" w14:textId="77777777" w:rsidR="008E1CE5" w:rsidRDefault="008E1CE5">
      <w:pPr>
        <w:spacing w:after="0" w:line="360" w:lineRule="auto"/>
      </w:pPr>
    </w:p>
    <w:p w14:paraId="30D38862" w14:textId="77777777" w:rsidR="008E1CE5" w:rsidRDefault="003527C8">
      <w:pPr>
        <w:spacing w:after="0" w:line="360" w:lineRule="auto"/>
      </w:pPr>
      <w:r>
        <w:rPr>
          <w:b/>
        </w:rPr>
        <w:t xml:space="preserve">c) Informe Justificado. </w:t>
      </w:r>
      <w:r>
        <w:t>En fecha dieciséis de junio de dos mil veinticinco, el Sujeto Obligado rindió informe justificado a través de SAIMEX, en los siguientes términos:</w:t>
      </w:r>
    </w:p>
    <w:p w14:paraId="3E23F6D6" w14:textId="77777777" w:rsidR="008E1CE5" w:rsidRDefault="008E1CE5">
      <w:pPr>
        <w:spacing w:after="0" w:line="360" w:lineRule="auto"/>
      </w:pPr>
    </w:p>
    <w:p w14:paraId="04C1446A" w14:textId="77777777" w:rsidR="008E1CE5" w:rsidRDefault="003527C8">
      <w:pPr>
        <w:numPr>
          <w:ilvl w:val="0"/>
          <w:numId w:val="5"/>
        </w:numPr>
        <w:pBdr>
          <w:top w:val="nil"/>
          <w:left w:val="nil"/>
          <w:bottom w:val="nil"/>
          <w:right w:val="nil"/>
          <w:between w:val="nil"/>
        </w:pBdr>
        <w:spacing w:after="0" w:line="360" w:lineRule="auto"/>
      </w:pPr>
      <w:r>
        <w:t>Oficio suscrito por el Titular de la Unidad de Transparencia y Acceso a la Información en el que rindió informe justificado y remitió los oficios que a continuación se describen.</w:t>
      </w:r>
    </w:p>
    <w:p w14:paraId="056A53BA" w14:textId="77777777" w:rsidR="008E1CE5" w:rsidRDefault="008E1CE5">
      <w:pPr>
        <w:pBdr>
          <w:top w:val="nil"/>
          <w:left w:val="nil"/>
          <w:bottom w:val="nil"/>
          <w:right w:val="nil"/>
          <w:between w:val="nil"/>
        </w:pBdr>
        <w:spacing w:after="0" w:line="360" w:lineRule="auto"/>
        <w:ind w:left="720"/>
      </w:pPr>
    </w:p>
    <w:p w14:paraId="5B1AC968" w14:textId="77777777" w:rsidR="008E1CE5" w:rsidRDefault="003527C8">
      <w:pPr>
        <w:numPr>
          <w:ilvl w:val="0"/>
          <w:numId w:val="5"/>
        </w:numPr>
        <w:pBdr>
          <w:top w:val="nil"/>
          <w:left w:val="nil"/>
          <w:bottom w:val="nil"/>
          <w:right w:val="nil"/>
          <w:between w:val="nil"/>
        </w:pBdr>
        <w:spacing w:after="0" w:line="360" w:lineRule="auto"/>
      </w:pPr>
      <w:r>
        <w:t xml:space="preserve"> Oficio suscrito por el Titular de la Unidad de Transparencia y Acceso a la Información por el que turnó el Recurso de Revisión al Director de Seguridad Pública.</w:t>
      </w:r>
    </w:p>
    <w:p w14:paraId="2DAD7585" w14:textId="77777777" w:rsidR="008E1CE5" w:rsidRDefault="008E1CE5">
      <w:pPr>
        <w:pBdr>
          <w:top w:val="nil"/>
          <w:left w:val="nil"/>
          <w:bottom w:val="nil"/>
          <w:right w:val="nil"/>
          <w:between w:val="nil"/>
        </w:pBdr>
        <w:spacing w:after="0" w:line="360" w:lineRule="auto"/>
        <w:ind w:left="720"/>
      </w:pPr>
    </w:p>
    <w:p w14:paraId="728247E1" w14:textId="77777777" w:rsidR="008E1CE5" w:rsidRDefault="003527C8">
      <w:pPr>
        <w:numPr>
          <w:ilvl w:val="0"/>
          <w:numId w:val="5"/>
        </w:numPr>
        <w:pBdr>
          <w:top w:val="nil"/>
          <w:left w:val="nil"/>
          <w:bottom w:val="nil"/>
          <w:right w:val="nil"/>
          <w:between w:val="nil"/>
        </w:pBdr>
        <w:spacing w:after="0" w:line="360" w:lineRule="auto"/>
      </w:pPr>
      <w:r>
        <w:t>Oficio suscrito por el Director de Seguridad Pública en el que ratificó la respuesta y señaló la prueba de daño para la reserva del estado de fuerza de la policía municipal y la cantidad de patrullas con las que se cuenta, aunado a ello agregó lo siguiente:</w:t>
      </w:r>
    </w:p>
    <w:p w14:paraId="0B0C7768" w14:textId="77777777" w:rsidR="008E1CE5" w:rsidRDefault="003527C8">
      <w:pPr>
        <w:pBdr>
          <w:top w:val="nil"/>
          <w:left w:val="nil"/>
          <w:bottom w:val="nil"/>
          <w:right w:val="nil"/>
          <w:between w:val="nil"/>
        </w:pBdr>
        <w:spacing w:after="0" w:line="360" w:lineRule="auto"/>
        <w:ind w:left="720" w:right="709"/>
        <w:rPr>
          <w:i/>
          <w:sz w:val="20"/>
          <w:szCs w:val="20"/>
        </w:rPr>
      </w:pPr>
      <w:r>
        <w:rPr>
          <w:i/>
          <w:sz w:val="20"/>
          <w:szCs w:val="20"/>
        </w:rPr>
        <w:t xml:space="preserve">“PRUEBA DE DAÑO: </w:t>
      </w:r>
    </w:p>
    <w:p w14:paraId="784D7D36" w14:textId="77777777" w:rsidR="008E1CE5" w:rsidRDefault="003527C8">
      <w:pPr>
        <w:pBdr>
          <w:top w:val="nil"/>
          <w:left w:val="nil"/>
          <w:bottom w:val="nil"/>
          <w:right w:val="nil"/>
          <w:between w:val="nil"/>
        </w:pBdr>
        <w:spacing w:after="0" w:line="360" w:lineRule="auto"/>
        <w:ind w:left="720" w:right="709"/>
        <w:rPr>
          <w:i/>
          <w:sz w:val="20"/>
          <w:szCs w:val="20"/>
        </w:rPr>
      </w:pPr>
      <w:r>
        <w:rPr>
          <w:i/>
          <w:sz w:val="20"/>
          <w:szCs w:val="20"/>
        </w:rPr>
        <w:t xml:space="preserve">La información contenida respecto del Estado de Fuerza y Parque Vehicular, implica que desde el momento en que se actualiza su difusión, esta puede ser utilizada para el establecimiento o conocimiento del número total de efectivos y de su parque vehicular, con el que cuenta la Dirección de Seguridad Pública de Tlalmanalco. </w:t>
      </w:r>
    </w:p>
    <w:p w14:paraId="4FC975CE" w14:textId="77777777" w:rsidR="008E1CE5" w:rsidRDefault="003527C8">
      <w:pPr>
        <w:pBdr>
          <w:top w:val="nil"/>
          <w:left w:val="nil"/>
          <w:bottom w:val="nil"/>
          <w:right w:val="nil"/>
          <w:between w:val="nil"/>
        </w:pBdr>
        <w:spacing w:after="0" w:line="360" w:lineRule="auto"/>
        <w:ind w:left="720" w:right="709"/>
        <w:rPr>
          <w:i/>
          <w:sz w:val="20"/>
          <w:szCs w:val="20"/>
        </w:rPr>
      </w:pPr>
      <w:r>
        <w:rPr>
          <w:i/>
          <w:sz w:val="20"/>
          <w:szCs w:val="20"/>
        </w:rPr>
        <w:t xml:space="preserve">Dicha información se puede catalogar como estratégica, ya que permite a dicha Dirección, poder desempeñar con eficiencia y eficacia las funciones en materia de Seguridad Pública dentro del Municipio de Tlalmanalco. </w:t>
      </w:r>
    </w:p>
    <w:p w14:paraId="7EB93CF8" w14:textId="77777777" w:rsidR="008E1CE5" w:rsidRDefault="003527C8">
      <w:pPr>
        <w:pBdr>
          <w:top w:val="nil"/>
          <w:left w:val="nil"/>
          <w:bottom w:val="nil"/>
          <w:right w:val="nil"/>
          <w:between w:val="nil"/>
        </w:pBdr>
        <w:spacing w:after="0" w:line="360" w:lineRule="auto"/>
        <w:ind w:left="720" w:right="709"/>
        <w:rPr>
          <w:i/>
          <w:sz w:val="20"/>
          <w:szCs w:val="20"/>
        </w:rPr>
      </w:pPr>
      <w:r>
        <w:rPr>
          <w:i/>
          <w:sz w:val="20"/>
          <w:szCs w:val="20"/>
        </w:rPr>
        <w:t xml:space="preserve">Dicho conocimiento público de esta información pudiera tener como consecuencia que individuos o grupos delincuenciales utilicen esta información para generar algún atentado en contra de la </w:t>
      </w:r>
      <w:r>
        <w:rPr>
          <w:i/>
          <w:sz w:val="20"/>
          <w:szCs w:val="20"/>
        </w:rPr>
        <w:lastRenderedPageBreak/>
        <w:t xml:space="preserve">ciudadanía, cuerpo policial, autoridades Municipales como el Presidente Municipal, Regidores, o bien hasta en contra de instituciones o tiendas departamentales. </w:t>
      </w:r>
    </w:p>
    <w:p w14:paraId="2364EDD5" w14:textId="77777777" w:rsidR="008E1CE5" w:rsidRDefault="003527C8">
      <w:pPr>
        <w:pBdr>
          <w:top w:val="nil"/>
          <w:left w:val="nil"/>
          <w:bottom w:val="nil"/>
          <w:right w:val="nil"/>
          <w:between w:val="nil"/>
        </w:pBdr>
        <w:spacing w:after="0" w:line="360" w:lineRule="auto"/>
        <w:ind w:left="720" w:right="709"/>
        <w:rPr>
          <w:i/>
          <w:sz w:val="20"/>
          <w:szCs w:val="20"/>
        </w:rPr>
      </w:pPr>
      <w:r>
        <w:rPr>
          <w:i/>
          <w:sz w:val="20"/>
          <w:szCs w:val="20"/>
        </w:rPr>
        <w:t xml:space="preserve">La divulgación de la información solicitada, actualizan la probabilidad de que se comprometan directamente las condiciones de seguridad que se implementan por parte de la propia Dirección de Seguridad Pública, así como la integridad de cada uno de los elementos que forma el estado de fuerza y al mismo parque vehicular. </w:t>
      </w:r>
    </w:p>
    <w:p w14:paraId="7204C20B" w14:textId="77777777" w:rsidR="008E1CE5" w:rsidRDefault="003527C8">
      <w:pPr>
        <w:pBdr>
          <w:top w:val="nil"/>
          <w:left w:val="nil"/>
          <w:bottom w:val="nil"/>
          <w:right w:val="nil"/>
          <w:between w:val="nil"/>
        </w:pBdr>
        <w:spacing w:after="0" w:line="360" w:lineRule="auto"/>
        <w:ind w:left="720" w:right="709"/>
        <w:rPr>
          <w:i/>
          <w:sz w:val="20"/>
          <w:szCs w:val="20"/>
        </w:rPr>
      </w:pPr>
      <w:r>
        <w:rPr>
          <w:i/>
          <w:sz w:val="20"/>
          <w:szCs w:val="20"/>
        </w:rPr>
        <w:t>Ejemplo de ello tenemos un hecho ocurrido el día domingo 22 de julio del año 2012, en el que 8 sujetos fuertemente armados con pistolas de calibre R-15 y 9mm amagaron y amarraron a 7 elementos de Seguridad Pública Municipal de Tlalmanalco, posteriormente a esto igualmente amagaron y amarraron a 3 policías federales y un civil de 16 años, esto para llevarse el dinero de los cajeros automáticos de los bancos de denominación BANORTE y BANAMEX que se encontraban al interior de Palacio Municipal.”</w:t>
      </w:r>
    </w:p>
    <w:p w14:paraId="3B950CA5" w14:textId="77777777" w:rsidR="008E1CE5" w:rsidRDefault="008E1CE5">
      <w:pPr>
        <w:pBdr>
          <w:top w:val="nil"/>
          <w:left w:val="nil"/>
          <w:bottom w:val="nil"/>
          <w:right w:val="nil"/>
          <w:between w:val="nil"/>
        </w:pBdr>
        <w:spacing w:after="0" w:line="360" w:lineRule="auto"/>
        <w:ind w:left="720"/>
      </w:pPr>
    </w:p>
    <w:p w14:paraId="6012D81A" w14:textId="77777777" w:rsidR="008E1CE5" w:rsidRDefault="003527C8">
      <w:pPr>
        <w:numPr>
          <w:ilvl w:val="0"/>
          <w:numId w:val="5"/>
        </w:numPr>
        <w:pBdr>
          <w:top w:val="nil"/>
          <w:left w:val="nil"/>
          <w:bottom w:val="nil"/>
          <w:right w:val="nil"/>
          <w:between w:val="nil"/>
        </w:pBdr>
        <w:spacing w:after="0" w:line="360" w:lineRule="auto"/>
      </w:pPr>
      <w:r>
        <w:t>Oficio suscrito por el Titular de la Unidad de Transparencia y Acceso a la Información por el que turnó el Recurso de Revisión a la Dirección de Administración y a la Coordinadora de Recursos Humanos.</w:t>
      </w:r>
    </w:p>
    <w:p w14:paraId="4DF94632" w14:textId="77777777" w:rsidR="008E1CE5" w:rsidRDefault="003527C8">
      <w:pPr>
        <w:numPr>
          <w:ilvl w:val="0"/>
          <w:numId w:val="5"/>
        </w:numPr>
        <w:pBdr>
          <w:top w:val="nil"/>
          <w:left w:val="nil"/>
          <w:bottom w:val="nil"/>
          <w:right w:val="nil"/>
          <w:between w:val="nil"/>
        </w:pBdr>
        <w:spacing w:after="0" w:line="360" w:lineRule="auto"/>
      </w:pPr>
      <w:r>
        <w:t>Oficio suscrito por la Coordinadora de Recursos Humanos, en el que ratificó la respuesta inicial, y reitero que:</w:t>
      </w:r>
    </w:p>
    <w:p w14:paraId="6F06C374" w14:textId="77777777" w:rsidR="008E1CE5" w:rsidRDefault="003527C8">
      <w:pPr>
        <w:pBdr>
          <w:top w:val="nil"/>
          <w:left w:val="nil"/>
          <w:bottom w:val="nil"/>
          <w:right w:val="nil"/>
          <w:between w:val="nil"/>
        </w:pBdr>
        <w:spacing w:after="0" w:line="360" w:lineRule="auto"/>
        <w:ind w:left="720"/>
        <w:rPr>
          <w:i/>
          <w:sz w:val="20"/>
          <w:szCs w:val="20"/>
        </w:rPr>
      </w:pPr>
      <w:r>
        <w:rPr>
          <w:i/>
          <w:sz w:val="20"/>
          <w:szCs w:val="20"/>
        </w:rPr>
        <w:t xml:space="preserve">“Me permito ratificar la información correspondiente al área, señalando que los elementos de Seguridad Pública cuentan con las prestaciones laborales que establece la ley, tales como: </w:t>
      </w:r>
    </w:p>
    <w:p w14:paraId="71852A6E" w14:textId="77777777" w:rsidR="008E1CE5" w:rsidRDefault="003527C8">
      <w:pPr>
        <w:pBdr>
          <w:top w:val="nil"/>
          <w:left w:val="nil"/>
          <w:bottom w:val="nil"/>
          <w:right w:val="nil"/>
          <w:between w:val="nil"/>
        </w:pBdr>
        <w:spacing w:after="0" w:line="360" w:lineRule="auto"/>
        <w:ind w:left="720"/>
        <w:rPr>
          <w:i/>
          <w:sz w:val="20"/>
          <w:szCs w:val="20"/>
        </w:rPr>
      </w:pPr>
      <w:r>
        <w:rPr>
          <w:i/>
          <w:sz w:val="20"/>
          <w:szCs w:val="20"/>
        </w:rPr>
        <w:t xml:space="preserve">*Seguro Social </w:t>
      </w:r>
    </w:p>
    <w:p w14:paraId="1CB9B061" w14:textId="77777777" w:rsidR="008E1CE5" w:rsidRDefault="003527C8">
      <w:pPr>
        <w:pBdr>
          <w:top w:val="nil"/>
          <w:left w:val="nil"/>
          <w:bottom w:val="nil"/>
          <w:right w:val="nil"/>
          <w:between w:val="nil"/>
        </w:pBdr>
        <w:spacing w:after="0" w:line="360" w:lineRule="auto"/>
        <w:ind w:left="720"/>
        <w:rPr>
          <w:i/>
          <w:sz w:val="20"/>
          <w:szCs w:val="20"/>
        </w:rPr>
      </w:pPr>
      <w:r>
        <w:rPr>
          <w:i/>
          <w:sz w:val="20"/>
          <w:szCs w:val="20"/>
        </w:rPr>
        <w:t xml:space="preserve">*Vacaciones </w:t>
      </w:r>
    </w:p>
    <w:p w14:paraId="1AB03ACE" w14:textId="77777777" w:rsidR="008E1CE5" w:rsidRDefault="003527C8">
      <w:pPr>
        <w:pBdr>
          <w:top w:val="nil"/>
          <w:left w:val="nil"/>
          <w:bottom w:val="nil"/>
          <w:right w:val="nil"/>
          <w:between w:val="nil"/>
        </w:pBdr>
        <w:spacing w:after="0" w:line="360" w:lineRule="auto"/>
        <w:ind w:left="720"/>
        <w:rPr>
          <w:i/>
          <w:sz w:val="20"/>
          <w:szCs w:val="20"/>
        </w:rPr>
      </w:pPr>
      <w:r>
        <w:rPr>
          <w:i/>
          <w:sz w:val="20"/>
          <w:szCs w:val="20"/>
        </w:rPr>
        <w:t>*Prima vacacional</w:t>
      </w:r>
    </w:p>
    <w:p w14:paraId="75CCA1D6" w14:textId="77777777" w:rsidR="008E1CE5" w:rsidRDefault="003527C8">
      <w:pPr>
        <w:pBdr>
          <w:top w:val="nil"/>
          <w:left w:val="nil"/>
          <w:bottom w:val="nil"/>
          <w:right w:val="nil"/>
          <w:between w:val="nil"/>
        </w:pBdr>
        <w:spacing w:after="0" w:line="360" w:lineRule="auto"/>
        <w:ind w:left="720"/>
        <w:rPr>
          <w:i/>
          <w:sz w:val="20"/>
          <w:szCs w:val="20"/>
        </w:rPr>
      </w:pPr>
      <w:r>
        <w:rPr>
          <w:i/>
          <w:sz w:val="20"/>
          <w:szCs w:val="20"/>
        </w:rPr>
        <w:t>*Aguinaldo”</w:t>
      </w:r>
    </w:p>
    <w:p w14:paraId="46698701" w14:textId="77777777" w:rsidR="008E1CE5" w:rsidRDefault="008E1CE5">
      <w:pPr>
        <w:spacing w:after="0" w:line="360" w:lineRule="auto"/>
      </w:pPr>
    </w:p>
    <w:p w14:paraId="596CF95E" w14:textId="77777777" w:rsidR="008E1CE5" w:rsidRDefault="003527C8">
      <w:pPr>
        <w:spacing w:after="0" w:line="360" w:lineRule="auto"/>
      </w:pPr>
      <w:r>
        <w:rPr>
          <w:b/>
        </w:rPr>
        <w:t>d) Vista del Informe Justificado.</w:t>
      </w:r>
      <w:r>
        <w:t xml:space="preserve"> El doce de agosto de dos mil veinticinco, se dictó acuerdo por medio del cual se puso a la vista de la persona Recurrente el informe justificado entregado por el Sujeto Obligado, el cual fue notificado a las partes, el mismo día, a través del SAIMEX.</w:t>
      </w:r>
    </w:p>
    <w:p w14:paraId="44A77A58" w14:textId="77777777" w:rsidR="008E1CE5" w:rsidRDefault="008E1CE5">
      <w:pPr>
        <w:spacing w:after="0" w:line="360" w:lineRule="auto"/>
        <w:rPr>
          <w:b/>
        </w:rPr>
      </w:pPr>
    </w:p>
    <w:p w14:paraId="680D4AB9" w14:textId="77777777" w:rsidR="008E1CE5" w:rsidRDefault="003527C8">
      <w:pPr>
        <w:spacing w:after="0" w:line="360" w:lineRule="auto"/>
      </w:pPr>
      <w:r>
        <w:rPr>
          <w:b/>
        </w:rPr>
        <w:t xml:space="preserve">e) Manifestaciones de la parte Recurrente. </w:t>
      </w:r>
      <w:r>
        <w:t xml:space="preserve">De las constancias que obran en el SAIMEX, se advierte que la parte Recurrente no añadió manifestaciones. </w:t>
      </w:r>
    </w:p>
    <w:p w14:paraId="60F8835B" w14:textId="77777777" w:rsidR="008E1CE5" w:rsidRDefault="008E1CE5">
      <w:pPr>
        <w:spacing w:after="0" w:line="360" w:lineRule="auto"/>
      </w:pPr>
    </w:p>
    <w:p w14:paraId="38D42655" w14:textId="77777777" w:rsidR="008E1CE5" w:rsidRDefault="003527C8">
      <w:pPr>
        <w:spacing w:after="0" w:line="360" w:lineRule="auto"/>
      </w:pPr>
      <w:r>
        <w:rPr>
          <w:b/>
        </w:rPr>
        <w:t>f)</w:t>
      </w:r>
      <w:r>
        <w:t xml:space="preserve"> </w:t>
      </w:r>
      <w:r>
        <w:rPr>
          <w:b/>
        </w:rPr>
        <w:t>Ampliación de plazo para resolver</w:t>
      </w:r>
      <w:r>
        <w:t>. El doce de agosto 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el mismo día mediante el SAIMEX.</w:t>
      </w:r>
    </w:p>
    <w:p w14:paraId="3DCF506A" w14:textId="77777777" w:rsidR="008E1CE5" w:rsidRDefault="008E1CE5">
      <w:pPr>
        <w:spacing w:after="0" w:line="360" w:lineRule="auto"/>
      </w:pPr>
    </w:p>
    <w:p w14:paraId="554CBB90" w14:textId="77777777" w:rsidR="008E1CE5" w:rsidRDefault="003527C8">
      <w:pPr>
        <w:spacing w:after="0" w:line="360" w:lineRule="auto"/>
      </w:pPr>
      <w:r>
        <w:rPr>
          <w:b/>
        </w:rPr>
        <w:t>g) Cierre de instrucción.</w:t>
      </w:r>
      <w:r>
        <w:t xml:space="preserve"> El dieciocho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7BC460F8" w14:textId="77777777" w:rsidR="008E1CE5" w:rsidRDefault="003527C8">
      <w:pPr>
        <w:spacing w:after="0" w:line="360" w:lineRule="auto"/>
      </w:pPr>
      <w:r>
        <w:t xml:space="preserve">En razón de que fue debidamente sustanciado e integrado el expediente electrónico y no existir diligencia pendiente de desahogo, se emite la resolución que conforme a Derecho proceda, de acuerdo a los siguientes: </w:t>
      </w:r>
    </w:p>
    <w:p w14:paraId="37C90C3F" w14:textId="77777777" w:rsidR="008E1CE5" w:rsidRDefault="008E1CE5">
      <w:pPr>
        <w:spacing w:after="0" w:line="360" w:lineRule="auto"/>
      </w:pPr>
    </w:p>
    <w:p w14:paraId="36E793FF" w14:textId="77777777" w:rsidR="008E1CE5" w:rsidRDefault="003527C8">
      <w:pPr>
        <w:pStyle w:val="Ttulo1"/>
        <w:spacing w:before="0" w:after="0"/>
        <w:rPr>
          <w:sz w:val="22"/>
          <w:szCs w:val="22"/>
        </w:rPr>
      </w:pPr>
      <w:bookmarkStart w:id="10" w:name="_Toc206686319"/>
      <w:r>
        <w:rPr>
          <w:sz w:val="22"/>
          <w:szCs w:val="22"/>
        </w:rPr>
        <w:t>C O N S I D E R A N D O S</w:t>
      </w:r>
      <w:bookmarkEnd w:id="10"/>
    </w:p>
    <w:p w14:paraId="6D255F92" w14:textId="77777777" w:rsidR="008E1CE5" w:rsidRDefault="008E1CE5">
      <w:pPr>
        <w:spacing w:after="0" w:line="360" w:lineRule="auto"/>
        <w:rPr>
          <w:b/>
        </w:rPr>
      </w:pPr>
    </w:p>
    <w:p w14:paraId="4DD05E3F" w14:textId="77777777" w:rsidR="008E1CE5" w:rsidRDefault="003527C8">
      <w:pPr>
        <w:pStyle w:val="Ttulo2"/>
        <w:spacing w:before="0" w:after="0"/>
      </w:pPr>
      <w:bookmarkStart w:id="11" w:name="_Toc206686320"/>
      <w:r>
        <w:t>PRIMERO. Competencia</w:t>
      </w:r>
      <w:bookmarkEnd w:id="11"/>
    </w:p>
    <w:p w14:paraId="4DBC7A9E" w14:textId="77777777" w:rsidR="008E1CE5" w:rsidRDefault="008E1CE5">
      <w:pPr>
        <w:spacing w:after="0" w:line="360" w:lineRule="auto"/>
      </w:pPr>
    </w:p>
    <w:p w14:paraId="5A0B3758" w14:textId="77777777" w:rsidR="00AB0B24" w:rsidRDefault="00AB0B24">
      <w:pPr>
        <w:spacing w:after="0" w:line="360" w:lineRule="auto"/>
      </w:pPr>
      <w:r w:rsidRPr="00AB0B24">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Pr="00AB0B24">
        <w:lastRenderedPageBreak/>
        <w:t>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716FA7C" w14:textId="25F5996A" w:rsidR="008E1CE5" w:rsidRDefault="003527C8">
      <w:pPr>
        <w:spacing w:after="0" w:line="360" w:lineRule="auto"/>
      </w:pPr>
      <w:r>
        <w:t xml:space="preserve">                                                                                                                                                                           </w:t>
      </w:r>
    </w:p>
    <w:p w14:paraId="679419FF" w14:textId="77777777" w:rsidR="008E1CE5" w:rsidRDefault="003527C8">
      <w:pPr>
        <w:pStyle w:val="Ttulo2"/>
        <w:spacing w:before="0" w:after="0"/>
      </w:pPr>
      <w:bookmarkStart w:id="12" w:name="_Toc206686321"/>
      <w:r>
        <w:t>SEGUNDO. Causales de improcedencia y sobreseimiento</w:t>
      </w:r>
      <w:bookmarkEnd w:id="12"/>
    </w:p>
    <w:p w14:paraId="37B63942" w14:textId="77777777" w:rsidR="008E1CE5" w:rsidRDefault="008E1CE5">
      <w:pPr>
        <w:spacing w:after="0" w:line="360" w:lineRule="auto"/>
      </w:pPr>
    </w:p>
    <w:p w14:paraId="64BF68D9" w14:textId="77777777" w:rsidR="008E1CE5" w:rsidRDefault="003527C8">
      <w:pPr>
        <w:spacing w:after="0" w:line="360" w:lineRule="auto"/>
      </w:pPr>
      <w:r>
        <w:t xml:space="preserve">De las constancias que forman parte del Recurso de Revisión que se analiza, se advierte que previo al estudio del fondo de la </w:t>
      </w:r>
      <w:r>
        <w:rPr>
          <w:i/>
        </w:rPr>
        <w:t>litis</w:t>
      </w:r>
      <w:r>
        <w:t>, es necesario estudiar las causales de improcedencia y sobreseimiento que se adviertan, para determinar lo que en Derecho proceda.</w:t>
      </w:r>
    </w:p>
    <w:p w14:paraId="1E263ECD" w14:textId="77777777" w:rsidR="008E1CE5" w:rsidRDefault="008E1CE5">
      <w:pPr>
        <w:spacing w:after="0" w:line="360" w:lineRule="auto"/>
      </w:pPr>
    </w:p>
    <w:p w14:paraId="3C43FC84" w14:textId="77777777" w:rsidR="008E1CE5" w:rsidRDefault="003527C8">
      <w:pPr>
        <w:spacing w:after="0" w:line="360" w:lineRule="auto"/>
        <w:rPr>
          <w:b/>
        </w:rPr>
      </w:pPr>
      <w:r>
        <w:rPr>
          <w:b/>
        </w:rPr>
        <w:t>Causales de improcedencia</w:t>
      </w:r>
    </w:p>
    <w:p w14:paraId="173B16B8" w14:textId="77777777" w:rsidR="008E1CE5" w:rsidRDefault="008E1CE5">
      <w:pPr>
        <w:spacing w:after="0" w:line="360" w:lineRule="auto"/>
      </w:pPr>
    </w:p>
    <w:p w14:paraId="50E33E40" w14:textId="77777777" w:rsidR="008E1CE5" w:rsidRDefault="003527C8">
      <w:pPr>
        <w:spacing w:after="0" w:line="360" w:lineRule="auto"/>
      </w:pPr>
      <w: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Pr>
          <w:b/>
        </w:rPr>
        <w:t xml:space="preserve"> </w:t>
      </w:r>
      <w: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38D7F9F0" w14:textId="77777777" w:rsidR="008E1CE5" w:rsidRDefault="008E1CE5">
      <w:pPr>
        <w:spacing w:after="0" w:line="360" w:lineRule="auto"/>
      </w:pPr>
    </w:p>
    <w:p w14:paraId="509C3A1D" w14:textId="77777777" w:rsidR="008E1CE5" w:rsidRDefault="003527C8">
      <w:pPr>
        <w:spacing w:after="0" w:line="360" w:lineRule="auto"/>
      </w:pPr>
      <w:r>
        <w:t xml:space="preserve">En el presente caso, </w:t>
      </w:r>
      <w:r>
        <w:rPr>
          <w:b/>
        </w:rPr>
        <w:t>no se actualiza ninguna de las causales de improcedencia</w:t>
      </w:r>
      <w:r>
        <w:t xml:space="preserve"> establecidas en el ordenamiento jurídico previamente señalado, toda vez que este Instituto no tiene conocimiento de que se encuentre en trámite algún medio de defensa presentado por la persona </w:t>
      </w:r>
      <w:r>
        <w:lastRenderedPageBreak/>
        <w:t>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146E40C8" w14:textId="77777777" w:rsidR="008E1CE5" w:rsidRDefault="008E1CE5">
      <w:pPr>
        <w:spacing w:after="0" w:line="360" w:lineRule="auto"/>
        <w:rPr>
          <w:b/>
        </w:rPr>
      </w:pPr>
    </w:p>
    <w:p w14:paraId="64B7EEC1" w14:textId="77777777" w:rsidR="008E1CE5" w:rsidRDefault="003527C8">
      <w:pPr>
        <w:spacing w:after="0" w:line="360" w:lineRule="auto"/>
        <w:ind w:right="-28"/>
        <w:rPr>
          <w:b/>
        </w:rPr>
      </w:pPr>
      <w:r>
        <w:rPr>
          <w:b/>
        </w:rPr>
        <w:t>Causales de sobreseimiento</w:t>
      </w:r>
    </w:p>
    <w:p w14:paraId="7F4F417E" w14:textId="77777777" w:rsidR="008E1CE5" w:rsidRDefault="008E1CE5">
      <w:pPr>
        <w:spacing w:after="0" w:line="360" w:lineRule="auto"/>
        <w:ind w:right="-28"/>
      </w:pPr>
    </w:p>
    <w:p w14:paraId="1E9087BF" w14:textId="77777777" w:rsidR="008E1CE5" w:rsidRDefault="003527C8">
      <w:pPr>
        <w:spacing w:after="0" w:line="360" w:lineRule="auto"/>
      </w:pPr>
      <w: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Pr>
          <w:b/>
        </w:rPr>
        <w:t xml:space="preserve"> </w:t>
      </w:r>
      <w:r>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29B45F5D" w14:textId="77777777" w:rsidR="008E1CE5" w:rsidRDefault="008E1CE5">
      <w:pPr>
        <w:spacing w:after="0" w:line="360" w:lineRule="auto"/>
      </w:pPr>
    </w:p>
    <w:p w14:paraId="07BB3660" w14:textId="77777777" w:rsidR="008E1CE5" w:rsidRDefault="003527C8">
      <w:pPr>
        <w:pStyle w:val="Ttulo2"/>
        <w:spacing w:before="0" w:after="0"/>
      </w:pPr>
      <w:bookmarkStart w:id="13" w:name="_Toc206686322"/>
      <w:r>
        <w:t>TERCERO. Determinación de la Controversia</w:t>
      </w:r>
      <w:bookmarkEnd w:id="13"/>
    </w:p>
    <w:p w14:paraId="3421AE35" w14:textId="77777777" w:rsidR="008E1CE5" w:rsidRDefault="008E1CE5">
      <w:pPr>
        <w:spacing w:after="0" w:line="360" w:lineRule="auto"/>
      </w:pPr>
    </w:p>
    <w:p w14:paraId="0B24FCFA" w14:textId="52AAF724" w:rsidR="008E1CE5" w:rsidRDefault="003527C8">
      <w:pPr>
        <w:spacing w:after="0" w:line="360" w:lineRule="auto"/>
      </w:pPr>
      <w:r>
        <w:t xml:space="preserve">Con el objetivo de ilustrar la controversia planteada, resulta conveniente precisar, que una vez realizado el estudio de las constancias que integran el expediente en el que se actúa y en atención a la expresión documental que resulta de los cuestionamientos formulados en la solicitud de </w:t>
      </w:r>
      <w:r w:rsidR="00FE32F3">
        <w:t>información, se</w:t>
      </w:r>
      <w:r>
        <w:t xml:space="preserve"> desprende que la parte Recurrente solicitó lo siguiente:</w:t>
      </w:r>
    </w:p>
    <w:p w14:paraId="2509AE81" w14:textId="77777777" w:rsidR="008E1CE5" w:rsidRDefault="008E1CE5">
      <w:pPr>
        <w:spacing w:after="0" w:line="360" w:lineRule="auto"/>
      </w:pPr>
    </w:p>
    <w:p w14:paraId="7F7860BA" w14:textId="730B2CA0" w:rsidR="008E1CE5" w:rsidRDefault="003527C8">
      <w:pPr>
        <w:numPr>
          <w:ilvl w:val="0"/>
          <w:numId w:val="2"/>
        </w:numPr>
        <w:pBdr>
          <w:top w:val="nil"/>
          <w:left w:val="nil"/>
          <w:bottom w:val="nil"/>
          <w:right w:val="nil"/>
          <w:between w:val="nil"/>
        </w:pBdr>
        <w:spacing w:after="0" w:line="360" w:lineRule="auto"/>
        <w:rPr>
          <w:color w:val="000000"/>
        </w:rPr>
      </w:pPr>
      <w:r>
        <w:rPr>
          <w:color w:val="000000"/>
        </w:rPr>
        <w:t>El Estado de fuerza de la policía municipal</w:t>
      </w:r>
      <w:r w:rsidR="00FE32F3">
        <w:rPr>
          <w:color w:val="000000"/>
        </w:rPr>
        <w:t>;</w:t>
      </w:r>
    </w:p>
    <w:p w14:paraId="13BB9A2B" w14:textId="13601369" w:rsidR="00FE32F3" w:rsidRDefault="00FE32F3" w:rsidP="00FE32F3">
      <w:pPr>
        <w:numPr>
          <w:ilvl w:val="0"/>
          <w:numId w:val="2"/>
        </w:numPr>
        <w:pBdr>
          <w:top w:val="nil"/>
          <w:left w:val="nil"/>
          <w:bottom w:val="nil"/>
          <w:right w:val="nil"/>
          <w:between w:val="nil"/>
        </w:pBdr>
        <w:spacing w:after="0" w:line="360" w:lineRule="auto"/>
        <w:rPr>
          <w:color w:val="000000"/>
        </w:rPr>
      </w:pPr>
      <w:r>
        <w:rPr>
          <w:color w:val="000000"/>
        </w:rPr>
        <w:t>Las prestaciones laborales de los policías municipales, y</w:t>
      </w:r>
    </w:p>
    <w:p w14:paraId="0EEF772C" w14:textId="5E38D58A" w:rsidR="00FE32F3" w:rsidRDefault="00FE32F3">
      <w:pPr>
        <w:numPr>
          <w:ilvl w:val="0"/>
          <w:numId w:val="2"/>
        </w:numPr>
        <w:pBdr>
          <w:top w:val="nil"/>
          <w:left w:val="nil"/>
          <w:bottom w:val="nil"/>
          <w:right w:val="nil"/>
          <w:between w:val="nil"/>
        </w:pBdr>
        <w:spacing w:after="0" w:line="360" w:lineRule="auto"/>
        <w:rPr>
          <w:color w:val="000000"/>
        </w:rPr>
      </w:pPr>
      <w:r>
        <w:rPr>
          <w:color w:val="000000"/>
        </w:rPr>
        <w:t>El número total de lo siguiente:</w:t>
      </w:r>
    </w:p>
    <w:p w14:paraId="4FFED3F1" w14:textId="67D552B9" w:rsidR="00FE32F3" w:rsidRDefault="00FE32F3" w:rsidP="00FE32F3">
      <w:pPr>
        <w:pStyle w:val="Prrafodelista"/>
        <w:numPr>
          <w:ilvl w:val="0"/>
          <w:numId w:val="12"/>
        </w:numPr>
        <w:pBdr>
          <w:top w:val="nil"/>
          <w:left w:val="nil"/>
          <w:bottom w:val="nil"/>
          <w:right w:val="nil"/>
          <w:between w:val="nil"/>
        </w:pBdr>
        <w:spacing w:line="360" w:lineRule="auto"/>
        <w:rPr>
          <w:color w:val="000000"/>
        </w:rPr>
      </w:pPr>
      <w:r>
        <w:rPr>
          <w:color w:val="000000"/>
        </w:rPr>
        <w:t>Patrullas;</w:t>
      </w:r>
    </w:p>
    <w:p w14:paraId="192A8AEB" w14:textId="3690DA3D" w:rsidR="00FE32F3" w:rsidRDefault="00FE32F3" w:rsidP="00FE32F3">
      <w:pPr>
        <w:pStyle w:val="Prrafodelista"/>
        <w:numPr>
          <w:ilvl w:val="0"/>
          <w:numId w:val="12"/>
        </w:numPr>
        <w:pBdr>
          <w:top w:val="nil"/>
          <w:left w:val="nil"/>
          <w:bottom w:val="nil"/>
          <w:right w:val="nil"/>
          <w:between w:val="nil"/>
        </w:pBdr>
        <w:spacing w:line="360" w:lineRule="auto"/>
        <w:rPr>
          <w:color w:val="000000"/>
        </w:rPr>
      </w:pPr>
      <w:r>
        <w:rPr>
          <w:color w:val="000000"/>
        </w:rPr>
        <w:t>Ambulancias, y</w:t>
      </w:r>
    </w:p>
    <w:p w14:paraId="2362FB19" w14:textId="54699F25" w:rsidR="00FE32F3" w:rsidRPr="00FE32F3" w:rsidRDefault="00FE32F3" w:rsidP="00FE32F3">
      <w:pPr>
        <w:pStyle w:val="Prrafodelista"/>
        <w:numPr>
          <w:ilvl w:val="0"/>
          <w:numId w:val="12"/>
        </w:numPr>
        <w:pBdr>
          <w:top w:val="nil"/>
          <w:left w:val="nil"/>
          <w:bottom w:val="nil"/>
          <w:right w:val="nil"/>
          <w:between w:val="nil"/>
        </w:pBdr>
        <w:spacing w:line="360" w:lineRule="auto"/>
        <w:rPr>
          <w:color w:val="000000"/>
        </w:rPr>
      </w:pPr>
      <w:r>
        <w:rPr>
          <w:color w:val="000000"/>
        </w:rPr>
        <w:lastRenderedPageBreak/>
        <w:t>Vehículos de bomberos.</w:t>
      </w:r>
    </w:p>
    <w:p w14:paraId="763DD5CE" w14:textId="77777777" w:rsidR="008E1CE5" w:rsidRDefault="008E1CE5">
      <w:pPr>
        <w:spacing w:after="0" w:line="360" w:lineRule="auto"/>
      </w:pPr>
    </w:p>
    <w:p w14:paraId="3D402D02" w14:textId="77777777" w:rsidR="008E1CE5" w:rsidRDefault="003527C8">
      <w:pPr>
        <w:spacing w:after="0" w:line="360" w:lineRule="auto"/>
      </w:pPr>
      <w:r>
        <w:t>En respuesta, el Sujeto Obligado informó lo siguiente:</w:t>
      </w:r>
    </w:p>
    <w:p w14:paraId="220CBCF6" w14:textId="77777777" w:rsidR="00FE32F3" w:rsidRDefault="00FE32F3">
      <w:pPr>
        <w:spacing w:after="0" w:line="360" w:lineRule="auto"/>
      </w:pPr>
    </w:p>
    <w:p w14:paraId="620B7DC4" w14:textId="19A3D98A" w:rsidR="008E1CE5" w:rsidRDefault="003527C8">
      <w:pPr>
        <w:numPr>
          <w:ilvl w:val="0"/>
          <w:numId w:val="3"/>
        </w:numPr>
        <w:pBdr>
          <w:top w:val="nil"/>
          <w:left w:val="nil"/>
          <w:bottom w:val="nil"/>
          <w:right w:val="nil"/>
          <w:between w:val="nil"/>
        </w:pBdr>
        <w:spacing w:after="0" w:line="360" w:lineRule="auto"/>
        <w:rPr>
          <w:color w:val="000000"/>
        </w:rPr>
      </w:pPr>
      <w:r>
        <w:t>El Tesorero</w:t>
      </w:r>
      <w:r>
        <w:rPr>
          <w:color w:val="000000"/>
        </w:rPr>
        <w:t xml:space="preserve"> Municipal indicó que no </w:t>
      </w:r>
      <w:r w:rsidR="00FE32F3">
        <w:rPr>
          <w:color w:val="000000"/>
        </w:rPr>
        <w:t>era c</w:t>
      </w:r>
      <w:r>
        <w:rPr>
          <w:color w:val="000000"/>
        </w:rPr>
        <w:t>ompetente para conocer de la información.</w:t>
      </w:r>
    </w:p>
    <w:p w14:paraId="6DE4B273" w14:textId="1A5374A2" w:rsidR="008E1CE5" w:rsidRDefault="003527C8">
      <w:pPr>
        <w:numPr>
          <w:ilvl w:val="0"/>
          <w:numId w:val="3"/>
        </w:numPr>
        <w:pBdr>
          <w:top w:val="nil"/>
          <w:left w:val="nil"/>
          <w:bottom w:val="nil"/>
          <w:right w:val="nil"/>
          <w:between w:val="nil"/>
        </w:pBdr>
        <w:spacing w:after="0" w:line="360" w:lineRule="auto"/>
        <w:rPr>
          <w:color w:val="000000"/>
        </w:rPr>
      </w:pPr>
      <w:r>
        <w:rPr>
          <w:color w:val="000000"/>
        </w:rPr>
        <w:t xml:space="preserve">Director de Administración informó que en lo que va de la administración 2025-2027 no se ha adquirido 1 ambulancia y 0 </w:t>
      </w:r>
      <w:r w:rsidR="00FE32F3">
        <w:rPr>
          <w:color w:val="000000"/>
        </w:rPr>
        <w:t>vehículos</w:t>
      </w:r>
      <w:r>
        <w:rPr>
          <w:color w:val="000000"/>
        </w:rPr>
        <w:t xml:space="preserve"> de bomberos</w:t>
      </w:r>
    </w:p>
    <w:p w14:paraId="799ED558" w14:textId="77777777" w:rsidR="008E1CE5" w:rsidRDefault="003527C8">
      <w:pPr>
        <w:numPr>
          <w:ilvl w:val="0"/>
          <w:numId w:val="3"/>
        </w:numPr>
        <w:pBdr>
          <w:top w:val="nil"/>
          <w:left w:val="nil"/>
          <w:bottom w:val="nil"/>
          <w:right w:val="nil"/>
          <w:between w:val="nil"/>
        </w:pBdr>
        <w:spacing w:after="0" w:line="360" w:lineRule="auto"/>
        <w:rPr>
          <w:color w:val="000000"/>
        </w:rPr>
      </w:pPr>
      <w:r>
        <w:t>La Coordinadora</w:t>
      </w:r>
      <w:r>
        <w:rPr>
          <w:color w:val="000000"/>
        </w:rPr>
        <w:t xml:space="preserve"> de Recursos Humanos, señaló que las prestaciones laborales de los policías municipales son quinquenio, gratificaciones, seguro médico, prima vacacional y aguinaldo.</w:t>
      </w:r>
    </w:p>
    <w:p w14:paraId="5D6B7CA4" w14:textId="77777777" w:rsidR="008E1CE5" w:rsidRDefault="003527C8">
      <w:pPr>
        <w:numPr>
          <w:ilvl w:val="0"/>
          <w:numId w:val="3"/>
        </w:numPr>
        <w:pBdr>
          <w:top w:val="nil"/>
          <w:left w:val="nil"/>
          <w:bottom w:val="nil"/>
          <w:right w:val="nil"/>
          <w:between w:val="nil"/>
        </w:pBdr>
        <w:spacing w:after="0" w:line="360" w:lineRule="auto"/>
        <w:rPr>
          <w:color w:val="000000"/>
        </w:rPr>
      </w:pPr>
      <w:r>
        <w:t>El Comandante</w:t>
      </w:r>
      <w:r>
        <w:rPr>
          <w:color w:val="000000"/>
        </w:rPr>
        <w:t xml:space="preserve"> de Seguridad Pública informó que el estado de fuerza y la cantidad de patrullas son información reservada conforme al artículo 140, fracción I de la Ley de Transparencia y Acceso a la Información Pública del Estado de México y Municipios y desahogo la prueba de daño.</w:t>
      </w:r>
    </w:p>
    <w:p w14:paraId="7F997A2A" w14:textId="77777777" w:rsidR="008E1CE5" w:rsidRDefault="003527C8">
      <w:pPr>
        <w:numPr>
          <w:ilvl w:val="0"/>
          <w:numId w:val="3"/>
        </w:numPr>
        <w:pBdr>
          <w:top w:val="nil"/>
          <w:left w:val="nil"/>
          <w:bottom w:val="nil"/>
          <w:right w:val="nil"/>
          <w:between w:val="nil"/>
        </w:pBdr>
        <w:spacing w:after="0" w:line="360" w:lineRule="auto"/>
        <w:rPr>
          <w:color w:val="000000"/>
        </w:rPr>
      </w:pPr>
      <w:r>
        <w:rPr>
          <w:color w:val="000000"/>
        </w:rPr>
        <w:t>Acta del Comité de Transparencia en el que se determinó la reserva del estado de fuerza y cantidad de patrullas por considerar que se actualiza el supuesto previsto en el artículo 140 fracciones I y IV de la Ley de Transparencia y Acceso a la Información Pública del Estado de México y Municipios.</w:t>
      </w:r>
    </w:p>
    <w:p w14:paraId="3DF08E40" w14:textId="77777777" w:rsidR="008E1CE5" w:rsidRDefault="008E1CE5">
      <w:pPr>
        <w:spacing w:after="0" w:line="360" w:lineRule="auto"/>
      </w:pPr>
    </w:p>
    <w:p w14:paraId="508E03CB" w14:textId="7CFD3B08" w:rsidR="008E1CE5" w:rsidRDefault="003527C8">
      <w:pPr>
        <w:spacing w:after="0" w:line="360" w:lineRule="auto"/>
      </w:pPr>
      <w:r>
        <w:t xml:space="preserve">Ante dicha circunstancia, la parte Recurrente se inconformó al considerar que se le negó la información respecto al estado de fuerza, a la cantidad de patrullas y respecto a las prestaciones laborales de los elementos de policía municipal, y señaló que no </w:t>
      </w:r>
      <w:r w:rsidR="00FE32F3">
        <w:t>tenía</w:t>
      </w:r>
      <w:r>
        <w:t xml:space="preserve"> lugar la clasificación de la información por no comprometer la seguridad ni la prestación de servicios públicos de seguridad, lo cual actualiza la causal de procedencia previstas en las fracciones II y V, del artículo 179 de la Ley de Transparencia y Acceso a la Información Pública del Estado de México y Municipios, por la entrega de la información incompleta y la clasificación de la información </w:t>
      </w:r>
    </w:p>
    <w:p w14:paraId="733454B7" w14:textId="77777777" w:rsidR="008E1CE5" w:rsidRDefault="008E1CE5">
      <w:pPr>
        <w:spacing w:after="0" w:line="360" w:lineRule="auto"/>
      </w:pPr>
    </w:p>
    <w:p w14:paraId="39A2E5BE" w14:textId="77777777" w:rsidR="008E1CE5" w:rsidRDefault="003527C8">
      <w:pPr>
        <w:spacing w:after="0" w:line="360" w:lineRule="auto"/>
      </w:pPr>
      <w:r>
        <w:lastRenderedPageBreak/>
        <w:t>Conforme a lo anterior, se logra vislumbrar que la persona Recurrente no se agravió del punto 4 y 5 que corresponden a la cantidad de ambulancias y carros de bomberos, sino únicamente por cuanto hace al estado de fuerza, la cantidad de patrullas y las prestaciones; por lo que, </w:t>
      </w:r>
      <w:r>
        <w:rPr>
          <w:b/>
        </w:rPr>
        <w:t>no se hará pronunciamiento alguno respecto a la información entregada de los puntos 4 y 5,</w:t>
      </w:r>
      <w:r>
        <w:t xml:space="preserve"> de conformidad con el artículo 195 de la Ley de Transparencia y Acceso a la Información Pública del Estado de México y Municipios, en relación con el diverso 195, fracción IV, del Código de Procedimientos Administrativos del Estado de México, que establece que será improcedente el recurso contra </w:t>
      </w:r>
      <w:r>
        <w:rPr>
          <w:b/>
        </w:rPr>
        <w:t>los actos que se hayan consentido tácitamente,</w:t>
      </w:r>
      <w:r>
        <w:t> entendiéndose por éstos cuando el agravio no se haya promovido en el plazo señalado para el efecto.</w:t>
      </w:r>
    </w:p>
    <w:p w14:paraId="39548E34" w14:textId="77777777" w:rsidR="008E1CE5" w:rsidRDefault="003527C8">
      <w:pPr>
        <w:spacing w:after="0" w:line="360" w:lineRule="auto"/>
      </w:pPr>
      <w:r>
        <w:t> </w:t>
      </w:r>
    </w:p>
    <w:p w14:paraId="7BE0351B" w14:textId="77777777" w:rsidR="008E1CE5" w:rsidRDefault="003527C8">
      <w:pPr>
        <w:spacing w:after="0" w:line="360" w:lineRule="auto"/>
      </w:pPr>
      <w:r>
        <w:t>De la misma manera resulta aplicable el criterio sostenido por el Poder Judicial de la Federación de rubro </w:t>
      </w:r>
      <w:r>
        <w:rPr>
          <w:b/>
        </w:rPr>
        <w:t>ACTOS CONSENTIDOS TÁCITAMENTE</w:t>
      </w:r>
      <w: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362534E" w14:textId="77777777" w:rsidR="008E1CE5" w:rsidRDefault="003527C8">
      <w:pPr>
        <w:spacing w:after="0" w:line="360" w:lineRule="auto"/>
      </w:pPr>
      <w:r>
        <w:t> </w:t>
      </w:r>
    </w:p>
    <w:p w14:paraId="4E22B2F9" w14:textId="77777777" w:rsidR="008E1CE5" w:rsidRDefault="003527C8">
      <w:pPr>
        <w:spacing w:after="0" w:line="360" w:lineRule="auto"/>
      </w:pPr>
      <w: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2438D9EB" w14:textId="77777777" w:rsidR="008E1CE5" w:rsidRDefault="008E1CE5">
      <w:pPr>
        <w:spacing w:after="0" w:line="360" w:lineRule="auto"/>
      </w:pPr>
    </w:p>
    <w:p w14:paraId="340CCF95" w14:textId="77777777" w:rsidR="008E1CE5" w:rsidRDefault="003527C8">
      <w:pPr>
        <w:spacing w:after="0" w:line="360" w:lineRule="auto"/>
      </w:pPr>
      <w:r>
        <w:t xml:space="preserve"> Asimismo, resulta relevante traer a colación el Criterio Orientador, de la Segunda Época, con número de registro SO/001/2020, emitido por el entonces Instituto Nacional de Transparencia, Acceso a la Información y Protección de Datos Personales vigente a la fecha de la solicitud, el cual establece que es improcedente entrar al análisis de las partes de la respuesta del Sujeto </w:t>
      </w:r>
      <w:r>
        <w:lastRenderedPageBreak/>
        <w:t xml:space="preserve">Obligado que no fueron impugnadas por la persona Recurrente; por lo que, en el presente caso, se tienen por consentida la información entregada y </w:t>
      </w:r>
      <w:r>
        <w:rPr>
          <w:b/>
        </w:rPr>
        <w:t>únicamente se entrará al análisis del estado de fuerza, la cantidad de patrullas y las prestaciones.</w:t>
      </w:r>
      <w:r>
        <w:t xml:space="preserve"> </w:t>
      </w:r>
    </w:p>
    <w:p w14:paraId="6A845E58" w14:textId="77777777" w:rsidR="008E1CE5" w:rsidRDefault="008E1CE5">
      <w:pPr>
        <w:spacing w:after="0" w:line="360" w:lineRule="auto"/>
      </w:pPr>
    </w:p>
    <w:p w14:paraId="7324404A" w14:textId="77777777" w:rsidR="008E1CE5" w:rsidRDefault="003527C8">
      <w:pPr>
        <w:spacing w:after="0" w:line="360" w:lineRule="auto"/>
      </w:pPr>
      <w:r>
        <w:t>Así, las cosas, una vez admitido y notificado el Recurso de Revisión; el Sujeto Obligado rindió informe justificado en el que ratificó la respuesta inicial y añadió lo siguiente:</w:t>
      </w:r>
    </w:p>
    <w:p w14:paraId="50C34D6B" w14:textId="77777777" w:rsidR="008E1CE5" w:rsidRDefault="008E1CE5">
      <w:pPr>
        <w:spacing w:after="0" w:line="360" w:lineRule="auto"/>
      </w:pPr>
    </w:p>
    <w:p w14:paraId="6F7DE97F" w14:textId="77777777" w:rsidR="008E1CE5" w:rsidRDefault="003527C8">
      <w:pPr>
        <w:numPr>
          <w:ilvl w:val="0"/>
          <w:numId w:val="3"/>
        </w:numPr>
        <w:pBdr>
          <w:top w:val="nil"/>
          <w:left w:val="nil"/>
          <w:bottom w:val="nil"/>
          <w:right w:val="nil"/>
          <w:between w:val="nil"/>
        </w:pBdr>
        <w:spacing w:after="0" w:line="360" w:lineRule="auto"/>
        <w:rPr>
          <w:color w:val="000000"/>
        </w:rPr>
      </w:pPr>
      <w:r>
        <w:t>El Director</w:t>
      </w:r>
      <w:r>
        <w:rPr>
          <w:color w:val="000000"/>
        </w:rPr>
        <w:t xml:space="preserve"> de Seguridad Pública ratificó y añadió argumentos para robustecer la prueba de daño de la reserva del estado de fuerza de la policía municipal y la cantidad de patrullas con las que se cuenta.</w:t>
      </w:r>
    </w:p>
    <w:p w14:paraId="4C738EFE" w14:textId="77777777" w:rsidR="008E1CE5" w:rsidRDefault="003527C8">
      <w:pPr>
        <w:numPr>
          <w:ilvl w:val="0"/>
          <w:numId w:val="3"/>
        </w:numPr>
        <w:pBdr>
          <w:top w:val="nil"/>
          <w:left w:val="nil"/>
          <w:bottom w:val="nil"/>
          <w:right w:val="nil"/>
          <w:between w:val="nil"/>
        </w:pBdr>
        <w:spacing w:after="0" w:line="360" w:lineRule="auto"/>
        <w:rPr>
          <w:color w:val="000000"/>
        </w:rPr>
      </w:pPr>
      <w:r>
        <w:t>La Coordinadora</w:t>
      </w:r>
      <w:r>
        <w:rPr>
          <w:color w:val="000000"/>
        </w:rPr>
        <w:t xml:space="preserve"> de Recursos Humanos ratificó la respuesta inicial y reiteró que los elementos de seguridad pública cuentan con las prestaciones de respuesta y con seguro social, vacaciones, prima vacacional y aguinaldo. </w:t>
      </w:r>
    </w:p>
    <w:p w14:paraId="2775BA9D" w14:textId="77777777" w:rsidR="00FE32F3" w:rsidRDefault="00FE32F3">
      <w:pPr>
        <w:tabs>
          <w:tab w:val="left" w:pos="4962"/>
        </w:tabs>
        <w:spacing w:after="0" w:line="360" w:lineRule="auto"/>
      </w:pPr>
    </w:p>
    <w:p w14:paraId="1E06BBB1" w14:textId="19CEA3FC" w:rsidR="008E1CE5" w:rsidRDefault="003527C8">
      <w:pPr>
        <w:tabs>
          <w:tab w:val="left" w:pos="4962"/>
        </w:tabs>
        <w:spacing w:after="0" w:line="360" w:lineRule="auto"/>
      </w:pPr>
      <w:r>
        <w:t>Lo anterior, se desprende de las documentales que obran en el expediente de referencia, materia de la presente resolución, consistente en: la solicitud de acceso a la información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035B282E" w14:textId="77777777" w:rsidR="008E1CE5" w:rsidRDefault="008E1CE5">
      <w:pPr>
        <w:spacing w:after="0" w:line="360" w:lineRule="auto"/>
      </w:pPr>
    </w:p>
    <w:p w14:paraId="5B212D00" w14:textId="77777777" w:rsidR="008E1CE5" w:rsidRDefault="003527C8">
      <w:pPr>
        <w:pStyle w:val="Ttulo2"/>
        <w:spacing w:before="0" w:after="0"/>
      </w:pPr>
      <w:bookmarkStart w:id="14" w:name="_Toc206686323"/>
      <w:r>
        <w:t>CUARTO. Marco normativo aplicable en materia de transparencia y acceso a la información pública</w:t>
      </w:r>
      <w:bookmarkEnd w:id="14"/>
    </w:p>
    <w:p w14:paraId="22C82CFF" w14:textId="77777777" w:rsidR="008E1CE5" w:rsidRDefault="008E1CE5">
      <w:pPr>
        <w:spacing w:after="0" w:line="360" w:lineRule="auto"/>
      </w:pPr>
    </w:p>
    <w:p w14:paraId="7472FDDD" w14:textId="77777777" w:rsidR="008E1CE5" w:rsidRDefault="003527C8">
      <w:pPr>
        <w:spacing w:after="0" w:line="360" w:lineRule="auto"/>
      </w:pPr>
      <w: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A81EF35" w14:textId="77777777" w:rsidR="008E1CE5" w:rsidRDefault="008E1CE5">
      <w:pPr>
        <w:spacing w:after="0" w:line="360" w:lineRule="auto"/>
      </w:pPr>
    </w:p>
    <w:p w14:paraId="65C2C20E" w14:textId="77777777" w:rsidR="008E1CE5" w:rsidRDefault="003527C8">
      <w:pPr>
        <w:spacing w:after="0" w:line="360" w:lineRule="auto"/>
      </w:pPr>
      <w:r>
        <w:lastRenderedPageBreak/>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B9B9263" w14:textId="77777777" w:rsidR="008E1CE5" w:rsidRDefault="008E1CE5">
      <w:pPr>
        <w:spacing w:after="0" w:line="360" w:lineRule="auto"/>
      </w:pPr>
    </w:p>
    <w:p w14:paraId="1A4BD11C" w14:textId="77777777" w:rsidR="008E1CE5" w:rsidRDefault="003527C8">
      <w:pPr>
        <w:spacing w:after="0" w:line="360" w:lineRule="auto"/>
      </w:pPr>
      <w:r>
        <w:t>Por su parte, la Ley de Transparencia y Acceso a la Información Pública del Estado de México y Municipios (Reglamentaria del artículo 5° de la Constitución Local), establece lo siguiente:</w:t>
      </w:r>
    </w:p>
    <w:p w14:paraId="69A1DD6F" w14:textId="77777777" w:rsidR="008E1CE5" w:rsidRDefault="008E1CE5">
      <w:pPr>
        <w:spacing w:after="0" w:line="360" w:lineRule="auto"/>
      </w:pPr>
    </w:p>
    <w:p w14:paraId="01B8E95C" w14:textId="77777777" w:rsidR="008E1CE5" w:rsidRDefault="003527C8">
      <w:pPr>
        <w:spacing w:after="0" w:line="360" w:lineRule="auto"/>
      </w:pPr>
      <w:r>
        <w:t>El artículo 12 dice que, quienes generen, recopilen, administren, manejen, procesen, archiven o conserven información pública serán responsables de la misma.</w:t>
      </w:r>
    </w:p>
    <w:p w14:paraId="2DDD0F77" w14:textId="77777777" w:rsidR="008E1CE5" w:rsidRDefault="008E1CE5">
      <w:pPr>
        <w:spacing w:after="0" w:line="360" w:lineRule="auto"/>
      </w:pPr>
    </w:p>
    <w:p w14:paraId="14A7260C" w14:textId="77777777" w:rsidR="008E1CE5" w:rsidRDefault="003527C8">
      <w:pPr>
        <w:spacing w:after="0" w:line="360" w:lineRule="auto"/>
      </w:pPr>
      <w:r>
        <w:t>El artículo 18, que, los Sujetos Obligados deberán documentar todo acto que derive del ejercicio de sus facultades, competencias o funciones, considerando desde su origen la eventual publicidad y reutilización de la información que generen.</w:t>
      </w:r>
    </w:p>
    <w:p w14:paraId="05641B38" w14:textId="77777777" w:rsidR="00FE32F3" w:rsidRDefault="00FE32F3">
      <w:pPr>
        <w:spacing w:after="0" w:line="360" w:lineRule="auto"/>
      </w:pPr>
    </w:p>
    <w:p w14:paraId="6B6B4E5B" w14:textId="77777777" w:rsidR="008E1CE5" w:rsidRDefault="003527C8">
      <w:pPr>
        <w:spacing w:after="0" w:line="360" w:lineRule="auto"/>
      </w:pPr>
      <w: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A9FB83" w14:textId="77777777" w:rsidR="008E1CE5" w:rsidRDefault="008E1CE5">
      <w:pPr>
        <w:pStyle w:val="Ttulo2"/>
        <w:spacing w:before="0" w:after="0"/>
        <w:rPr>
          <w:smallCaps/>
        </w:rPr>
      </w:pPr>
    </w:p>
    <w:p w14:paraId="2A228D35" w14:textId="77777777" w:rsidR="008E1CE5" w:rsidRDefault="003527C8">
      <w:pPr>
        <w:pStyle w:val="Ttulo2"/>
        <w:spacing w:before="0" w:after="0"/>
      </w:pPr>
      <w:bookmarkStart w:id="15" w:name="_Toc206686324"/>
      <w:r>
        <w:rPr>
          <w:smallCaps/>
        </w:rPr>
        <w:t>QUINTO.</w:t>
      </w:r>
      <w:r>
        <w:t xml:space="preserve"> Estudio de Fondo</w:t>
      </w:r>
      <w:bookmarkEnd w:id="15"/>
    </w:p>
    <w:p w14:paraId="0A900213" w14:textId="77777777" w:rsidR="008E1CE5" w:rsidRDefault="008E1CE5">
      <w:pPr>
        <w:spacing w:after="0" w:line="360" w:lineRule="auto"/>
      </w:pPr>
    </w:p>
    <w:p w14:paraId="51AC41E2" w14:textId="77777777" w:rsidR="008E1CE5" w:rsidRDefault="003527C8">
      <w:pPr>
        <w:spacing w:after="0" w:line="360" w:lineRule="auto"/>
      </w:pPr>
      <w:r>
        <w:t xml:space="preserve">Una vez expuesto lo anterior, es menester contextualizar la solicitud de información, la cual se relaciona con el estado de fuerza de la policía municipal, cantidad de patrullas y prestaciones laborales de los policías municipales.  </w:t>
      </w:r>
    </w:p>
    <w:p w14:paraId="586850AB" w14:textId="77777777" w:rsidR="008E1CE5" w:rsidRDefault="008E1CE5">
      <w:pPr>
        <w:spacing w:after="0" w:line="360" w:lineRule="auto"/>
      </w:pPr>
    </w:p>
    <w:p w14:paraId="34EB9A98" w14:textId="77777777" w:rsidR="008E1CE5" w:rsidRDefault="003527C8">
      <w:pPr>
        <w:spacing w:after="0" w:line="360" w:lineRule="auto"/>
        <w:rPr>
          <w:b/>
        </w:rPr>
      </w:pPr>
      <w:r>
        <w:rPr>
          <w:b/>
        </w:rPr>
        <w:lastRenderedPageBreak/>
        <w:t>Respecto al estado de fuerza de la policía municipal y cantidad de patrullas.</w:t>
      </w:r>
    </w:p>
    <w:p w14:paraId="4D969754" w14:textId="77777777" w:rsidR="008E1CE5" w:rsidRDefault="008E1CE5">
      <w:pPr>
        <w:spacing w:after="0" w:line="360" w:lineRule="auto"/>
        <w:rPr>
          <w:b/>
        </w:rPr>
      </w:pPr>
    </w:p>
    <w:p w14:paraId="253850C0" w14:textId="77777777" w:rsidR="008E1CE5" w:rsidRDefault="003527C8">
      <w:pPr>
        <w:spacing w:after="0" w:line="360" w:lineRule="auto"/>
        <w:rPr>
          <w:b/>
        </w:rPr>
      </w:pPr>
      <w:r>
        <w:t xml:space="preserve">Al respecto, 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Pr>
          <w:b/>
        </w:rPr>
        <w:t>servidores públicos a todas las personas que desempeñen un empleo, cargo o comisión en los Municipios.</w:t>
      </w:r>
    </w:p>
    <w:p w14:paraId="7C7EAA6A" w14:textId="77777777" w:rsidR="008E1CE5" w:rsidRDefault="008E1CE5">
      <w:pPr>
        <w:spacing w:after="0" w:line="360" w:lineRule="auto"/>
        <w:rPr>
          <w:b/>
        </w:rPr>
      </w:pPr>
    </w:p>
    <w:p w14:paraId="225CAE74" w14:textId="125DC5C1" w:rsidR="008E1CE5" w:rsidRDefault="003527C8">
      <w:pPr>
        <w:spacing w:after="0" w:line="360" w:lineRule="auto"/>
      </w:pPr>
      <w:r>
        <w:t>Ahora bien, el artículo 53, fracción I</w:t>
      </w:r>
      <w:r w:rsidR="00FE32F3">
        <w:t>,</w:t>
      </w:r>
      <w:r>
        <w:t xml:space="preserve"> de la Ley General del Sistema Nacional de Seguridad Pública, señala que las instituciones policiales de los municipios podrán ser evaluadas para la obtención de la certificación institucional cuando cumplan con diversos requisitos, entre ellos que tengan un estado de fuerza de al menos un policía por cada mil habitantes</w:t>
      </w:r>
      <w:r w:rsidR="00FE32F3">
        <w:t>.</w:t>
      </w:r>
    </w:p>
    <w:p w14:paraId="4ABE6211" w14:textId="77777777" w:rsidR="00FE32F3" w:rsidRDefault="00FE32F3">
      <w:pPr>
        <w:spacing w:after="0" w:line="360" w:lineRule="auto"/>
      </w:pPr>
    </w:p>
    <w:p w14:paraId="4575FDAB" w14:textId="77777777" w:rsidR="00FE32F3" w:rsidRPr="00FE32F3" w:rsidRDefault="00FE32F3" w:rsidP="00FE32F3">
      <w:pPr>
        <w:spacing w:after="0" w:line="360" w:lineRule="auto"/>
        <w:rPr>
          <w:rFonts w:eastAsia="Calibri" w:cs="Tahoma"/>
          <w:bCs/>
          <w:lang w:val="es-ES_tradnl" w:eastAsia="en-US"/>
        </w:rPr>
      </w:pPr>
      <w:r w:rsidRPr="00FE32F3">
        <w:rPr>
          <w:rFonts w:eastAsia="Calibri" w:cs="Tahoma"/>
          <w:bCs/>
          <w:lang w:val="es-ES_tradnl" w:eastAsia="en-US"/>
        </w:rPr>
        <w:t xml:space="preserve">Sobre el tema, el Modelo Óptimo de la Función Policial, emitido por la Secretaría de Gobernación “Diagnostico Nacional sobre las Policías Preventivas de las Entidades Federativas”  (consultado en la página electrónica </w:t>
      </w:r>
      <w:hyperlink r:id="rId9" w:history="1">
        <w:r w:rsidRPr="00FE32F3">
          <w:rPr>
            <w:rFonts w:eastAsia="Calibri" w:cs="Tahoma"/>
            <w:bCs/>
            <w:color w:val="0000FF"/>
            <w:u w:val="single"/>
            <w:lang w:val="es-ES_tradnl" w:eastAsia="en-US"/>
          </w:rPr>
          <w:t>https://secretariadoejecutivo.gob.mx//doc/Actualizacion_Diagnostico_Nacional_MOFP.pdf</w:t>
        </w:r>
      </w:hyperlink>
      <w:r w:rsidRPr="00FE32F3">
        <w:rPr>
          <w:rFonts w:eastAsia="Calibri" w:cs="Tahoma"/>
          <w:bCs/>
          <w:lang w:val="es-ES_tradnl" w:eastAsia="en-US"/>
        </w:rPr>
        <w:t>) establece que el estado de fuerza se refiere al número de elementos operativos en activo, excluyendo al personal administrativo.</w:t>
      </w:r>
    </w:p>
    <w:p w14:paraId="5A916FB2" w14:textId="77777777" w:rsidR="00FE32F3" w:rsidRPr="00FE32F3" w:rsidRDefault="00FE32F3" w:rsidP="00FE32F3">
      <w:pPr>
        <w:spacing w:after="0" w:line="360" w:lineRule="auto"/>
        <w:rPr>
          <w:rFonts w:eastAsia="Calibri" w:cs="Tahoma"/>
          <w:bCs/>
          <w:lang w:val="es-ES_tradnl" w:eastAsia="en-US"/>
        </w:rPr>
      </w:pPr>
    </w:p>
    <w:p w14:paraId="1876F30E" w14:textId="74BC8DBA" w:rsidR="00FE32F3" w:rsidRPr="00FE32F3" w:rsidRDefault="00FE32F3" w:rsidP="00FE32F3">
      <w:pPr>
        <w:spacing w:after="0" w:line="360" w:lineRule="auto"/>
        <w:rPr>
          <w:rFonts w:eastAsia="Calibri" w:cs="Tahoma"/>
          <w:bCs/>
          <w:iCs/>
          <w:lang w:val="es-ES_tradnl" w:eastAsia="en-US"/>
        </w:rPr>
      </w:pPr>
      <w:r w:rsidRPr="00FE32F3">
        <w:rPr>
          <w:rFonts w:eastAsia="Calibri" w:cs="Tahoma"/>
          <w:bCs/>
          <w:lang w:val="es-ES_tradnl" w:eastAsia="en-US"/>
        </w:rPr>
        <w:t xml:space="preserve">Lo cual se ratifica con el Anexo 1 del Acuerdo </w:t>
      </w:r>
      <w:r w:rsidRPr="00FE32F3">
        <w:rPr>
          <w:rFonts w:eastAsia="Calibri" w:cs="Times New Roman"/>
          <w:color w:val="000000"/>
          <w:lang w:eastAsia="en-US"/>
        </w:rPr>
        <w:t>05/XLVI/20, denominado Modelo Nacional de Policía y Justicia Cívica (</w:t>
      </w:r>
      <w:hyperlink r:id="rId10" w:history="1">
        <w:r w:rsidRPr="00FE32F3">
          <w:rPr>
            <w:rFonts w:eastAsia="Calibri" w:cs="Times New Roman"/>
            <w:color w:val="0000FF"/>
            <w:u w:val="single"/>
            <w:lang w:eastAsia="en-US"/>
          </w:rPr>
          <w:t>https://www.dof.gob.mx/2021/SSPC/SEGURIDADyPC_260121.pdf</w:t>
        </w:r>
      </w:hyperlink>
      <w:r w:rsidRPr="00FE32F3">
        <w:rPr>
          <w:rFonts w:eastAsia="Calibri" w:cs="Times New Roman"/>
          <w:color w:val="000000"/>
          <w:lang w:eastAsia="en-US"/>
        </w:rPr>
        <w:t>), que precisa que el estado de fuerza se conforma de los elementos operativos en materia de seguridad, excluyendo al personal administrativo</w:t>
      </w:r>
      <w:r>
        <w:rPr>
          <w:rFonts w:eastAsia="Calibri" w:cs="Times New Roman"/>
          <w:color w:val="000000"/>
          <w:lang w:eastAsia="en-US"/>
        </w:rPr>
        <w:t xml:space="preserve">; por lo que, se puede colegir que el estado de </w:t>
      </w:r>
      <w:r>
        <w:rPr>
          <w:rFonts w:eastAsia="Calibri" w:cs="Times New Roman"/>
          <w:color w:val="000000"/>
          <w:lang w:eastAsia="en-US"/>
        </w:rPr>
        <w:lastRenderedPageBreak/>
        <w:t>fuerza corresponde al número de elementos que tiene un Municipio para cumplir su función de seguridad.</w:t>
      </w:r>
    </w:p>
    <w:p w14:paraId="14C3C972" w14:textId="77777777" w:rsidR="00FE32F3" w:rsidRDefault="00FE32F3">
      <w:pPr>
        <w:spacing w:after="0" w:line="360" w:lineRule="auto"/>
      </w:pPr>
    </w:p>
    <w:p w14:paraId="27BAE36E" w14:textId="7A073800" w:rsidR="008E1CE5" w:rsidRDefault="00FE32F3">
      <w:pPr>
        <w:spacing w:after="0" w:line="360" w:lineRule="auto"/>
      </w:pPr>
      <w:r>
        <w:t xml:space="preserve">En ese orden de ideas, el artículo 68, fracción III, del Bando Municipal del Sujeto Obligado, establece que dentro de las atribuciones con las que cuenta la </w:t>
      </w:r>
      <w:r>
        <w:rPr>
          <w:b/>
        </w:rPr>
        <w:t>Dirección de Seguridad Pública</w:t>
      </w:r>
      <w:r>
        <w:t xml:space="preserve">, está la de convocar, seleccionar, ingresar, formar, capacitar, adiestrar, supervisar, evaluar, desarrollar, promover y evaluar para el ingreso y permanencia al personal que integra la dirección y a los integrantes del cuerpo de Seguridad Pública, lo que da cuenta de que la Dirección de Seguridad Pública puede conocer de la </w:t>
      </w:r>
      <w:r>
        <w:rPr>
          <w:b/>
        </w:rPr>
        <w:t>cantidad de policías</w:t>
      </w:r>
      <w:r>
        <w:t xml:space="preserve"> con los que cuenta el Sujeto Obligado. </w:t>
      </w:r>
    </w:p>
    <w:p w14:paraId="47B3C768" w14:textId="77777777" w:rsidR="008E1CE5" w:rsidRDefault="008E1CE5">
      <w:pPr>
        <w:spacing w:after="0" w:line="360" w:lineRule="auto"/>
      </w:pPr>
    </w:p>
    <w:p w14:paraId="56F5AF74" w14:textId="77777777" w:rsidR="008E1CE5" w:rsidRDefault="003527C8">
      <w:pPr>
        <w:spacing w:after="0" w:line="360" w:lineRule="auto"/>
      </w:pPr>
      <w:r>
        <w:t xml:space="preserve">En este sentido el Bando Municipal 2025 del Sujeto Obligado, refiere en su artículo 111, fracción VIII que la </w:t>
      </w:r>
      <w:r>
        <w:rPr>
          <w:b/>
        </w:rPr>
        <w:t>Coordinación de Recursos Humanos</w:t>
      </w:r>
      <w:r>
        <w:t xml:space="preserve">, que depende de la Dirección de Administración, tiene entre sus funciones la de integrar el expediente administrativo del personal que se encuentre al servicio del Ayuntamiento, por tanto, puede conocer de </w:t>
      </w:r>
      <w:r>
        <w:rPr>
          <w:b/>
        </w:rPr>
        <w:t>la cantidad de policías con el que cuenta el Sujeto Obligado</w:t>
      </w:r>
      <w:r>
        <w:t xml:space="preserve">. </w:t>
      </w:r>
    </w:p>
    <w:p w14:paraId="2A58EAB4" w14:textId="77777777" w:rsidR="008E1CE5" w:rsidRDefault="008E1CE5">
      <w:pPr>
        <w:spacing w:after="0" w:line="360" w:lineRule="auto"/>
      </w:pPr>
    </w:p>
    <w:p w14:paraId="3030D502" w14:textId="5BF97361" w:rsidR="008E1CE5" w:rsidRDefault="003527C8">
      <w:pPr>
        <w:spacing w:after="0" w:line="360" w:lineRule="auto"/>
      </w:pPr>
      <w:r>
        <w:t xml:space="preserve">Sumado a lo anterior, el mismo artículo 68, en su fracción VI del Bando Municipal del Sujeto Obligado, refiere dentro de las atribuciones de la </w:t>
      </w:r>
      <w:r>
        <w:rPr>
          <w:b/>
        </w:rPr>
        <w:t>Dirección de Seguridad Pública</w:t>
      </w:r>
      <w:r>
        <w:t xml:space="preserve">, la de dotar </w:t>
      </w:r>
      <w:r w:rsidR="00FE32F3">
        <w:t>a los elementos</w:t>
      </w:r>
      <w:r>
        <w:t xml:space="preserve"> de los recursos materiales suficientes para que realicen sus atribuciones, por lo que se puede advertir que pueden conocer de la </w:t>
      </w:r>
      <w:r>
        <w:rPr>
          <w:b/>
        </w:rPr>
        <w:t>cantidad de patrullas</w:t>
      </w:r>
      <w:r>
        <w:t xml:space="preserve"> que tiene el Sujeto Obligado.</w:t>
      </w:r>
    </w:p>
    <w:p w14:paraId="5C686A7E" w14:textId="77777777" w:rsidR="008E1CE5" w:rsidRDefault="008E1CE5">
      <w:pPr>
        <w:spacing w:after="0" w:line="360" w:lineRule="auto"/>
      </w:pPr>
    </w:p>
    <w:p w14:paraId="2CCA4987" w14:textId="77777777" w:rsidR="008E1CE5" w:rsidRDefault="003527C8">
      <w:pPr>
        <w:spacing w:after="0" w:line="360" w:lineRule="auto"/>
      </w:pPr>
      <w:r>
        <w:t xml:space="preserve">Además de lo expuesto, el artículo 46 del Bando Municipal, también refiere que la </w:t>
      </w:r>
      <w:r>
        <w:rPr>
          <w:b/>
        </w:rPr>
        <w:t>Coordinación de Control Patrimonial</w:t>
      </w:r>
      <w:r>
        <w:t xml:space="preserve"> es el área encargada de instrumentar la política del patrimonio en el Ayuntamiento, que corresponde a controlar el alta y baja de bienes muebles, por lo que también puede conocer de la cantidad de patrullas con las que cuenta el Ayuntamiento. </w:t>
      </w:r>
    </w:p>
    <w:p w14:paraId="56FA9AC2" w14:textId="77777777" w:rsidR="008E1CE5" w:rsidRDefault="003527C8">
      <w:pPr>
        <w:spacing w:after="0" w:line="360" w:lineRule="auto"/>
      </w:pPr>
      <w:r>
        <w:lastRenderedPageBreak/>
        <w:t xml:space="preserve">Sumado a lo anterior, el artículo 113 del Bando Municipal del Sujeto Obligado 2025, señala que la </w:t>
      </w:r>
      <w:r>
        <w:rPr>
          <w:b/>
        </w:rPr>
        <w:t>Coordinación de Control Vehicular</w:t>
      </w:r>
      <w:r>
        <w:t xml:space="preserve"> tiene diversas funciones, entre ellas la de verificar el número de unidades oficiales al servicio público con el área de control patrimonial y cotejar el inventario de unidades, así como la de elaborar expedientes administrativos por cada unidad oficial al servicio del Ayuntamiento, por lo que también puede conocer </w:t>
      </w:r>
      <w:r>
        <w:rPr>
          <w:b/>
        </w:rPr>
        <w:t>del número de patrullas</w:t>
      </w:r>
      <w:r>
        <w:t xml:space="preserve">. </w:t>
      </w:r>
    </w:p>
    <w:p w14:paraId="670FE7E8" w14:textId="77777777" w:rsidR="008E1CE5" w:rsidRDefault="008E1CE5">
      <w:pPr>
        <w:spacing w:after="0" w:line="360" w:lineRule="auto"/>
        <w:rPr>
          <w:b/>
        </w:rPr>
      </w:pPr>
    </w:p>
    <w:p w14:paraId="68408A8B" w14:textId="77777777" w:rsidR="008E1CE5" w:rsidRDefault="003527C8">
      <w:pPr>
        <w:spacing w:after="0" w:line="360" w:lineRule="auto"/>
        <w:rPr>
          <w:b/>
        </w:rPr>
      </w:pPr>
      <w:r>
        <w:rPr>
          <w:b/>
        </w:rPr>
        <w:t>Prestaciones laborales</w:t>
      </w:r>
    </w:p>
    <w:p w14:paraId="0F0FD97B" w14:textId="77777777" w:rsidR="008E1CE5" w:rsidRDefault="008E1CE5">
      <w:pPr>
        <w:widowControl w:val="0"/>
        <w:spacing w:after="0" w:line="360" w:lineRule="auto"/>
      </w:pPr>
    </w:p>
    <w:p w14:paraId="6E16F522" w14:textId="77777777" w:rsidR="008E1CE5" w:rsidRDefault="003527C8">
      <w:pPr>
        <w:widowControl w:val="0"/>
        <w:spacing w:after="0" w:line="360" w:lineRule="auto"/>
      </w:pPr>
      <w:r>
        <w:t xml:space="preserve">Ahora bien, respecto a las prestaciones laborales, se debe tener en cuenta que de conformidad con lo dispuesto en el artículo 54 de la Ley del trabajo de los servidores públicos del Estado y Municipios, cada institución pública, dependencia en razón de su naturaleza cuenta con un Reglamento de Condiciones Generales de Trabajo o bien, debe aplicar dicha Ley a fin de garantizar las prestaciones y las condiciones de trabajo, así pues, se advierte que el Sujeto Obligado al ser una institución pública debe conocer de las prestaciones otorgadas a los elementos policiales. </w:t>
      </w:r>
    </w:p>
    <w:p w14:paraId="01C71510" w14:textId="77777777" w:rsidR="008E1CE5" w:rsidRDefault="008E1CE5">
      <w:pPr>
        <w:widowControl w:val="0"/>
        <w:spacing w:after="0" w:line="360" w:lineRule="auto"/>
      </w:pPr>
    </w:p>
    <w:p w14:paraId="4D7FB617" w14:textId="77777777" w:rsidR="008E1CE5" w:rsidRDefault="003527C8">
      <w:pPr>
        <w:widowControl w:val="0"/>
        <w:spacing w:after="0" w:line="360" w:lineRule="auto"/>
      </w:pPr>
      <w:r>
        <w:t xml:space="preserve">En este sentido el Bando Municipal 2025 del Sujeto Obligado, refiere en su artículo 111, fracciones I y VII que la </w:t>
      </w:r>
      <w:r>
        <w:rPr>
          <w:b/>
        </w:rPr>
        <w:t>Coordinación de Recursos Humanos</w:t>
      </w:r>
      <w:r>
        <w:t xml:space="preserve">, que depende de la Dirección de Administración, tiene entre sus funciones la de dirigir, gestionar y resolver los asuntos laborales, contractuales, nominales y de servicio de apoyo a las áreas, así como de calcular el monto de salarios conforme a la normatividad vigente, por lo que, conoce de </w:t>
      </w:r>
      <w:r>
        <w:rPr>
          <w:b/>
        </w:rPr>
        <w:t>las prestaciones a cada persona que labora para el Ayuntamiento,</w:t>
      </w:r>
      <w:r>
        <w:t xml:space="preserve"> entre ellos, los elementos policiales. </w:t>
      </w:r>
    </w:p>
    <w:p w14:paraId="377981CD" w14:textId="77777777" w:rsidR="008E1CE5" w:rsidRDefault="008E1CE5">
      <w:pPr>
        <w:spacing w:after="0" w:line="360" w:lineRule="auto"/>
      </w:pPr>
    </w:p>
    <w:p w14:paraId="4B75601A" w14:textId="77777777" w:rsidR="008E1CE5" w:rsidRDefault="003527C8">
      <w:pPr>
        <w:spacing w:after="0" w:line="360" w:lineRule="auto"/>
      </w:pPr>
      <w:r>
        <w:t>Conforme a lo anterior, se logra vislumbrar que la pretensión del ahora Recurrente es obtener lo siguiente:</w:t>
      </w:r>
    </w:p>
    <w:p w14:paraId="31CD7A92" w14:textId="77777777" w:rsidR="00FE32F3" w:rsidRDefault="00FE32F3">
      <w:pPr>
        <w:spacing w:after="0" w:line="360" w:lineRule="auto"/>
      </w:pPr>
    </w:p>
    <w:p w14:paraId="70F49BFC" w14:textId="5CCB3300" w:rsidR="008E1CE5" w:rsidRDefault="003527C8">
      <w:pPr>
        <w:numPr>
          <w:ilvl w:val="0"/>
          <w:numId w:val="4"/>
        </w:numPr>
        <w:pBdr>
          <w:top w:val="nil"/>
          <w:left w:val="nil"/>
          <w:bottom w:val="nil"/>
          <w:right w:val="nil"/>
          <w:between w:val="nil"/>
        </w:pBdr>
        <w:spacing w:after="0" w:line="360" w:lineRule="auto"/>
        <w:rPr>
          <w:color w:val="000000"/>
        </w:rPr>
      </w:pPr>
      <w:r>
        <w:rPr>
          <w:color w:val="000000"/>
        </w:rPr>
        <w:lastRenderedPageBreak/>
        <w:t>El número de personas servidoras públicas que conforman la policía municipal</w:t>
      </w:r>
      <w:r w:rsidR="00FE32F3">
        <w:rPr>
          <w:color w:val="000000"/>
        </w:rPr>
        <w:t>;</w:t>
      </w:r>
    </w:p>
    <w:p w14:paraId="73110AE1" w14:textId="5F2C4ACC" w:rsidR="008E1CE5" w:rsidRDefault="003527C8">
      <w:pPr>
        <w:numPr>
          <w:ilvl w:val="0"/>
          <w:numId w:val="4"/>
        </w:numPr>
        <w:pBdr>
          <w:top w:val="nil"/>
          <w:left w:val="nil"/>
          <w:bottom w:val="nil"/>
          <w:right w:val="nil"/>
          <w:between w:val="nil"/>
        </w:pBdr>
        <w:spacing w:after="0" w:line="360" w:lineRule="auto"/>
        <w:rPr>
          <w:color w:val="000000"/>
        </w:rPr>
      </w:pPr>
      <w:r>
        <w:rPr>
          <w:color w:val="000000"/>
        </w:rPr>
        <w:t xml:space="preserve">La cantidad de patrullas con las que </w:t>
      </w:r>
      <w:r w:rsidR="00FE32F3">
        <w:rPr>
          <w:color w:val="000000"/>
        </w:rPr>
        <w:t>contaba</w:t>
      </w:r>
      <w:r>
        <w:rPr>
          <w:color w:val="000000"/>
        </w:rPr>
        <w:t xml:space="preserve"> el Sujeto Obligado</w:t>
      </w:r>
      <w:r w:rsidR="00FE32F3">
        <w:rPr>
          <w:color w:val="000000"/>
        </w:rPr>
        <w:t>, y</w:t>
      </w:r>
    </w:p>
    <w:p w14:paraId="6FDB4F26" w14:textId="413E4E06" w:rsidR="008E1CE5" w:rsidRDefault="003527C8">
      <w:pPr>
        <w:numPr>
          <w:ilvl w:val="0"/>
          <w:numId w:val="4"/>
        </w:numPr>
        <w:pBdr>
          <w:top w:val="nil"/>
          <w:left w:val="nil"/>
          <w:bottom w:val="nil"/>
          <w:right w:val="nil"/>
          <w:between w:val="nil"/>
        </w:pBdr>
        <w:spacing w:after="0" w:line="360" w:lineRule="auto"/>
        <w:rPr>
          <w:color w:val="000000"/>
        </w:rPr>
      </w:pPr>
      <w:r>
        <w:rPr>
          <w:color w:val="000000"/>
        </w:rPr>
        <w:t>Las prestaciones laborales personas servidoras públicas que conforman la policía municipal</w:t>
      </w:r>
      <w:r w:rsidR="00FE32F3">
        <w:rPr>
          <w:color w:val="000000"/>
        </w:rPr>
        <w:t>.</w:t>
      </w:r>
    </w:p>
    <w:p w14:paraId="4B7856EC" w14:textId="77777777" w:rsidR="008E1CE5" w:rsidRDefault="008E1CE5">
      <w:pPr>
        <w:spacing w:after="0" w:line="360" w:lineRule="auto"/>
      </w:pPr>
    </w:p>
    <w:p w14:paraId="62AB67C9" w14:textId="77777777" w:rsidR="008E1CE5" w:rsidRDefault="003527C8">
      <w:pPr>
        <w:spacing w:after="0" w:line="360" w:lineRule="auto"/>
      </w:pPr>
      <w:r>
        <w:t xml:space="preserve">Ante dicha circunstancia, es necesario precisar que de las constancias que obran en el expediente electrónico, se logra advertir que el Sujeto Obligado turnó la solicitud de información a la Dirección de Seguridad Pública y a la Coordinación de Recursos Humanos, por lo que, resulta necesario hacer referencia al </w:t>
      </w:r>
      <w:r>
        <w:rPr>
          <w:b/>
        </w:rPr>
        <w:t>procedimiento de búsqueda que deben seguir los Sujetos Obligados para localizar la información,</w:t>
      </w:r>
      <w: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4B971DE" w14:textId="77777777" w:rsidR="008E1CE5" w:rsidRDefault="008E1CE5">
      <w:pPr>
        <w:spacing w:after="0" w:line="360" w:lineRule="auto"/>
      </w:pPr>
    </w:p>
    <w:p w14:paraId="39524869" w14:textId="77777777" w:rsidR="008E1CE5" w:rsidRDefault="003527C8">
      <w:pPr>
        <w:spacing w:after="0" w:line="360" w:lineRule="auto"/>
      </w:pPr>
      <w:r>
        <w:t xml:space="preserve">Conforme a lo expuesto en líneas anteriores se logra advertir </w:t>
      </w:r>
      <w:r>
        <w:rPr>
          <w:b/>
        </w:rPr>
        <w:t xml:space="preserve">que el Sujeto Obligado cumplió parcialmente con el procedimiento de búsqueda </w:t>
      </w:r>
      <w:r>
        <w:t xml:space="preserve">previsto en el artículo 162 de la Ley de Transparencia y Acceso a la Información Pública del Estado de México y Municipios, toda vez que turnó la solicitud de información a algunas de las áreas competentes para conocer la información, sin embargo, respecto a la cantidad de elementos policiales y de patrullas, existen otras áreas como la Coordinación de Recursos Humanos, la Coordinación de Control Patrimonial y la Coordinación de Control Vehicular que pueden conocer de la información y las cuales no se pronunciaron respecto a dicha información. </w:t>
      </w:r>
    </w:p>
    <w:p w14:paraId="24B0BA2A" w14:textId="77777777" w:rsidR="008E1CE5" w:rsidRDefault="008E1CE5">
      <w:pPr>
        <w:spacing w:after="0" w:line="360" w:lineRule="auto"/>
        <w:ind w:right="-28"/>
      </w:pPr>
    </w:p>
    <w:p w14:paraId="7682AB1C" w14:textId="31E5D6BF" w:rsidR="00FE32F3" w:rsidRDefault="003527C8" w:rsidP="00FE32F3">
      <w:pPr>
        <w:spacing w:after="0" w:line="360" w:lineRule="auto"/>
        <w:ind w:right="-28"/>
      </w:pPr>
      <w:r>
        <w:t xml:space="preserve">Ahora </w:t>
      </w:r>
      <w:r w:rsidR="00FE32F3">
        <w:t>bien,</w:t>
      </w:r>
      <w:r>
        <w:t xml:space="preserve"> se procede al análisis en específico de cada uno de los elementos conforme a lo proporcionado en respuesta e informe justificado</w:t>
      </w:r>
      <w:r w:rsidR="00FE32F3">
        <w:t>,</w:t>
      </w:r>
      <w:r>
        <w:t xml:space="preserve"> en los siguientes términos:</w:t>
      </w:r>
    </w:p>
    <w:p w14:paraId="26AC67F6" w14:textId="781B8F49" w:rsidR="00FE32F3" w:rsidRPr="00FE32F3" w:rsidRDefault="00FE32F3" w:rsidP="00FE32F3">
      <w:pPr>
        <w:spacing w:after="0" w:line="360" w:lineRule="auto"/>
        <w:ind w:right="-28"/>
        <w:rPr>
          <w:b/>
          <w:bCs/>
        </w:rPr>
      </w:pPr>
      <w:r>
        <w:rPr>
          <w:b/>
          <w:bCs/>
        </w:rPr>
        <w:lastRenderedPageBreak/>
        <w:t>Información estadística</w:t>
      </w:r>
    </w:p>
    <w:p w14:paraId="159838E7" w14:textId="77777777" w:rsidR="00FE32F3" w:rsidRDefault="00FE32F3" w:rsidP="00FE32F3">
      <w:pPr>
        <w:pBdr>
          <w:top w:val="nil"/>
          <w:left w:val="nil"/>
          <w:bottom w:val="nil"/>
          <w:right w:val="nil"/>
          <w:between w:val="nil"/>
        </w:pBdr>
        <w:spacing w:after="0" w:line="360" w:lineRule="auto"/>
        <w:rPr>
          <w:b/>
          <w:color w:val="000000"/>
        </w:rPr>
      </w:pPr>
    </w:p>
    <w:p w14:paraId="6EAEEAFB" w14:textId="2FEF196F" w:rsidR="00E00804" w:rsidRPr="00E00804" w:rsidRDefault="00FE32F3" w:rsidP="00E00804">
      <w:pPr>
        <w:spacing w:after="0" w:line="360" w:lineRule="auto"/>
        <w:rPr>
          <w:color w:val="FF0000"/>
        </w:rPr>
      </w:pPr>
      <w:r>
        <w:t>Respecto a los puntos en cuestión cabe señalar que el Sujeto Obligado argumentó la reserva de la información</w:t>
      </w:r>
      <w:r w:rsidR="00E00804">
        <w:t>; sobre el tema</w:t>
      </w:r>
      <w:r w:rsidR="00E00804" w:rsidRPr="00E00804">
        <w:rPr>
          <w:color w:val="000000" w:themeColor="text1"/>
        </w:rPr>
        <w:t xml:space="preserve">, cabe precisar, que conforme al artículo 20 de la Ley de Transparencia y Acceso a la Información Pública del Estado de México y Municipios, </w:t>
      </w:r>
      <w:r w:rsidR="00E00804" w:rsidRPr="00E00804">
        <w:rPr>
          <w:b/>
          <w:color w:val="000000" w:themeColor="text1"/>
        </w:rPr>
        <w:t>ante la negativa de acceso a la información o su inexistencia, el sujeto obligado deberá demostrar que encuentra en alguna de las excepciones establecidas en la normatividad aplicable.</w:t>
      </w:r>
    </w:p>
    <w:p w14:paraId="47797ECB" w14:textId="77777777" w:rsidR="00E00804" w:rsidRPr="00E00804" w:rsidRDefault="00E00804" w:rsidP="00E00804">
      <w:pPr>
        <w:spacing w:after="0" w:line="360" w:lineRule="auto"/>
        <w:rPr>
          <w:color w:val="FF0000"/>
        </w:rPr>
      </w:pPr>
    </w:p>
    <w:p w14:paraId="1B0202E5" w14:textId="77777777" w:rsidR="00E00804" w:rsidRPr="00E00804" w:rsidRDefault="00E00804" w:rsidP="00E00804">
      <w:pPr>
        <w:spacing w:after="0" w:line="360" w:lineRule="auto"/>
        <w:rPr>
          <w:color w:val="000000" w:themeColor="text1"/>
        </w:rPr>
      </w:pPr>
      <w:r w:rsidRPr="00E00804">
        <w:rPr>
          <w:color w:val="000000" w:themeColor="text1"/>
        </w:rPr>
        <w:t xml:space="preserve">En ese sentido, según Trujillo, Humberto (2019), en el “Diccionario de Transparencia y Acceso a la Información Pública” (p. 201), </w:t>
      </w:r>
      <w:r w:rsidRPr="00E00804">
        <w:rPr>
          <w:b/>
          <w:color w:val="000000" w:themeColor="text1"/>
        </w:rPr>
        <w:t>la negativa de acceso a la información</w:t>
      </w:r>
      <w:r w:rsidRPr="00E00804">
        <w:rPr>
          <w:color w:val="000000" w:themeColor="text1"/>
        </w:rPr>
        <w:t xml:space="preserve"> ocurre cuando de manera fundada y motivada, una autoridad la niega o la limita, por alguna de las siguientes razones:</w:t>
      </w:r>
    </w:p>
    <w:p w14:paraId="3735DA2B" w14:textId="77777777" w:rsidR="00E00804" w:rsidRPr="00E00804" w:rsidRDefault="00E00804" w:rsidP="00E00804">
      <w:pPr>
        <w:spacing w:after="0" w:line="360" w:lineRule="auto"/>
        <w:rPr>
          <w:color w:val="000000" w:themeColor="text1"/>
        </w:rPr>
      </w:pPr>
    </w:p>
    <w:p w14:paraId="27FF6855" w14:textId="77777777" w:rsidR="00E00804" w:rsidRPr="00E00804" w:rsidRDefault="00E00804" w:rsidP="00E00804">
      <w:pPr>
        <w:numPr>
          <w:ilvl w:val="0"/>
          <w:numId w:val="13"/>
        </w:numPr>
        <w:spacing w:after="0" w:line="360" w:lineRule="auto"/>
        <w:rPr>
          <w:color w:val="000000"/>
        </w:rPr>
      </w:pPr>
      <w:r w:rsidRPr="00E00804">
        <w:rPr>
          <w:b/>
          <w:color w:val="000000"/>
        </w:rPr>
        <w:t>La inexistencia de la información (p. 171):</w:t>
      </w:r>
      <w:r w:rsidRPr="00E00804">
        <w:rPr>
          <w:color w:val="000000"/>
        </w:rPr>
        <w:t xml:space="preserve"> Sucede cuando la información solicitada no se encuentra en los archivos públicos o clasificados, de los entes sujetos a las Leyes de Transparencia</w:t>
      </w:r>
    </w:p>
    <w:p w14:paraId="0C524E03" w14:textId="77777777" w:rsidR="00E00804" w:rsidRPr="00E00804" w:rsidRDefault="00E00804" w:rsidP="00E00804">
      <w:pPr>
        <w:spacing w:after="0" w:line="360" w:lineRule="auto"/>
        <w:rPr>
          <w:color w:val="000000"/>
        </w:rPr>
      </w:pPr>
    </w:p>
    <w:p w14:paraId="4C87875B" w14:textId="77777777" w:rsidR="00E00804" w:rsidRPr="00E00804" w:rsidRDefault="00E00804" w:rsidP="00E00804">
      <w:pPr>
        <w:numPr>
          <w:ilvl w:val="0"/>
          <w:numId w:val="13"/>
        </w:numPr>
        <w:spacing w:after="0" w:line="360" w:lineRule="auto"/>
        <w:rPr>
          <w:color w:val="000000"/>
        </w:rPr>
      </w:pPr>
      <w:r w:rsidRPr="00E00804">
        <w:rPr>
          <w:b/>
          <w:color w:val="000000"/>
        </w:rPr>
        <w:t>La incompetencia del Sujeto Obligado (p. 171):</w:t>
      </w:r>
      <w:r w:rsidRPr="00E00804">
        <w:rPr>
          <w:color w:val="000000"/>
        </w:rPr>
        <w:t xml:space="preserve"> Ocurre cuando el Sujeto Obligado carece de atribuciones para poseer la información peticionada.</w:t>
      </w:r>
    </w:p>
    <w:p w14:paraId="066085BB" w14:textId="77777777" w:rsidR="00E00804" w:rsidRPr="00E00804" w:rsidRDefault="00E00804" w:rsidP="00E00804">
      <w:pPr>
        <w:spacing w:after="0" w:line="360" w:lineRule="auto"/>
        <w:rPr>
          <w:color w:val="000000"/>
        </w:rPr>
      </w:pPr>
    </w:p>
    <w:p w14:paraId="3FF6F7FA" w14:textId="77777777" w:rsidR="00E00804" w:rsidRPr="00E00804" w:rsidRDefault="00E00804" w:rsidP="00E00804">
      <w:pPr>
        <w:numPr>
          <w:ilvl w:val="0"/>
          <w:numId w:val="13"/>
        </w:numPr>
        <w:spacing w:after="0" w:line="360" w:lineRule="auto"/>
        <w:rPr>
          <w:color w:val="000000"/>
        </w:rPr>
      </w:pPr>
      <w:r w:rsidRPr="00E00804">
        <w:rPr>
          <w:b/>
          <w:color w:val="000000"/>
        </w:rPr>
        <w:t>La clasificación de la información (p. 70):</w:t>
      </w:r>
      <w:r w:rsidRPr="00E00804">
        <w:rPr>
          <w:color w:val="000000"/>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00940FA2" w14:textId="77777777" w:rsidR="00E00804" w:rsidRPr="00E00804" w:rsidRDefault="00E00804" w:rsidP="00E00804">
      <w:pPr>
        <w:spacing w:after="0" w:line="360" w:lineRule="auto"/>
        <w:rPr>
          <w:color w:val="000000" w:themeColor="text1"/>
        </w:rPr>
      </w:pPr>
    </w:p>
    <w:p w14:paraId="4B287D36" w14:textId="77777777" w:rsidR="00E00804" w:rsidRPr="00E00804" w:rsidRDefault="00E00804" w:rsidP="00E00804">
      <w:pPr>
        <w:spacing w:after="0" w:line="360" w:lineRule="auto"/>
        <w:rPr>
          <w:b/>
          <w:color w:val="000000" w:themeColor="text1"/>
        </w:rPr>
      </w:pPr>
      <w:r w:rsidRPr="00E00804">
        <w:rPr>
          <w:color w:val="000000" w:themeColor="text1"/>
        </w:rPr>
        <w:t xml:space="preserve">En ese orden de ideas y en atención a lo anterior, es de señalar que las excepciones al derecho de acceso a la información, consisten en que la documentación sea inexistente, se encuentre </w:t>
      </w:r>
      <w:r w:rsidRPr="00E00804">
        <w:rPr>
          <w:b/>
          <w:color w:val="000000" w:themeColor="text1"/>
        </w:rPr>
        <w:lastRenderedPageBreak/>
        <w:t>clasificada,</w:t>
      </w:r>
      <w:r w:rsidRPr="00E00804">
        <w:rPr>
          <w:color w:val="000000" w:themeColor="text1"/>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E00804">
        <w:rPr>
          <w:b/>
          <w:color w:val="000000" w:themeColor="text1"/>
        </w:rPr>
        <w:t>confidenciales o reservados.</w:t>
      </w:r>
    </w:p>
    <w:p w14:paraId="6B5865C5" w14:textId="77777777" w:rsidR="00E00804" w:rsidRPr="00E00804" w:rsidRDefault="00E00804" w:rsidP="00E00804">
      <w:pPr>
        <w:spacing w:after="0" w:line="360" w:lineRule="auto"/>
        <w:rPr>
          <w:b/>
          <w:color w:val="000000" w:themeColor="text1"/>
        </w:rPr>
      </w:pPr>
    </w:p>
    <w:p w14:paraId="3945241D" w14:textId="77777777" w:rsidR="00E00804" w:rsidRPr="00E00804" w:rsidRDefault="00E00804" w:rsidP="00E00804">
      <w:pPr>
        <w:spacing w:after="0" w:line="360" w:lineRule="auto"/>
        <w:rPr>
          <w:color w:val="000000" w:themeColor="text1"/>
        </w:rPr>
      </w:pPr>
      <w:r w:rsidRPr="00E00804">
        <w:rPr>
          <w:color w:val="000000" w:themeColor="text1"/>
        </w:rPr>
        <w:t xml:space="preserve">Así, en los artículos 122, 128 y 130 de la Ley Transparencia y Acceso a la Información Pública del Estado de México y Municipios, se prevé que </w:t>
      </w:r>
      <w:r w:rsidRPr="00E00804">
        <w:rPr>
          <w:b/>
          <w:color w:val="000000" w:themeColor="text1"/>
        </w:rPr>
        <w:t>la clasificación</w:t>
      </w:r>
      <w:r w:rsidRPr="00E00804">
        <w:rPr>
          <w:color w:val="000000" w:themeColor="text1"/>
        </w:rPr>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2C873597" w14:textId="77777777" w:rsidR="00E00804" w:rsidRPr="00E00804" w:rsidRDefault="00E00804" w:rsidP="00E00804">
      <w:pPr>
        <w:spacing w:after="0" w:line="360" w:lineRule="auto"/>
        <w:rPr>
          <w:color w:val="000000" w:themeColor="text1"/>
        </w:rPr>
      </w:pPr>
    </w:p>
    <w:p w14:paraId="5A1FBF84" w14:textId="77777777" w:rsidR="00E00804" w:rsidRPr="00E00804" w:rsidRDefault="00E00804" w:rsidP="00E00804">
      <w:pPr>
        <w:spacing w:after="0" w:line="360" w:lineRule="auto"/>
        <w:rPr>
          <w:color w:val="000000" w:themeColor="text1"/>
        </w:rPr>
      </w:pPr>
      <w:r w:rsidRPr="00E00804">
        <w:rPr>
          <w:color w:val="000000" w:themeColor="text1"/>
        </w:rPr>
        <w:t xml:space="preserve">Por lo cual, en los casos en que se niegue el acceso a la información, por actualizarse alguno de los supuestos de clasificación, </w:t>
      </w:r>
      <w:r w:rsidRPr="00E00804">
        <w:rPr>
          <w:b/>
          <w:color w:val="000000" w:themeColor="text1"/>
        </w:rPr>
        <w:t>el Comité de Transparencia deberá confirmar, modificar o revocar la decisión;</w:t>
      </w:r>
      <w:r w:rsidRPr="00E00804">
        <w:rPr>
          <w:color w:val="000000" w:themeColor="text1"/>
        </w:rP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0F0306BE" w14:textId="77777777" w:rsidR="00E00804" w:rsidRPr="00E00804" w:rsidRDefault="00E00804" w:rsidP="00E00804">
      <w:pPr>
        <w:spacing w:after="0" w:line="360" w:lineRule="auto"/>
        <w:rPr>
          <w:color w:val="000000" w:themeColor="text1"/>
        </w:rPr>
      </w:pPr>
    </w:p>
    <w:p w14:paraId="02266E0F" w14:textId="77777777" w:rsidR="00E00804" w:rsidRPr="00E00804" w:rsidRDefault="00E00804" w:rsidP="00E00804">
      <w:pPr>
        <w:spacing w:after="0" w:line="360" w:lineRule="auto"/>
        <w:rPr>
          <w:color w:val="000000" w:themeColor="text1"/>
        </w:rPr>
      </w:pPr>
      <w:r w:rsidRPr="00E00804">
        <w:rPr>
          <w:color w:val="000000" w:themeColor="text1"/>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1758F06C" w14:textId="77777777" w:rsidR="00E00804" w:rsidRPr="00E00804" w:rsidRDefault="00E00804" w:rsidP="00E00804">
      <w:pPr>
        <w:spacing w:after="0" w:line="360" w:lineRule="auto"/>
        <w:rPr>
          <w:color w:val="000000" w:themeColor="text1"/>
        </w:rPr>
      </w:pPr>
    </w:p>
    <w:p w14:paraId="4A0C10D7" w14:textId="77777777" w:rsidR="00E00804" w:rsidRPr="00E00804" w:rsidRDefault="00E00804" w:rsidP="00E00804">
      <w:pPr>
        <w:spacing w:after="0" w:line="360" w:lineRule="auto"/>
        <w:rPr>
          <w:color w:val="000000" w:themeColor="text1"/>
        </w:rPr>
      </w:pPr>
      <w:r w:rsidRPr="00E00804">
        <w:rPr>
          <w:color w:val="000000" w:themeColor="text1"/>
        </w:rP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cuales se encontraban vigentes a la fecha de la solicitud, </w:t>
      </w:r>
      <w:r w:rsidRPr="00E00804">
        <w:rPr>
          <w:color w:val="000000" w:themeColor="text1"/>
        </w:rPr>
        <w:lastRenderedPageBreak/>
        <w:t>los sujetos obligados no podrán emitir acuerdos de carácter general que clasifiquen documentos o expedientes; por lo que, la clasificación de información se llevará a cabo mediante un análisis caso por caso.</w:t>
      </w:r>
    </w:p>
    <w:p w14:paraId="4BEEDC06" w14:textId="77777777" w:rsidR="00E00804" w:rsidRPr="00E00804" w:rsidRDefault="00E00804" w:rsidP="00E00804">
      <w:pPr>
        <w:spacing w:after="0" w:line="360" w:lineRule="auto"/>
        <w:rPr>
          <w:color w:val="000000" w:themeColor="text1"/>
        </w:rPr>
      </w:pPr>
    </w:p>
    <w:p w14:paraId="257BBCCE" w14:textId="77777777" w:rsidR="00E00804" w:rsidRPr="00E00804" w:rsidRDefault="00E00804" w:rsidP="00E00804">
      <w:pPr>
        <w:spacing w:after="0" w:line="360" w:lineRule="auto"/>
        <w:rPr>
          <w:color w:val="000000" w:themeColor="text1"/>
        </w:rPr>
      </w:pPr>
      <w:r w:rsidRPr="00E00804">
        <w:rPr>
          <w:color w:val="000000" w:themeColor="text1"/>
        </w:rPr>
        <w:t>Sobre lo anterior, el artículo 131 de la Ley referida, así como el Quinto de los Lineamientos Generales vigentes a la fecha de la solicitud, establecen que los sujetos obligados deberán fundar y motivar debidamente la clasificación de la información.</w:t>
      </w:r>
    </w:p>
    <w:p w14:paraId="1706F086" w14:textId="77777777" w:rsidR="00E00804" w:rsidRPr="00E00804" w:rsidRDefault="00E00804" w:rsidP="00E00804">
      <w:pPr>
        <w:spacing w:after="0" w:line="360" w:lineRule="auto"/>
        <w:rPr>
          <w:color w:val="000000" w:themeColor="text1"/>
        </w:rPr>
      </w:pPr>
    </w:p>
    <w:p w14:paraId="0045F550" w14:textId="77777777" w:rsidR="00E00804" w:rsidRPr="00E00804" w:rsidRDefault="00E00804" w:rsidP="00E00804">
      <w:pPr>
        <w:spacing w:after="0" w:line="360" w:lineRule="auto"/>
        <w:rPr>
          <w:color w:val="000000" w:themeColor="text1"/>
        </w:rPr>
      </w:pPr>
      <w:r w:rsidRPr="00E00804">
        <w:rPr>
          <w:color w:val="000000" w:themeColor="text1"/>
        </w:rPr>
        <w:t>Al respecto, el Octavo de los Lineamientos Generales en comento, precisa lo siguiente:</w:t>
      </w:r>
    </w:p>
    <w:p w14:paraId="16E0AD1F" w14:textId="77777777" w:rsidR="00E00804" w:rsidRPr="00E00804" w:rsidRDefault="00E00804" w:rsidP="00E00804">
      <w:pPr>
        <w:spacing w:after="0" w:line="360" w:lineRule="auto"/>
        <w:rPr>
          <w:color w:val="000000" w:themeColor="text1"/>
        </w:rPr>
      </w:pPr>
    </w:p>
    <w:p w14:paraId="445E3470" w14:textId="77777777" w:rsidR="00E00804" w:rsidRPr="00E00804" w:rsidRDefault="00E00804" w:rsidP="00E00804">
      <w:pPr>
        <w:numPr>
          <w:ilvl w:val="0"/>
          <w:numId w:val="14"/>
        </w:numPr>
        <w:spacing w:after="0" w:line="360" w:lineRule="auto"/>
        <w:rPr>
          <w:color w:val="000000" w:themeColor="text1"/>
        </w:rPr>
      </w:pPr>
      <w:r w:rsidRPr="00E00804">
        <w:rPr>
          <w:b/>
          <w:color w:val="000000" w:themeColor="text1"/>
        </w:rPr>
        <w:t xml:space="preserve">Para fundar la clasificación </w:t>
      </w:r>
      <w:r w:rsidRPr="00E00804">
        <w:rPr>
          <w:color w:val="000000" w:themeColor="text1"/>
        </w:rPr>
        <w:t xml:space="preserve">de la información se deberán señalar el artículo, fracción, inciso, párrafo o numeral de la Ley aplicable; </w:t>
      </w:r>
    </w:p>
    <w:p w14:paraId="6D0E7B0B" w14:textId="77777777" w:rsidR="00E00804" w:rsidRPr="00E00804" w:rsidRDefault="00E00804" w:rsidP="00E00804">
      <w:pPr>
        <w:spacing w:after="0" w:line="360" w:lineRule="auto"/>
        <w:rPr>
          <w:color w:val="000000" w:themeColor="text1"/>
        </w:rPr>
      </w:pPr>
    </w:p>
    <w:p w14:paraId="5F93368D" w14:textId="77777777" w:rsidR="00E00804" w:rsidRPr="00E00804" w:rsidRDefault="00E00804" w:rsidP="00E00804">
      <w:pPr>
        <w:numPr>
          <w:ilvl w:val="0"/>
          <w:numId w:val="14"/>
        </w:numPr>
        <w:spacing w:after="0" w:line="360" w:lineRule="auto"/>
        <w:rPr>
          <w:color w:val="000000"/>
        </w:rPr>
      </w:pPr>
      <w:r w:rsidRPr="00E00804">
        <w:rPr>
          <w:b/>
          <w:color w:val="000000" w:themeColor="text1"/>
        </w:rPr>
        <w:t>Para motivar la clasificación</w:t>
      </w:r>
      <w:r w:rsidRPr="00E00804">
        <w:rPr>
          <w:color w:val="000000" w:themeColor="text1"/>
        </w:rPr>
        <w:t xml:space="preserve"> se deberán indicar las razones y circunstancias especiales que lo llevaron a concluir que el caso particular se ajusta al supuesto previsto por la norma legal invocada.</w:t>
      </w:r>
    </w:p>
    <w:p w14:paraId="2DA0AC3F" w14:textId="77777777" w:rsidR="00E00804" w:rsidRPr="00E00804" w:rsidRDefault="00E00804" w:rsidP="00E00804">
      <w:pPr>
        <w:spacing w:after="0" w:line="360" w:lineRule="auto"/>
        <w:rPr>
          <w:color w:val="FF0000"/>
        </w:rPr>
      </w:pPr>
    </w:p>
    <w:p w14:paraId="07FCAB61" w14:textId="77777777" w:rsidR="00E00804" w:rsidRPr="00E00804" w:rsidRDefault="00E00804" w:rsidP="00E00804">
      <w:pPr>
        <w:spacing w:after="0" w:line="360" w:lineRule="auto"/>
        <w:rPr>
          <w:color w:val="000000" w:themeColor="text1"/>
        </w:rPr>
      </w:pPr>
      <w:r w:rsidRPr="00E00804">
        <w:rPr>
          <w:color w:val="000000" w:themeColor="text1"/>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03476E73" w14:textId="77777777" w:rsidR="00E00804" w:rsidRPr="00E00804" w:rsidRDefault="00E00804" w:rsidP="00E00804">
      <w:pPr>
        <w:spacing w:after="0" w:line="360" w:lineRule="auto"/>
        <w:rPr>
          <w:color w:val="000000" w:themeColor="text1"/>
        </w:rPr>
      </w:pPr>
    </w:p>
    <w:p w14:paraId="6664ECD2" w14:textId="77777777" w:rsidR="00E00804" w:rsidRPr="00E00804" w:rsidRDefault="00E00804" w:rsidP="00E00804">
      <w:pPr>
        <w:spacing w:after="0" w:line="360" w:lineRule="auto"/>
        <w:ind w:left="567" w:right="567"/>
        <w:rPr>
          <w:i/>
          <w:color w:val="000000"/>
          <w:sz w:val="20"/>
          <w:szCs w:val="20"/>
        </w:rPr>
      </w:pPr>
      <w:r w:rsidRPr="00E00804">
        <w:rPr>
          <w:b/>
          <w:i/>
          <w:color w:val="000000"/>
          <w:sz w:val="20"/>
          <w:szCs w:val="20"/>
        </w:rPr>
        <w:t>“FUNDAMENTACION Y MOTIVACION, CONCEPTO DE.</w:t>
      </w:r>
      <w:r w:rsidRPr="00E00804">
        <w:rPr>
          <w:i/>
          <w:color w:val="000000"/>
          <w:sz w:val="20"/>
          <w:szCs w:val="20"/>
        </w:rPr>
        <w:t xml:space="preserve"> La garantía de legalidad consagrada en el artículo 16 de nuestra Carta Magna, establece que todo acto de autoridad precisa </w:t>
      </w:r>
      <w:r w:rsidRPr="00E00804">
        <w:rPr>
          <w:i/>
          <w:color w:val="000000"/>
          <w:sz w:val="20"/>
          <w:szCs w:val="20"/>
        </w:rPr>
        <w:lastRenderedPageBreak/>
        <w:t>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8DE133A" w14:textId="77777777" w:rsidR="00E00804" w:rsidRPr="00E00804" w:rsidRDefault="00E00804" w:rsidP="00E00804">
      <w:pPr>
        <w:spacing w:after="0" w:line="360" w:lineRule="auto"/>
        <w:rPr>
          <w:color w:val="000000" w:themeColor="text1"/>
        </w:rPr>
      </w:pPr>
    </w:p>
    <w:p w14:paraId="0A9467DF" w14:textId="77777777" w:rsidR="00E00804" w:rsidRPr="00E00804" w:rsidRDefault="00E00804" w:rsidP="00E00804">
      <w:pPr>
        <w:spacing w:after="0" w:line="360" w:lineRule="auto"/>
        <w:rPr>
          <w:color w:val="000000" w:themeColor="text1"/>
        </w:rPr>
      </w:pPr>
      <w:r w:rsidRPr="00E00804">
        <w:rPr>
          <w:color w:val="000000" w:themeColor="text1"/>
        </w:rPr>
        <w:t>Conforme a lo anterior, se advierte lo siguiente:</w:t>
      </w:r>
    </w:p>
    <w:p w14:paraId="7A619AA5" w14:textId="77777777" w:rsidR="00E00804" w:rsidRPr="00E00804" w:rsidRDefault="00E00804" w:rsidP="00E00804">
      <w:pPr>
        <w:spacing w:after="0" w:line="360" w:lineRule="auto"/>
        <w:rPr>
          <w:color w:val="000000" w:themeColor="text1"/>
        </w:rPr>
      </w:pPr>
    </w:p>
    <w:p w14:paraId="0D769478" w14:textId="77777777" w:rsidR="00E00804" w:rsidRPr="00E00804" w:rsidRDefault="00E00804" w:rsidP="00E00804">
      <w:pPr>
        <w:numPr>
          <w:ilvl w:val="0"/>
          <w:numId w:val="15"/>
        </w:numPr>
        <w:spacing w:after="0" w:line="360" w:lineRule="auto"/>
        <w:rPr>
          <w:color w:val="000000" w:themeColor="text1"/>
        </w:rPr>
      </w:pPr>
      <w:r w:rsidRPr="00E00804">
        <w:rPr>
          <w:b/>
          <w:color w:val="000000" w:themeColor="text1"/>
        </w:rPr>
        <w:t>Fundamentación:</w:t>
      </w:r>
      <w:r w:rsidRPr="00E00804">
        <w:rPr>
          <w:color w:val="000000" w:themeColor="text1"/>
        </w:rPr>
        <w:t xml:space="preserve"> Obligación de la autoridad que emite un acto, para citar los preceptos legales, sustantivos y adjetivos, en que se apoye para la determinación tomada.</w:t>
      </w:r>
    </w:p>
    <w:p w14:paraId="192A820F" w14:textId="77777777" w:rsidR="00E00804" w:rsidRPr="00E00804" w:rsidRDefault="00E00804" w:rsidP="00E00804">
      <w:pPr>
        <w:spacing w:after="0" w:line="360" w:lineRule="auto"/>
        <w:rPr>
          <w:color w:val="000000" w:themeColor="text1"/>
        </w:rPr>
      </w:pPr>
    </w:p>
    <w:p w14:paraId="0ECC3159" w14:textId="77777777" w:rsidR="00E00804" w:rsidRPr="00E00804" w:rsidRDefault="00E00804" w:rsidP="00E00804">
      <w:pPr>
        <w:numPr>
          <w:ilvl w:val="0"/>
          <w:numId w:val="15"/>
        </w:numPr>
        <w:spacing w:after="0" w:line="360" w:lineRule="auto"/>
        <w:rPr>
          <w:color w:val="000000"/>
        </w:rPr>
      </w:pPr>
      <w:r w:rsidRPr="00E00804">
        <w:rPr>
          <w:b/>
          <w:color w:val="000000"/>
        </w:rPr>
        <w:t>Motivación:</w:t>
      </w:r>
      <w:r w:rsidRPr="00E00804">
        <w:rPr>
          <w:color w:val="000000"/>
        </w:rPr>
        <w:t xml:space="preserve"> Razonamientos lógico-jurídicos sobre porque se consideró en el caso en concreto, que se ajusta a la hipótesis normativa.</w:t>
      </w:r>
    </w:p>
    <w:p w14:paraId="4A8DEA24" w14:textId="77777777" w:rsidR="00E00804" w:rsidRPr="00E00804" w:rsidRDefault="00E00804" w:rsidP="00E00804">
      <w:pPr>
        <w:spacing w:after="0" w:line="360" w:lineRule="auto"/>
        <w:rPr>
          <w:color w:val="FF0000"/>
        </w:rPr>
      </w:pPr>
    </w:p>
    <w:p w14:paraId="415C3381" w14:textId="77777777" w:rsidR="00E00804" w:rsidRPr="00E00804" w:rsidRDefault="00E00804" w:rsidP="00E00804">
      <w:pPr>
        <w:spacing w:after="0" w:line="360" w:lineRule="auto"/>
        <w:rPr>
          <w:color w:val="000000" w:themeColor="text1"/>
        </w:rPr>
      </w:pPr>
      <w:r w:rsidRPr="00E00804">
        <w:rPr>
          <w:color w:val="000000" w:themeColor="text1"/>
        </w:rPr>
        <w:t>En ese orden de ideas, el Trigésimo tercero de los Lineamientos Generales previamente señalados, establece la forma en que se debe fundamentar y motivar la reserva de la información, es decir, a través de los siguientes pasos:</w:t>
      </w:r>
    </w:p>
    <w:p w14:paraId="0930C032" w14:textId="77777777" w:rsidR="00E00804" w:rsidRPr="00E00804" w:rsidRDefault="00E00804" w:rsidP="00E00804">
      <w:pPr>
        <w:spacing w:after="0" w:line="360" w:lineRule="auto"/>
        <w:rPr>
          <w:color w:val="000000" w:themeColor="text1"/>
        </w:rPr>
      </w:pPr>
    </w:p>
    <w:p w14:paraId="2E49F9F5" w14:textId="77777777" w:rsidR="00E00804" w:rsidRPr="00E00804" w:rsidRDefault="00E00804" w:rsidP="00E00804">
      <w:pPr>
        <w:numPr>
          <w:ilvl w:val="0"/>
          <w:numId w:val="16"/>
        </w:numPr>
        <w:spacing w:after="0" w:line="360" w:lineRule="auto"/>
        <w:rPr>
          <w:color w:val="000000" w:themeColor="text1"/>
        </w:rPr>
      </w:pPr>
      <w:r w:rsidRPr="00E00804">
        <w:rPr>
          <w:color w:val="000000" w:themeColor="text1"/>
        </w:rPr>
        <w:t xml:space="preserve">Se deberá demostrar que la publicidad de la información generaría un riesgo de perjuicio, que rebasa el interés público; </w:t>
      </w:r>
    </w:p>
    <w:p w14:paraId="132D4482" w14:textId="77777777" w:rsidR="00E00804" w:rsidRPr="00E00804" w:rsidRDefault="00E00804" w:rsidP="00E00804">
      <w:pPr>
        <w:numPr>
          <w:ilvl w:val="0"/>
          <w:numId w:val="16"/>
        </w:numPr>
        <w:spacing w:after="0" w:line="360" w:lineRule="auto"/>
        <w:rPr>
          <w:color w:val="000000" w:themeColor="text1"/>
        </w:rPr>
      </w:pPr>
      <w:r w:rsidRPr="00E00804">
        <w:rPr>
          <w:color w:val="000000" w:themeColor="text1"/>
        </w:rPr>
        <w:t xml:space="preserve">Se acreditará el vínculo entre la difusión de la información y la afectación del interés jurídico tutelado; </w:t>
      </w:r>
    </w:p>
    <w:p w14:paraId="7128F38B" w14:textId="77777777" w:rsidR="00E00804" w:rsidRPr="00E00804" w:rsidRDefault="00E00804" w:rsidP="00E00804">
      <w:pPr>
        <w:numPr>
          <w:ilvl w:val="0"/>
          <w:numId w:val="16"/>
        </w:numPr>
        <w:spacing w:after="0" w:line="360" w:lineRule="auto"/>
        <w:rPr>
          <w:color w:val="000000" w:themeColor="text1"/>
        </w:rPr>
      </w:pPr>
      <w:r w:rsidRPr="00E00804">
        <w:rPr>
          <w:color w:val="000000" w:themeColor="text1"/>
        </w:rPr>
        <w:t xml:space="preserve">Se precisará las razones objetivas por las que la apertura de la información generaría una afectación, por medio del riesgo real, demostrable e identificable; </w:t>
      </w:r>
    </w:p>
    <w:p w14:paraId="5D94327B" w14:textId="77777777" w:rsidR="00E00804" w:rsidRPr="00E00804" w:rsidRDefault="00E00804" w:rsidP="00E00804">
      <w:pPr>
        <w:numPr>
          <w:ilvl w:val="0"/>
          <w:numId w:val="16"/>
        </w:numPr>
        <w:spacing w:after="0" w:line="360" w:lineRule="auto"/>
        <w:rPr>
          <w:color w:val="000000" w:themeColor="text1"/>
        </w:rPr>
      </w:pPr>
      <w:r w:rsidRPr="00E00804">
        <w:rPr>
          <w:color w:val="000000" w:themeColor="text1"/>
        </w:rPr>
        <w:t xml:space="preserve">Se deberán señalar las circunstancias de modo, tiempo y lugar del daño, y </w:t>
      </w:r>
    </w:p>
    <w:p w14:paraId="7666F47B" w14:textId="24D4DE43" w:rsidR="008E1CE5" w:rsidRPr="00E00804" w:rsidRDefault="00E00804" w:rsidP="00E00804">
      <w:pPr>
        <w:numPr>
          <w:ilvl w:val="0"/>
          <w:numId w:val="16"/>
        </w:numPr>
        <w:spacing w:after="0" w:line="360" w:lineRule="auto"/>
        <w:rPr>
          <w:color w:val="000000" w:themeColor="text1"/>
        </w:rPr>
      </w:pPr>
      <w:r w:rsidRPr="00E00804">
        <w:rPr>
          <w:color w:val="000000" w:themeColor="text1"/>
        </w:rPr>
        <w:t>Se elegirá la opción de excepción al acceso a la información que menos restrinja, la cual será adecuada y proporcional para la protección del interés público.</w:t>
      </w:r>
    </w:p>
    <w:p w14:paraId="66BE1342" w14:textId="77777777" w:rsidR="008E1CE5" w:rsidRDefault="008E1CE5">
      <w:pPr>
        <w:spacing w:after="0" w:line="360" w:lineRule="auto"/>
      </w:pPr>
    </w:p>
    <w:p w14:paraId="24F5BF7E" w14:textId="77777777" w:rsidR="008E1CE5" w:rsidRDefault="003527C8">
      <w:pPr>
        <w:spacing w:after="0" w:line="360" w:lineRule="auto"/>
      </w:pPr>
      <w:r>
        <w:lastRenderedPageBreak/>
        <w:t>Conforme lo anterior, de las formalidades previstas por la Ley de la Materia y de los Lineamientos Generales, así como del análisis de las constancias se logra advertir que el Sujeto Obligado no fundamentó, ni motivó la clasificación de la información, por las siguientes consideraciones:</w:t>
      </w:r>
    </w:p>
    <w:p w14:paraId="02C00990" w14:textId="77777777" w:rsidR="008E1CE5" w:rsidRDefault="008E1CE5">
      <w:pPr>
        <w:spacing w:after="0" w:line="360" w:lineRule="auto"/>
      </w:pPr>
    </w:p>
    <w:p w14:paraId="1C3B830D" w14:textId="77777777" w:rsidR="008E1CE5" w:rsidRDefault="003527C8">
      <w:pPr>
        <w:numPr>
          <w:ilvl w:val="0"/>
          <w:numId w:val="10"/>
        </w:numPr>
        <w:pBdr>
          <w:top w:val="nil"/>
          <w:left w:val="nil"/>
          <w:bottom w:val="nil"/>
          <w:right w:val="nil"/>
          <w:between w:val="nil"/>
        </w:pBdr>
        <w:spacing w:after="0" w:line="360" w:lineRule="auto"/>
        <w:rPr>
          <w:color w:val="000000"/>
        </w:rPr>
      </w:pPr>
      <w:r>
        <w:rPr>
          <w:color w:val="000000"/>
        </w:rPr>
        <w:t>En el acta de la Vigésima Segunda Sesión extraordinaria del Comité de Transparencia del Sujeto Obligado, de fecha catorce de mayo de 2025, TLAL/UT/ACT/EXT/022/2025, en cuyo punto 3, en el que emitió el acuerdo TLAL/UT/ACDO/EXT/022/2025, se advierte que se reservó la información por considerar que se actualiza el supuesto previsto en el artículo 140 fracciones I y IV de la Ley de Transparencia y Acceso a la Información Pública del Estado de México y Municipios, sin embargo, se relaciona la clasificación con la prueba de daño formulada por el Comandante de Seguridad Pública en el que consideró que únicamente se actualiza la fracción I del artículo en mención, por lo que se advierte que el Sujeto Obligado expresa una confusión en los supuestos jurídicos que resultan aplicables.</w:t>
      </w:r>
    </w:p>
    <w:p w14:paraId="321F43DF" w14:textId="77777777" w:rsidR="008E1CE5" w:rsidRDefault="003527C8">
      <w:pPr>
        <w:numPr>
          <w:ilvl w:val="0"/>
          <w:numId w:val="10"/>
        </w:numPr>
        <w:pBdr>
          <w:top w:val="nil"/>
          <w:left w:val="nil"/>
          <w:bottom w:val="nil"/>
          <w:right w:val="nil"/>
          <w:between w:val="nil"/>
        </w:pBdr>
        <w:spacing w:after="0" w:line="360" w:lineRule="auto"/>
        <w:rPr>
          <w:color w:val="000000"/>
        </w:rPr>
      </w:pPr>
      <w:r>
        <w:rPr>
          <w:color w:val="000000"/>
        </w:rPr>
        <w:t>Los argumentos vertidos para sostener la reserva de la información resultan confusos puesto que se intentó acreditar diversos supuestos de clasificación.</w:t>
      </w:r>
    </w:p>
    <w:p w14:paraId="747B8AB0" w14:textId="77777777" w:rsidR="008E1CE5" w:rsidRDefault="003527C8">
      <w:pPr>
        <w:numPr>
          <w:ilvl w:val="0"/>
          <w:numId w:val="10"/>
        </w:numPr>
        <w:pBdr>
          <w:top w:val="nil"/>
          <w:left w:val="nil"/>
          <w:bottom w:val="nil"/>
          <w:right w:val="nil"/>
          <w:between w:val="nil"/>
        </w:pBdr>
        <w:spacing w:after="0" w:line="360" w:lineRule="auto"/>
        <w:rPr>
          <w:color w:val="000000"/>
        </w:rPr>
      </w:pPr>
      <w:r>
        <w:rPr>
          <w:color w:val="000000"/>
        </w:rPr>
        <w:t xml:space="preserve">No se </w:t>
      </w:r>
      <w:r>
        <w:t>expresan</w:t>
      </w:r>
      <w:r>
        <w:rPr>
          <w:color w:val="000000"/>
        </w:rPr>
        <w:t xml:space="preserve"> razones específicas por las que dar a conocer la información del número de elementos policiales y de patrullas puede poner en riesgo la vida, la seguridad o la salud de una persona física o bien, comprometa la seguridad </w:t>
      </w:r>
      <w:r>
        <w:t>pública</w:t>
      </w:r>
      <w:r>
        <w:rPr>
          <w:color w:val="000000"/>
        </w:rPr>
        <w:t xml:space="preserve">. </w:t>
      </w:r>
    </w:p>
    <w:p w14:paraId="4284897C" w14:textId="77777777" w:rsidR="008E1CE5" w:rsidRDefault="003527C8">
      <w:pPr>
        <w:numPr>
          <w:ilvl w:val="0"/>
          <w:numId w:val="10"/>
        </w:numPr>
        <w:spacing w:after="0" w:line="360" w:lineRule="auto"/>
      </w:pPr>
      <w:r>
        <w:t>No se acreditó el vínculo entre la difusión de la información y la afectación del interés jurídico tutelado.</w:t>
      </w:r>
    </w:p>
    <w:p w14:paraId="719B2426" w14:textId="77777777" w:rsidR="008E1CE5" w:rsidRDefault="008E1CE5">
      <w:pPr>
        <w:spacing w:after="0" w:line="360" w:lineRule="auto"/>
      </w:pPr>
    </w:p>
    <w:p w14:paraId="023DCC75" w14:textId="7B0F3F5E" w:rsidR="008E1CE5" w:rsidRDefault="003527C8" w:rsidP="00E00804">
      <w:pPr>
        <w:spacing w:after="0" w:line="360" w:lineRule="auto"/>
      </w:pPr>
      <w:r>
        <w:t>En consecuencia, se advierte que la reserva propuesta por el Sujeto Obligado no acredita los elementos necesarios para que este Organismo Garante valide la reserva de la información en los términos expuestos por el Comité de Transparencia del Ayuntamiento de Tlalmanalco</w:t>
      </w:r>
      <w:r w:rsidR="00E00804">
        <w:t xml:space="preserve">, lo cual da como resultado que el agravio sea </w:t>
      </w:r>
      <w:r w:rsidR="00E00804">
        <w:rPr>
          <w:b/>
          <w:bCs/>
        </w:rPr>
        <w:t xml:space="preserve">FUNDADO; </w:t>
      </w:r>
      <w:r w:rsidR="00E00804">
        <w:t>sin menospreciar lo anterior</w:t>
      </w:r>
      <w:r>
        <w:t xml:space="preserve">, en un </w:t>
      </w:r>
      <w:r>
        <w:lastRenderedPageBreak/>
        <w:t>ejercicio de análisis oficioso de las causales de reserva señaladas por el Sujeto Obligado se procede a analizar su procedencia en el presente asunto.</w:t>
      </w:r>
    </w:p>
    <w:p w14:paraId="17D95489" w14:textId="77777777" w:rsidR="008E1CE5" w:rsidRDefault="008E1CE5">
      <w:pPr>
        <w:spacing w:after="0" w:line="360" w:lineRule="auto"/>
      </w:pPr>
    </w:p>
    <w:p w14:paraId="34C38AE8" w14:textId="14501FE8" w:rsidR="00E00804" w:rsidRPr="00E00804" w:rsidRDefault="00E00804" w:rsidP="00E00804">
      <w:pPr>
        <w:spacing w:after="0" w:line="360" w:lineRule="auto"/>
        <w:rPr>
          <w:color w:val="000000"/>
        </w:rPr>
      </w:pPr>
      <w:r>
        <w:rPr>
          <w:color w:val="000000"/>
        </w:rPr>
        <w:t>Para el primero análisis, es</w:t>
      </w:r>
      <w:r w:rsidRPr="00E00804">
        <w:rPr>
          <w:color w:val="000000"/>
        </w:rPr>
        <w:t xml:space="preserve"> necesario traer a colación el</w:t>
      </w:r>
      <w:r w:rsidRPr="00E00804">
        <w:rPr>
          <w:b/>
          <w:color w:val="000000"/>
        </w:rPr>
        <w:t xml:space="preserve"> </w:t>
      </w:r>
      <w:r w:rsidRPr="00E00804">
        <w:rPr>
          <w:color w:val="000000"/>
        </w:rPr>
        <w:t>artículo 140, fracción I, de la Ley de Transparencia y Acceso a la Información Pública del Estado de México y Municipios, que prevé lo siguiente:</w:t>
      </w:r>
    </w:p>
    <w:p w14:paraId="4CB4C5AA" w14:textId="77777777" w:rsidR="00E00804" w:rsidRPr="00E00804" w:rsidRDefault="00E00804" w:rsidP="00E00804">
      <w:pPr>
        <w:tabs>
          <w:tab w:val="left" w:pos="4962"/>
        </w:tabs>
        <w:spacing w:after="0" w:line="360" w:lineRule="auto"/>
        <w:ind w:left="567" w:right="567"/>
        <w:rPr>
          <w:i/>
          <w:color w:val="000000"/>
          <w:sz w:val="20"/>
          <w:szCs w:val="20"/>
        </w:rPr>
      </w:pPr>
    </w:p>
    <w:p w14:paraId="4E0FED5D" w14:textId="77777777" w:rsidR="00E00804" w:rsidRPr="00E00804" w:rsidRDefault="00E00804" w:rsidP="00E00804">
      <w:pPr>
        <w:tabs>
          <w:tab w:val="left" w:pos="4962"/>
        </w:tabs>
        <w:spacing w:after="0" w:line="360" w:lineRule="auto"/>
        <w:ind w:left="567" w:right="567"/>
        <w:rPr>
          <w:i/>
          <w:color w:val="000000"/>
          <w:sz w:val="20"/>
          <w:szCs w:val="20"/>
        </w:rPr>
      </w:pPr>
      <w:r w:rsidRPr="00E00804">
        <w:rPr>
          <w:i/>
          <w:color w:val="000000"/>
          <w:sz w:val="20"/>
          <w:szCs w:val="20"/>
        </w:rPr>
        <w:t>“</w:t>
      </w:r>
      <w:r w:rsidRPr="00E00804">
        <w:rPr>
          <w:b/>
          <w:i/>
          <w:color w:val="000000"/>
          <w:sz w:val="20"/>
          <w:szCs w:val="20"/>
        </w:rPr>
        <w:t>Artículo 140.</w:t>
      </w:r>
      <w:r w:rsidRPr="00E00804">
        <w:rPr>
          <w:i/>
          <w:color w:val="000000"/>
          <w:sz w:val="20"/>
          <w:szCs w:val="20"/>
        </w:rPr>
        <w:t xml:space="preserve"> El acceso a la información pública será restringido excepcionalmente, cuando por razones de interés público, ésta sea clasificada como reservada, conforme a los criterios siguientes: </w:t>
      </w:r>
    </w:p>
    <w:p w14:paraId="5411E41F" w14:textId="77777777" w:rsidR="00E00804" w:rsidRPr="00E00804" w:rsidRDefault="00E00804" w:rsidP="00E00804">
      <w:pPr>
        <w:tabs>
          <w:tab w:val="left" w:pos="4962"/>
        </w:tabs>
        <w:spacing w:after="0" w:line="360" w:lineRule="auto"/>
        <w:ind w:left="567" w:right="567"/>
        <w:rPr>
          <w:i/>
          <w:color w:val="000000"/>
          <w:sz w:val="20"/>
          <w:szCs w:val="20"/>
        </w:rPr>
      </w:pPr>
    </w:p>
    <w:p w14:paraId="4D696336" w14:textId="77777777" w:rsidR="00E00804" w:rsidRPr="00E00804" w:rsidRDefault="00E00804" w:rsidP="00E00804">
      <w:pPr>
        <w:tabs>
          <w:tab w:val="left" w:pos="4962"/>
        </w:tabs>
        <w:spacing w:after="0" w:line="360" w:lineRule="auto"/>
        <w:ind w:left="567" w:right="567"/>
        <w:rPr>
          <w:i/>
          <w:color w:val="000000"/>
          <w:sz w:val="20"/>
          <w:szCs w:val="20"/>
        </w:rPr>
      </w:pPr>
      <w:r w:rsidRPr="00E00804">
        <w:rPr>
          <w:i/>
          <w:color w:val="000000"/>
          <w:sz w:val="20"/>
          <w:szCs w:val="20"/>
        </w:rPr>
        <w:t>I. Comprometa la seguridad pública y cuente con un propósito genuino y un efecto demostrable;</w:t>
      </w:r>
    </w:p>
    <w:p w14:paraId="5F0FE24F" w14:textId="77777777" w:rsidR="00E00804" w:rsidRPr="00E00804" w:rsidRDefault="00E00804" w:rsidP="00E00804">
      <w:pPr>
        <w:tabs>
          <w:tab w:val="left" w:pos="4962"/>
        </w:tabs>
        <w:spacing w:after="0" w:line="360" w:lineRule="auto"/>
        <w:ind w:left="567" w:right="567"/>
        <w:rPr>
          <w:i/>
          <w:color w:val="000000"/>
          <w:sz w:val="20"/>
          <w:szCs w:val="20"/>
        </w:rPr>
      </w:pPr>
      <w:r w:rsidRPr="00E00804">
        <w:rPr>
          <w:i/>
          <w:color w:val="000000"/>
          <w:sz w:val="20"/>
          <w:szCs w:val="20"/>
        </w:rPr>
        <w:t xml:space="preserve">…” </w:t>
      </w:r>
    </w:p>
    <w:p w14:paraId="7F69ECC7" w14:textId="77777777" w:rsidR="00E00804" w:rsidRPr="00E00804" w:rsidRDefault="00E00804" w:rsidP="00E00804">
      <w:pPr>
        <w:tabs>
          <w:tab w:val="left" w:pos="4962"/>
        </w:tabs>
        <w:spacing w:after="0" w:line="360" w:lineRule="auto"/>
        <w:ind w:left="567" w:right="567"/>
        <w:rPr>
          <w:color w:val="000000"/>
          <w:sz w:val="20"/>
          <w:szCs w:val="20"/>
        </w:rPr>
      </w:pPr>
    </w:p>
    <w:p w14:paraId="1DAD86B5" w14:textId="77777777" w:rsidR="00E00804" w:rsidRPr="00E00804" w:rsidRDefault="00E00804" w:rsidP="00E00804">
      <w:pPr>
        <w:tabs>
          <w:tab w:val="left" w:pos="4962"/>
        </w:tabs>
        <w:spacing w:after="0" w:line="360" w:lineRule="auto"/>
        <w:rPr>
          <w:color w:val="000000"/>
        </w:rPr>
      </w:pPr>
      <w:r w:rsidRPr="00E00804">
        <w:rPr>
          <w:color w:val="000000"/>
        </w:rPr>
        <w:t>De dicho precepto normativo se desprende que podrá clasificarse como información reservada aquella cuya publicación comprometa la seguridad pública y cuente con un propósito genuino y un efecto demostrable; por lo que, los Lineamientos generales de clasificación y desclasificación de la información, así como para la elaboración de versiones públicas, multicitados, disponen:</w:t>
      </w:r>
    </w:p>
    <w:p w14:paraId="25157D56" w14:textId="77777777" w:rsidR="00E00804" w:rsidRPr="00E00804" w:rsidRDefault="00E00804" w:rsidP="00E00804">
      <w:pPr>
        <w:spacing w:after="0" w:line="360" w:lineRule="auto"/>
        <w:rPr>
          <w:color w:val="000000"/>
        </w:rPr>
      </w:pPr>
    </w:p>
    <w:p w14:paraId="44760CD5" w14:textId="77777777" w:rsidR="00E00804" w:rsidRPr="00E00804" w:rsidRDefault="00E00804" w:rsidP="00E00804">
      <w:pPr>
        <w:tabs>
          <w:tab w:val="left" w:pos="4962"/>
        </w:tabs>
        <w:spacing w:after="0" w:line="360" w:lineRule="auto"/>
        <w:ind w:left="567" w:right="567"/>
        <w:rPr>
          <w:i/>
          <w:color w:val="000000"/>
          <w:sz w:val="20"/>
          <w:szCs w:val="20"/>
        </w:rPr>
      </w:pPr>
      <w:r w:rsidRPr="00E00804">
        <w:rPr>
          <w:b/>
          <w:color w:val="000000"/>
          <w:sz w:val="20"/>
          <w:szCs w:val="20"/>
        </w:rPr>
        <w:t>“</w:t>
      </w:r>
      <w:r w:rsidRPr="00E00804">
        <w:rPr>
          <w:b/>
          <w:i/>
          <w:color w:val="000000"/>
          <w:sz w:val="20"/>
          <w:szCs w:val="20"/>
        </w:rPr>
        <w:t>Décimo octavo.</w:t>
      </w:r>
      <w:r w:rsidRPr="00E00804">
        <w:rPr>
          <w:i/>
          <w:color w:val="000000"/>
          <w:sz w:val="20"/>
          <w:szCs w:val="20"/>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w:t>
      </w:r>
    </w:p>
    <w:p w14:paraId="7FD710E1" w14:textId="77777777" w:rsidR="00E00804" w:rsidRPr="00E00804" w:rsidRDefault="00E00804" w:rsidP="00E00804">
      <w:pPr>
        <w:tabs>
          <w:tab w:val="left" w:pos="4962"/>
        </w:tabs>
        <w:spacing w:after="0" w:line="360" w:lineRule="auto"/>
        <w:ind w:left="567" w:right="567"/>
        <w:rPr>
          <w:i/>
          <w:color w:val="000000"/>
          <w:sz w:val="20"/>
          <w:szCs w:val="20"/>
        </w:rPr>
      </w:pPr>
    </w:p>
    <w:p w14:paraId="78AF8F35" w14:textId="77777777" w:rsidR="00E00804" w:rsidRPr="00E00804" w:rsidRDefault="00E00804" w:rsidP="00E00804">
      <w:pPr>
        <w:tabs>
          <w:tab w:val="left" w:pos="4962"/>
        </w:tabs>
        <w:spacing w:after="0" w:line="360" w:lineRule="auto"/>
        <w:ind w:left="567" w:right="567"/>
        <w:rPr>
          <w:i/>
          <w:color w:val="000000"/>
          <w:sz w:val="20"/>
          <w:szCs w:val="20"/>
        </w:rPr>
      </w:pPr>
      <w:r w:rsidRPr="00E00804">
        <w:rPr>
          <w:i/>
          <w:color w:val="000000"/>
          <w:sz w:val="20"/>
          <w:szCs w:val="20"/>
        </w:rPr>
        <w:t xml:space="preserve">Se pone en peligro el orden público cuando la difusión de la información pueda entorpecer los sistemas de coordinación interinstitucional en materia de seguridad pública, menoscabar o dificultar las </w:t>
      </w:r>
      <w:r w:rsidRPr="00E00804">
        <w:rPr>
          <w:i/>
          <w:color w:val="000000"/>
          <w:sz w:val="20"/>
          <w:szCs w:val="20"/>
        </w:rPr>
        <w:lastRenderedPageBreak/>
        <w:t xml:space="preserve">estrategias contra la evasión de reos; o menoscabar o limitar la capacidad de las autoridades encaminadas a disuadir o prevenir disturbios sociales. </w:t>
      </w:r>
    </w:p>
    <w:p w14:paraId="0215CDAF" w14:textId="77777777" w:rsidR="00E00804" w:rsidRPr="00E00804" w:rsidRDefault="00E00804" w:rsidP="00E00804">
      <w:pPr>
        <w:tabs>
          <w:tab w:val="left" w:pos="4962"/>
        </w:tabs>
        <w:spacing w:after="0" w:line="360" w:lineRule="auto"/>
        <w:ind w:left="567" w:right="567"/>
        <w:rPr>
          <w:i/>
          <w:color w:val="000000"/>
          <w:sz w:val="20"/>
          <w:szCs w:val="20"/>
        </w:rPr>
      </w:pPr>
    </w:p>
    <w:p w14:paraId="19805592" w14:textId="77777777" w:rsidR="00E00804" w:rsidRPr="00E00804" w:rsidRDefault="00E00804" w:rsidP="00E00804">
      <w:pPr>
        <w:tabs>
          <w:tab w:val="left" w:pos="4962"/>
        </w:tabs>
        <w:spacing w:after="0" w:line="360" w:lineRule="auto"/>
        <w:ind w:left="567" w:right="567"/>
        <w:rPr>
          <w:i/>
          <w:color w:val="000000"/>
          <w:sz w:val="20"/>
          <w:szCs w:val="20"/>
        </w:rPr>
      </w:pPr>
      <w:r w:rsidRPr="00E00804">
        <w:rPr>
          <w:i/>
          <w:color w:val="000000"/>
          <w:sz w:val="20"/>
          <w:szCs w:val="20"/>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6B5F6ED9" w14:textId="77777777" w:rsidR="00E00804" w:rsidRPr="00E00804" w:rsidRDefault="00E00804" w:rsidP="00E00804">
      <w:pPr>
        <w:tabs>
          <w:tab w:val="left" w:pos="4962"/>
        </w:tabs>
        <w:spacing w:after="0" w:line="360" w:lineRule="auto"/>
        <w:ind w:left="567" w:right="567"/>
        <w:rPr>
          <w:i/>
          <w:color w:val="000000"/>
          <w:sz w:val="20"/>
          <w:szCs w:val="20"/>
        </w:rPr>
      </w:pPr>
    </w:p>
    <w:p w14:paraId="472C5D23" w14:textId="77777777" w:rsidR="00E00804" w:rsidRPr="00E00804" w:rsidRDefault="00E00804" w:rsidP="00E00804">
      <w:pPr>
        <w:spacing w:after="0" w:line="360" w:lineRule="auto"/>
        <w:rPr>
          <w:color w:val="000000"/>
        </w:rPr>
      </w:pPr>
      <w:r w:rsidRPr="00E00804">
        <w:rPr>
          <w:color w:val="000000"/>
        </w:rPr>
        <w:t xml:space="preserve">Así, es posible observar que 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0BFDED8C" w14:textId="77777777" w:rsidR="00E00804" w:rsidRPr="00E00804" w:rsidRDefault="00E00804" w:rsidP="00E00804">
      <w:pPr>
        <w:spacing w:after="0" w:line="360" w:lineRule="auto"/>
        <w:rPr>
          <w:color w:val="000000"/>
        </w:rPr>
      </w:pPr>
    </w:p>
    <w:p w14:paraId="278EC191" w14:textId="77777777" w:rsidR="00E00804" w:rsidRPr="00E00804" w:rsidRDefault="00E00804" w:rsidP="00E00804">
      <w:pPr>
        <w:spacing w:after="0" w:line="360" w:lineRule="auto"/>
        <w:rPr>
          <w:color w:val="000000"/>
        </w:rPr>
      </w:pPr>
      <w:r w:rsidRPr="00E00804">
        <w:rPr>
          <w:color w:val="000000"/>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AA4A9E0" w14:textId="77777777" w:rsidR="00E00804" w:rsidRPr="00E00804" w:rsidRDefault="00E00804" w:rsidP="00E00804">
      <w:pPr>
        <w:spacing w:after="0" w:line="360" w:lineRule="auto"/>
        <w:rPr>
          <w:color w:val="000000"/>
        </w:rPr>
      </w:pPr>
    </w:p>
    <w:p w14:paraId="0A15B3D2" w14:textId="77777777" w:rsidR="00E00804" w:rsidRPr="00E00804" w:rsidRDefault="00E00804" w:rsidP="00E00804">
      <w:pPr>
        <w:spacing w:after="0" w:line="360" w:lineRule="auto"/>
        <w:rPr>
          <w:color w:val="000000"/>
        </w:rPr>
      </w:pPr>
      <w:r w:rsidRPr="00E00804">
        <w:rPr>
          <w:color w:val="000000"/>
        </w:rPr>
        <w:t>En ese orden de ideas, el artículo 81 de la Ley de Seguridad del Estado de México, que establece lo siguiente:</w:t>
      </w:r>
    </w:p>
    <w:p w14:paraId="7DA030AA" w14:textId="77777777" w:rsidR="00E00804" w:rsidRPr="00E00804" w:rsidRDefault="00E00804" w:rsidP="00E00804">
      <w:pPr>
        <w:spacing w:after="0" w:line="360" w:lineRule="auto"/>
        <w:rPr>
          <w:color w:val="000000"/>
        </w:rPr>
      </w:pPr>
    </w:p>
    <w:p w14:paraId="0577DE80" w14:textId="77777777" w:rsidR="00E00804" w:rsidRPr="00E00804" w:rsidRDefault="00E00804" w:rsidP="00E00804">
      <w:pPr>
        <w:spacing w:after="0" w:line="360" w:lineRule="auto"/>
        <w:ind w:left="567" w:right="567"/>
        <w:rPr>
          <w:i/>
          <w:color w:val="000000"/>
          <w:sz w:val="20"/>
          <w:szCs w:val="20"/>
        </w:rPr>
      </w:pPr>
      <w:r w:rsidRPr="00E00804">
        <w:rPr>
          <w:b/>
          <w:i/>
          <w:color w:val="000000"/>
          <w:sz w:val="20"/>
          <w:szCs w:val="20"/>
        </w:rPr>
        <w:t>“Artículo 81.-</w:t>
      </w:r>
      <w:r w:rsidRPr="00E00804">
        <w:rPr>
          <w:i/>
          <w:color w:val="000000"/>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29F87F9" w14:textId="77777777" w:rsidR="00E00804" w:rsidRPr="00E00804" w:rsidRDefault="00E00804" w:rsidP="00E00804">
      <w:pPr>
        <w:spacing w:after="0" w:line="360" w:lineRule="auto"/>
        <w:ind w:left="567" w:right="567"/>
        <w:rPr>
          <w:i/>
          <w:color w:val="000000"/>
          <w:sz w:val="20"/>
          <w:szCs w:val="20"/>
        </w:rPr>
      </w:pPr>
    </w:p>
    <w:p w14:paraId="1D30537F" w14:textId="77777777" w:rsidR="00E00804" w:rsidRPr="00E00804" w:rsidRDefault="00E00804" w:rsidP="00E00804">
      <w:pPr>
        <w:spacing w:after="0" w:line="360" w:lineRule="auto"/>
        <w:ind w:left="567" w:right="567"/>
        <w:rPr>
          <w:i/>
          <w:color w:val="000000"/>
          <w:sz w:val="20"/>
          <w:szCs w:val="20"/>
        </w:rPr>
      </w:pPr>
      <w:r w:rsidRPr="00E00804">
        <w:rPr>
          <w:b/>
          <w:i/>
          <w:color w:val="000000"/>
          <w:sz w:val="20"/>
          <w:szCs w:val="20"/>
        </w:rPr>
        <w:t>I.</w:t>
      </w:r>
      <w:r w:rsidRPr="00E00804">
        <w:rPr>
          <w:i/>
          <w:color w:val="000000"/>
          <w:sz w:val="20"/>
          <w:szCs w:val="20"/>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61FFE229" w14:textId="77777777" w:rsidR="00E00804" w:rsidRPr="00E00804" w:rsidRDefault="00E00804" w:rsidP="00E00804">
      <w:pPr>
        <w:spacing w:after="0" w:line="360" w:lineRule="auto"/>
        <w:ind w:left="567" w:right="567"/>
        <w:rPr>
          <w:i/>
          <w:color w:val="000000"/>
          <w:sz w:val="20"/>
          <w:szCs w:val="20"/>
        </w:rPr>
      </w:pPr>
    </w:p>
    <w:p w14:paraId="3094337C" w14:textId="77777777" w:rsidR="00E00804" w:rsidRPr="00E00804" w:rsidRDefault="00E00804" w:rsidP="00E00804">
      <w:pPr>
        <w:spacing w:after="0" w:line="360" w:lineRule="auto"/>
        <w:ind w:left="567" w:right="567"/>
        <w:rPr>
          <w:i/>
          <w:color w:val="000000"/>
          <w:sz w:val="20"/>
          <w:szCs w:val="20"/>
        </w:rPr>
      </w:pPr>
      <w:r w:rsidRPr="00E00804">
        <w:rPr>
          <w:b/>
          <w:i/>
          <w:color w:val="000000"/>
          <w:sz w:val="20"/>
          <w:szCs w:val="20"/>
        </w:rPr>
        <w:lastRenderedPageBreak/>
        <w:t>II.</w:t>
      </w:r>
      <w:r w:rsidRPr="00E00804">
        <w:rPr>
          <w:i/>
          <w:color w:val="000000"/>
          <w:sz w:val="20"/>
          <w:szCs w:val="20"/>
        </w:rPr>
        <w:t xml:space="preserve"> Aquella cuya revelación pueda ser utilizada para actualizar o potenciar una amenaza a la seguridad pública o a las instituciones del Estado de México; </w:t>
      </w:r>
    </w:p>
    <w:p w14:paraId="4087E7CD" w14:textId="77777777" w:rsidR="00E00804" w:rsidRPr="00E00804" w:rsidRDefault="00E00804" w:rsidP="00E00804">
      <w:pPr>
        <w:spacing w:after="0" w:line="360" w:lineRule="auto"/>
        <w:ind w:left="567" w:right="567"/>
        <w:rPr>
          <w:i/>
          <w:color w:val="000000"/>
          <w:sz w:val="20"/>
          <w:szCs w:val="20"/>
        </w:rPr>
      </w:pPr>
      <w:r w:rsidRPr="00E00804">
        <w:rPr>
          <w:i/>
          <w:color w:val="000000"/>
          <w:sz w:val="20"/>
          <w:szCs w:val="20"/>
        </w:rPr>
        <w:t>…</w:t>
      </w:r>
    </w:p>
    <w:p w14:paraId="38D46F73" w14:textId="77777777" w:rsidR="00E00804" w:rsidRPr="00E00804" w:rsidRDefault="00E00804" w:rsidP="00E00804">
      <w:pPr>
        <w:spacing w:after="0" w:line="360" w:lineRule="auto"/>
        <w:ind w:left="567" w:right="567"/>
        <w:rPr>
          <w:i/>
          <w:color w:val="000000"/>
          <w:sz w:val="20"/>
          <w:szCs w:val="20"/>
        </w:rPr>
      </w:pPr>
      <w:r w:rsidRPr="00E00804">
        <w:rPr>
          <w:b/>
          <w:i/>
          <w:color w:val="000000"/>
          <w:sz w:val="20"/>
          <w:szCs w:val="20"/>
        </w:rPr>
        <w:t xml:space="preserve">IV. </w:t>
      </w:r>
      <w:r w:rsidRPr="00E00804">
        <w:rPr>
          <w:i/>
          <w:color w:val="000000"/>
          <w:sz w:val="20"/>
          <w:szCs w:val="20"/>
        </w:rPr>
        <w:t xml:space="preserve">La que sea producto de una intervención de comunicaciones privadas autorizadas conforme a la Constitución Federal y las disposiciones legales correspondientes; y </w:t>
      </w:r>
    </w:p>
    <w:p w14:paraId="48C46FA9" w14:textId="77777777" w:rsidR="00E00804" w:rsidRPr="00E00804" w:rsidRDefault="00E00804" w:rsidP="00E00804">
      <w:pPr>
        <w:spacing w:after="0" w:line="360" w:lineRule="auto"/>
        <w:ind w:left="567" w:right="567"/>
        <w:rPr>
          <w:i/>
          <w:color w:val="000000"/>
          <w:sz w:val="20"/>
          <w:szCs w:val="20"/>
        </w:rPr>
      </w:pPr>
      <w:r w:rsidRPr="00E00804">
        <w:rPr>
          <w:b/>
          <w:i/>
          <w:color w:val="000000"/>
          <w:sz w:val="20"/>
          <w:szCs w:val="20"/>
        </w:rPr>
        <w:t>V.</w:t>
      </w:r>
      <w:r w:rsidRPr="00E00804">
        <w:rPr>
          <w:i/>
          <w:color w:val="000000"/>
          <w:sz w:val="20"/>
          <w:szCs w:val="20"/>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2FC7AEA" w14:textId="77777777" w:rsidR="00E00804" w:rsidRPr="00E00804" w:rsidRDefault="00E00804" w:rsidP="00E00804">
      <w:pPr>
        <w:spacing w:after="0" w:line="360" w:lineRule="auto"/>
        <w:rPr>
          <w:color w:val="000000"/>
        </w:rPr>
      </w:pPr>
    </w:p>
    <w:p w14:paraId="1B0438A7" w14:textId="77777777" w:rsidR="00E00804" w:rsidRPr="00E00804" w:rsidRDefault="00E00804" w:rsidP="00E00804">
      <w:pPr>
        <w:spacing w:after="0" w:line="360" w:lineRule="auto"/>
        <w:rPr>
          <w:color w:val="000000"/>
        </w:rPr>
      </w:pPr>
      <w:r w:rsidRPr="00E00804">
        <w:rPr>
          <w:color w:val="000000"/>
        </w:rPr>
        <w:t>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0BFE29C0" w14:textId="77777777" w:rsidR="00E00804" w:rsidRPr="00E00804" w:rsidRDefault="00E00804" w:rsidP="00E00804">
      <w:pPr>
        <w:spacing w:after="0" w:line="360" w:lineRule="auto"/>
        <w:rPr>
          <w:color w:val="000000"/>
        </w:rPr>
      </w:pPr>
    </w:p>
    <w:p w14:paraId="666BD32A" w14:textId="07D86FD9" w:rsidR="00E00804" w:rsidRPr="00E00804" w:rsidRDefault="00E00804" w:rsidP="00E00804">
      <w:pPr>
        <w:spacing w:after="0" w:line="360" w:lineRule="auto"/>
        <w:rPr>
          <w:color w:val="000000"/>
        </w:rPr>
      </w:pPr>
      <w:r w:rsidRPr="00E00804">
        <w:rPr>
          <w:color w:val="000000"/>
        </w:rPr>
        <w:t xml:space="preserve">En ese orden de ideas, cabe precisar que si bien proporcionar </w:t>
      </w:r>
      <w:r>
        <w:rPr>
          <w:color w:val="000000"/>
        </w:rPr>
        <w:t>el número de policías municipales y patrullas, daría cuenta de parte de la capacidad de reacción, lo cierto es que dichos datos:</w:t>
      </w:r>
    </w:p>
    <w:p w14:paraId="5190E19A" w14:textId="77777777" w:rsidR="00E00804" w:rsidRPr="00E00804" w:rsidRDefault="00E00804" w:rsidP="00E00804">
      <w:pPr>
        <w:spacing w:after="0" w:line="360" w:lineRule="auto"/>
        <w:rPr>
          <w:color w:val="000000"/>
        </w:rPr>
      </w:pPr>
    </w:p>
    <w:p w14:paraId="3E2BA7A3" w14:textId="5616076B" w:rsidR="00E00804" w:rsidRPr="00E00804" w:rsidRDefault="00E00804" w:rsidP="00E00804">
      <w:pPr>
        <w:numPr>
          <w:ilvl w:val="0"/>
          <w:numId w:val="22"/>
        </w:numPr>
        <w:spacing w:after="0" w:line="360" w:lineRule="auto"/>
        <w:rPr>
          <w:color w:val="000000"/>
        </w:rPr>
      </w:pPr>
      <w:r w:rsidRPr="00E00804">
        <w:rPr>
          <w:color w:val="000000"/>
        </w:rPr>
        <w:t>No entorpece</w:t>
      </w:r>
      <w:r>
        <w:rPr>
          <w:color w:val="000000"/>
        </w:rPr>
        <w:t>n</w:t>
      </w:r>
      <w:r w:rsidRPr="00E00804">
        <w:rPr>
          <w:color w:val="000000"/>
        </w:rPr>
        <w:t xml:space="preserve"> los sistemas de coordinación interinstitucional en materia de seguridad pública, pues únicamente se establecería el número de policías total </w:t>
      </w:r>
      <w:r>
        <w:rPr>
          <w:color w:val="000000"/>
        </w:rPr>
        <w:t xml:space="preserve">y patrullas </w:t>
      </w:r>
      <w:r w:rsidRPr="00E00804">
        <w:rPr>
          <w:color w:val="000000"/>
        </w:rPr>
        <w:t>con los que cuenta</w:t>
      </w:r>
      <w:r>
        <w:rPr>
          <w:color w:val="000000"/>
        </w:rPr>
        <w:t xml:space="preserve"> la institución policial.</w:t>
      </w:r>
    </w:p>
    <w:p w14:paraId="2BCAF820" w14:textId="77777777" w:rsidR="00E00804" w:rsidRPr="00E00804" w:rsidRDefault="00E00804" w:rsidP="00E00804">
      <w:pPr>
        <w:spacing w:after="0" w:line="360" w:lineRule="auto"/>
        <w:ind w:left="720"/>
        <w:rPr>
          <w:color w:val="000000"/>
        </w:rPr>
      </w:pPr>
    </w:p>
    <w:p w14:paraId="249DAA49" w14:textId="175401B5" w:rsidR="00E00804" w:rsidRPr="00E00804" w:rsidRDefault="00E00804" w:rsidP="00E00804">
      <w:pPr>
        <w:numPr>
          <w:ilvl w:val="0"/>
          <w:numId w:val="22"/>
        </w:numPr>
        <w:spacing w:after="0" w:line="360" w:lineRule="auto"/>
        <w:rPr>
          <w:color w:val="000000"/>
        </w:rPr>
      </w:pPr>
      <w:r w:rsidRPr="00E00804">
        <w:rPr>
          <w:color w:val="000000"/>
        </w:rPr>
        <w:t xml:space="preserve">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armamento, chalecos o radios de </w:t>
      </w:r>
      <w:r w:rsidRPr="00E00804">
        <w:rPr>
          <w:color w:val="000000"/>
        </w:rPr>
        <w:lastRenderedPageBreak/>
        <w:t>comunicación</w:t>
      </w:r>
      <w:r w:rsidR="000E5267">
        <w:rPr>
          <w:color w:val="000000"/>
        </w:rPr>
        <w:t>, características especiales</w:t>
      </w:r>
      <w:r w:rsidRPr="00E00804">
        <w:rPr>
          <w:color w:val="000000"/>
        </w:rPr>
        <w:t>; sino únicamente al personal que se encarga de la seguridad pública del Municipio</w:t>
      </w:r>
      <w:r w:rsidR="000E5267">
        <w:rPr>
          <w:color w:val="000000"/>
        </w:rPr>
        <w:t xml:space="preserve"> y el número de vehículos para cumplir con sus funciones.</w:t>
      </w:r>
    </w:p>
    <w:p w14:paraId="4F9A7102" w14:textId="77777777" w:rsidR="00E00804" w:rsidRPr="00E00804" w:rsidRDefault="00E00804" w:rsidP="00E00804">
      <w:pPr>
        <w:spacing w:after="0" w:line="360" w:lineRule="auto"/>
        <w:ind w:left="720"/>
        <w:jc w:val="left"/>
        <w:rPr>
          <w:color w:val="000000"/>
        </w:rPr>
      </w:pPr>
    </w:p>
    <w:p w14:paraId="72EE464B" w14:textId="77777777" w:rsidR="00E00804" w:rsidRPr="00E00804" w:rsidRDefault="00E00804" w:rsidP="00E00804">
      <w:pPr>
        <w:numPr>
          <w:ilvl w:val="0"/>
          <w:numId w:val="22"/>
        </w:numPr>
        <w:spacing w:after="0" w:line="360" w:lineRule="auto"/>
        <w:rPr>
          <w:color w:val="000000"/>
        </w:rPr>
      </w:pPr>
      <w:r w:rsidRPr="00E00804">
        <w:rPr>
          <w:color w:val="000000"/>
        </w:rPr>
        <w:t>La información requerida, no es producto de la intervención de comunicaciones privadas, ni se encuentra contenida en averiguaciones previas, carpetas de investigación, expedientes y archivos de investigación o prevención de delitos.</w:t>
      </w:r>
    </w:p>
    <w:p w14:paraId="3A0BB304" w14:textId="77777777" w:rsidR="00E00804" w:rsidRPr="00E00804" w:rsidRDefault="00E00804" w:rsidP="00E00804">
      <w:pPr>
        <w:spacing w:after="0" w:line="360" w:lineRule="auto"/>
        <w:ind w:left="720"/>
        <w:jc w:val="left"/>
        <w:rPr>
          <w:color w:val="000000"/>
        </w:rPr>
      </w:pPr>
    </w:p>
    <w:p w14:paraId="6DDF7F63" w14:textId="643CE2FA" w:rsidR="00E00804" w:rsidRPr="00E00804" w:rsidRDefault="000E5267" w:rsidP="00E00804">
      <w:pPr>
        <w:numPr>
          <w:ilvl w:val="0"/>
          <w:numId w:val="22"/>
        </w:numPr>
        <w:spacing w:after="0" w:line="360" w:lineRule="auto"/>
        <w:rPr>
          <w:color w:val="000000"/>
        </w:rPr>
      </w:pPr>
      <w:r>
        <w:rPr>
          <w:color w:val="000000"/>
        </w:rPr>
        <w:t>Los dos datos solicitados</w:t>
      </w:r>
      <w:r w:rsidR="00E00804" w:rsidRPr="00E00804">
        <w:rPr>
          <w:color w:val="000000"/>
        </w:rPr>
        <w:t>, de ninguna forma da</w:t>
      </w:r>
      <w:r>
        <w:rPr>
          <w:color w:val="000000"/>
        </w:rPr>
        <w:t>n</w:t>
      </w:r>
      <w:r w:rsidR="00E00804" w:rsidRPr="00E00804">
        <w:rPr>
          <w:color w:val="000000"/>
        </w:rPr>
        <w:t xml:space="preserve"> cuenta, de normas, procedimientos, métodos, fuentes, especificaciones técnicas, sistemas, tecnologías o equipos útiles a la generación de inteligencia en materia de seguridad pública o en combate a la delincuencia, pues como se precisó solamente da a conocer el estado de fuerza </w:t>
      </w:r>
      <w:r w:rsidRPr="00E00804">
        <w:rPr>
          <w:color w:val="000000"/>
        </w:rPr>
        <w:t>municipal</w:t>
      </w:r>
      <w:r>
        <w:rPr>
          <w:color w:val="000000"/>
        </w:rPr>
        <w:t xml:space="preserve"> </w:t>
      </w:r>
      <w:r w:rsidRPr="00E00804">
        <w:rPr>
          <w:color w:val="000000"/>
        </w:rPr>
        <w:t>y</w:t>
      </w:r>
      <w:r w:rsidR="00E00804" w:rsidRPr="00E00804">
        <w:rPr>
          <w:color w:val="000000"/>
        </w:rPr>
        <w:t xml:space="preserve"> no la forma de actuación, estrategias y equipo</w:t>
      </w:r>
      <w:r>
        <w:rPr>
          <w:color w:val="000000"/>
        </w:rPr>
        <w:t xml:space="preserve"> especial</w:t>
      </w:r>
      <w:r w:rsidR="00E00804" w:rsidRPr="00E00804">
        <w:rPr>
          <w:color w:val="000000"/>
        </w:rPr>
        <w:t xml:space="preserve"> con la que opera el Área de Seguridad.</w:t>
      </w:r>
    </w:p>
    <w:p w14:paraId="3226D820" w14:textId="77777777" w:rsidR="00E00804" w:rsidRPr="00E00804" w:rsidRDefault="00E00804" w:rsidP="00E00804">
      <w:pPr>
        <w:spacing w:after="0" w:line="360" w:lineRule="auto"/>
        <w:ind w:left="720"/>
        <w:jc w:val="left"/>
        <w:rPr>
          <w:color w:val="000000"/>
        </w:rPr>
      </w:pPr>
    </w:p>
    <w:p w14:paraId="173E117A" w14:textId="5CE76FF3" w:rsidR="00E00804" w:rsidRPr="00E00804" w:rsidRDefault="00E00804" w:rsidP="00E00804">
      <w:pPr>
        <w:spacing w:after="0" w:line="360" w:lineRule="auto"/>
        <w:rPr>
          <w:b/>
          <w:color w:val="000000"/>
        </w:rPr>
      </w:pPr>
      <w:r w:rsidRPr="00E00804">
        <w:rPr>
          <w:color w:val="000000"/>
        </w:rPr>
        <w:t xml:space="preserve">Conforme a lo anterior, no advierte un riesgo real, demostrable e identificable que supere al interés público o bien perjudique la seguridad pública, proporcionar el cargo de los elementos operativos, pues como se precisó en párrafos anteriores, la información requerida </w:t>
      </w:r>
      <w:r w:rsidRPr="00E00804">
        <w:rPr>
          <w:b/>
          <w:color w:val="000000"/>
        </w:rPr>
        <w:t>no da cuenta de la forma de actuación, estrategias o equipo</w:t>
      </w:r>
      <w:r w:rsidR="000E5267">
        <w:rPr>
          <w:b/>
          <w:color w:val="000000"/>
        </w:rPr>
        <w:t xml:space="preserve"> especial (armamento, sistemas de comunicación, entre otros)</w:t>
      </w:r>
      <w:r w:rsidRPr="00E00804">
        <w:rPr>
          <w:b/>
          <w:color w:val="000000"/>
        </w:rPr>
        <w:t xml:space="preserve"> con el que cuenta el Área de Seguridad Pública, tampoco precisa la capacidad de reacción o la forma de organización para prevenir delitos, ni de actuaciones en averiguaciones previas, carpetas de investigación o bien, la intervención de comunicaciones privadas; aunado a que tampoco revela el estado de fuerza real con el que funciona el Ayuntamiento.</w:t>
      </w:r>
    </w:p>
    <w:p w14:paraId="43314498" w14:textId="77777777" w:rsidR="00E00804" w:rsidRPr="00E00804" w:rsidRDefault="00E00804" w:rsidP="00E00804">
      <w:pPr>
        <w:spacing w:after="0" w:line="360" w:lineRule="auto"/>
        <w:rPr>
          <w:b/>
          <w:color w:val="000000"/>
        </w:rPr>
      </w:pPr>
    </w:p>
    <w:p w14:paraId="54215BCD" w14:textId="2942C294" w:rsidR="00E00804" w:rsidRPr="00E00804" w:rsidRDefault="00E00804" w:rsidP="00E00804">
      <w:pPr>
        <w:tabs>
          <w:tab w:val="center" w:pos="4522"/>
        </w:tabs>
        <w:spacing w:after="0" w:line="360" w:lineRule="auto"/>
        <w:rPr>
          <w:color w:val="000000"/>
        </w:rPr>
      </w:pPr>
      <w:r w:rsidRPr="00E00804">
        <w:rPr>
          <w:color w:val="000000"/>
        </w:rPr>
        <w:lastRenderedPageBreak/>
        <w:t xml:space="preserve">Por tal circunstancia, en el presente caso, no se actualiza la causal de clasificación prevista en el artículo 140, fracción I, de la Ley de Transparencia y Acceso a la Información Pública del Estado de México y Municipios, </w:t>
      </w:r>
      <w:r w:rsidR="000E5267">
        <w:rPr>
          <w:color w:val="000000"/>
        </w:rPr>
        <w:t>de los datos estadísticos solicitados.</w:t>
      </w:r>
    </w:p>
    <w:p w14:paraId="2FDDC597" w14:textId="77777777" w:rsidR="00E00804" w:rsidRDefault="00E00804">
      <w:pPr>
        <w:spacing w:after="0" w:line="360" w:lineRule="auto"/>
        <w:rPr>
          <w:sz w:val="20"/>
          <w:szCs w:val="20"/>
        </w:rPr>
      </w:pPr>
    </w:p>
    <w:p w14:paraId="5F06782E" w14:textId="2289322C" w:rsidR="000E5267" w:rsidRDefault="000E5267" w:rsidP="000E5267">
      <w:pPr>
        <w:spacing w:after="0" w:line="360" w:lineRule="auto"/>
        <w:rPr>
          <w:color w:val="000000"/>
        </w:rPr>
      </w:pPr>
      <w:r>
        <w:rPr>
          <w:color w:val="000000"/>
        </w:rPr>
        <w:t>Ahora bien, por lo que hace a la otra causal</w:t>
      </w:r>
      <w:r w:rsidR="00EE482A">
        <w:rPr>
          <w:color w:val="000000"/>
        </w:rPr>
        <w:t xml:space="preserve"> de reserva</w:t>
      </w:r>
      <w:r>
        <w:rPr>
          <w:color w:val="000000"/>
        </w:rPr>
        <w:t>,</w:t>
      </w:r>
      <w:r>
        <w:t xml:space="preserve"> el artículo 140, fracción IV, de la Ley de Transparencia y Acceso a la Información Pública del Estado de México y Municipios, prevé lo siguiente:</w:t>
      </w:r>
    </w:p>
    <w:p w14:paraId="163D5761" w14:textId="77777777" w:rsidR="000E5267" w:rsidRDefault="000E5267" w:rsidP="000E5267">
      <w:pPr>
        <w:tabs>
          <w:tab w:val="left" w:pos="4962"/>
        </w:tabs>
        <w:spacing w:after="0" w:line="360" w:lineRule="auto"/>
        <w:ind w:left="567" w:right="567"/>
        <w:rPr>
          <w:i/>
          <w:sz w:val="20"/>
          <w:szCs w:val="20"/>
        </w:rPr>
      </w:pPr>
    </w:p>
    <w:p w14:paraId="4A4DCF79" w14:textId="77777777" w:rsidR="000E5267" w:rsidRDefault="000E5267" w:rsidP="000E5267">
      <w:pPr>
        <w:tabs>
          <w:tab w:val="left" w:pos="4962"/>
        </w:tabs>
        <w:spacing w:after="0" w:line="360" w:lineRule="auto"/>
        <w:ind w:left="567" w:right="567"/>
        <w:rPr>
          <w:i/>
          <w:sz w:val="20"/>
          <w:szCs w:val="20"/>
        </w:rPr>
      </w:pPr>
      <w:r>
        <w:rPr>
          <w:i/>
          <w:sz w:val="20"/>
          <w:szCs w:val="20"/>
        </w:rPr>
        <w:t xml:space="preserve"> “</w:t>
      </w:r>
      <w:r>
        <w:rPr>
          <w:b/>
          <w:i/>
          <w:sz w:val="20"/>
          <w:szCs w:val="20"/>
        </w:rPr>
        <w:t>Artículo 140.</w:t>
      </w:r>
      <w:r>
        <w:rPr>
          <w:i/>
          <w:sz w:val="20"/>
          <w:szCs w:val="20"/>
        </w:rPr>
        <w:t xml:space="preserve"> El acceso a la información pública será restringido excepcionalmente, cuando por razones de interés público, ésta sea clasificada como reservada, conforme a los criterios siguientes: </w:t>
      </w:r>
    </w:p>
    <w:p w14:paraId="261D2761" w14:textId="77777777" w:rsidR="000E5267" w:rsidRDefault="000E5267" w:rsidP="000E5267">
      <w:pPr>
        <w:tabs>
          <w:tab w:val="left" w:pos="4962"/>
        </w:tabs>
        <w:spacing w:after="0" w:line="360" w:lineRule="auto"/>
        <w:ind w:left="567" w:right="567"/>
        <w:rPr>
          <w:i/>
          <w:sz w:val="20"/>
          <w:szCs w:val="20"/>
        </w:rPr>
      </w:pPr>
      <w:r>
        <w:rPr>
          <w:i/>
          <w:sz w:val="20"/>
          <w:szCs w:val="20"/>
        </w:rPr>
        <w:t>…</w:t>
      </w:r>
    </w:p>
    <w:p w14:paraId="477C8696" w14:textId="77777777" w:rsidR="000E5267" w:rsidRDefault="000E5267" w:rsidP="000E5267">
      <w:pPr>
        <w:tabs>
          <w:tab w:val="left" w:pos="4962"/>
        </w:tabs>
        <w:spacing w:after="0" w:line="360" w:lineRule="auto"/>
        <w:ind w:left="567" w:right="567"/>
        <w:rPr>
          <w:i/>
          <w:sz w:val="20"/>
          <w:szCs w:val="20"/>
        </w:rPr>
      </w:pPr>
      <w:r>
        <w:rPr>
          <w:i/>
          <w:sz w:val="20"/>
          <w:szCs w:val="20"/>
        </w:rPr>
        <w:t>IV. Ponga en riesgo la vida, la seguridad o la salud de una persona física;</w:t>
      </w:r>
    </w:p>
    <w:p w14:paraId="0F43F3E0" w14:textId="77777777" w:rsidR="000E5267" w:rsidRDefault="000E5267" w:rsidP="000E5267">
      <w:pPr>
        <w:tabs>
          <w:tab w:val="left" w:pos="4962"/>
        </w:tabs>
        <w:spacing w:after="0" w:line="360" w:lineRule="auto"/>
        <w:ind w:left="567" w:right="567"/>
        <w:rPr>
          <w:i/>
          <w:sz w:val="20"/>
          <w:szCs w:val="20"/>
        </w:rPr>
      </w:pPr>
      <w:r>
        <w:rPr>
          <w:i/>
          <w:sz w:val="20"/>
          <w:szCs w:val="20"/>
        </w:rPr>
        <w:t xml:space="preserve">…” </w:t>
      </w:r>
    </w:p>
    <w:p w14:paraId="3CEF8183" w14:textId="77777777" w:rsidR="000E5267" w:rsidRDefault="000E5267" w:rsidP="000E5267">
      <w:pPr>
        <w:spacing w:after="0" w:line="360" w:lineRule="auto"/>
      </w:pPr>
    </w:p>
    <w:p w14:paraId="4B484DB7" w14:textId="77777777" w:rsidR="000E5267" w:rsidRDefault="000E5267" w:rsidP="000E5267">
      <w:pPr>
        <w:spacing w:after="0" w:line="360" w:lineRule="auto"/>
      </w:pPr>
      <w: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2FDA3821" w14:textId="77777777" w:rsidR="000E5267" w:rsidRDefault="000E5267" w:rsidP="000E5267">
      <w:pPr>
        <w:spacing w:after="0" w:line="360" w:lineRule="auto"/>
      </w:pPr>
    </w:p>
    <w:p w14:paraId="61A80AE0" w14:textId="77777777" w:rsidR="000E5267" w:rsidRDefault="000E5267" w:rsidP="000E5267">
      <w:pPr>
        <w:spacing w:after="0" w:line="360" w:lineRule="auto"/>
        <w:ind w:left="567" w:right="567"/>
        <w:rPr>
          <w:i/>
          <w:sz w:val="20"/>
          <w:szCs w:val="20"/>
        </w:rPr>
      </w:pPr>
      <w:r>
        <w:rPr>
          <w:b/>
          <w:i/>
          <w:sz w:val="20"/>
          <w:szCs w:val="20"/>
        </w:rPr>
        <w:t xml:space="preserve">“Vigésimo tercero. </w:t>
      </w:r>
      <w:r>
        <w:rPr>
          <w:i/>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06B618C2" w14:textId="77777777" w:rsidR="000E5267" w:rsidRDefault="000E5267" w:rsidP="000E5267">
      <w:pPr>
        <w:spacing w:after="0" w:line="360" w:lineRule="auto"/>
        <w:ind w:left="567" w:right="567"/>
        <w:rPr>
          <w:i/>
          <w:sz w:val="20"/>
          <w:szCs w:val="20"/>
        </w:rPr>
      </w:pPr>
    </w:p>
    <w:p w14:paraId="12E074BD" w14:textId="77777777" w:rsidR="000E5267" w:rsidRDefault="000E5267" w:rsidP="000E5267">
      <w:pPr>
        <w:spacing w:after="0" w:line="360" w:lineRule="auto"/>
        <w:rPr>
          <w:b/>
        </w:rPr>
      </w:pPr>
      <w: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66D01C9B" w14:textId="57A86939" w:rsidR="008E1CE5" w:rsidRDefault="00EE482A">
      <w:pPr>
        <w:spacing w:after="0" w:line="360" w:lineRule="auto"/>
      </w:pPr>
      <w:r>
        <w:lastRenderedPageBreak/>
        <w:t xml:space="preserve">En ese contexto,  este instituto considera que el número de personas servidoras públicas que conforman la policía municipal y el total de patrullas no implica información, que permita generar un vínculo entre una persona física y que ponga en riesgo su vida, seguridad o salud, dado que se trata de información global, estadística que no se encuentra individualizada y no permite a identificación de alguna persona, dado que no se pidió su nombre o su cargo, sino únicamente un número total, por tanto, </w:t>
      </w:r>
      <w:r>
        <w:rPr>
          <w:b/>
        </w:rPr>
        <w:t xml:space="preserve">no se actualiza el supuesto previsto en el </w:t>
      </w:r>
      <w:r>
        <w:rPr>
          <w:b/>
          <w:color w:val="000000"/>
        </w:rPr>
        <w:t>artículo 140, fracción IV de la Ley de Transparencia y Acceso a la Información Pública del Estado de México y Municipios</w:t>
      </w:r>
    </w:p>
    <w:p w14:paraId="58E64145" w14:textId="77777777" w:rsidR="008E1CE5" w:rsidRDefault="008E1CE5">
      <w:pPr>
        <w:spacing w:after="0" w:line="360" w:lineRule="auto"/>
      </w:pPr>
    </w:p>
    <w:p w14:paraId="1462E18A" w14:textId="3E9E45E8" w:rsidR="008E1CE5" w:rsidRDefault="003527C8">
      <w:pPr>
        <w:spacing w:after="0" w:line="360" w:lineRule="auto"/>
      </w:pPr>
      <w:r>
        <w:t xml:space="preserve">En atención a lo anterior, no se consideran elementos suficientes para considerar que la información </w:t>
      </w:r>
      <w:r w:rsidR="00EE482A">
        <w:t>en análisis</w:t>
      </w:r>
      <w:r>
        <w:t xml:space="preserve"> pueda actualizar algún supuesto de reserva, dado que no individualiza la información, ni permite identificar a cada persona servidora pública o bien, dé cuenta de especificaciones técnicas que puedan poner en riesgo la persecución de delitos o la capacidad de respuesta del Ayuntamiento, por tanto, no es procedente su clasificación como información reservada.</w:t>
      </w:r>
    </w:p>
    <w:p w14:paraId="30732D12" w14:textId="77777777" w:rsidR="008E1CE5" w:rsidRDefault="008E1CE5">
      <w:pPr>
        <w:spacing w:after="0" w:line="360" w:lineRule="auto"/>
      </w:pPr>
    </w:p>
    <w:p w14:paraId="7D093487" w14:textId="77777777" w:rsidR="00EE482A" w:rsidRDefault="00EE482A" w:rsidP="00EE482A">
      <w:pPr>
        <w:spacing w:after="0" w:line="360" w:lineRule="auto"/>
      </w:pPr>
      <w:r>
        <w:t>Lo cual toma relevancia, pues en el presente caso, se pidió únicamente información estadística y por tanto, de naturaleza pública; sobre dicha situación, el Criterio orientador, con clave de control SO/008/2023, de la Tercera Época, emitido por el Pleno del entonces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679951B5" w14:textId="77777777" w:rsidR="00EE482A" w:rsidRDefault="00EE482A" w:rsidP="00EE482A">
      <w:pPr>
        <w:spacing w:after="0" w:line="360" w:lineRule="auto"/>
      </w:pPr>
    </w:p>
    <w:p w14:paraId="418A4C5F" w14:textId="729C7F92" w:rsidR="008E1CE5" w:rsidRDefault="00AC6A51" w:rsidP="00EE482A">
      <w:pPr>
        <w:spacing w:after="0" w:line="360" w:lineRule="auto"/>
        <w:rPr>
          <w:bCs/>
        </w:rPr>
      </w:pPr>
      <w:r>
        <w:rPr>
          <w:bCs/>
        </w:rPr>
        <w:lastRenderedPageBreak/>
        <w:t>Además,</w:t>
      </w:r>
      <w:r w:rsidR="00B90A72">
        <w:rPr>
          <w:bCs/>
        </w:rPr>
        <w:t xml:space="preserve"> se realizó una búsqueda y se localizó en el Plan de Desarrollo Municipal de la administración 2025-2027, el número total de vehículos con los que contaba en materia de seguridad, tal como se muestra a continuación:</w:t>
      </w:r>
    </w:p>
    <w:p w14:paraId="3BCCFD45" w14:textId="77777777" w:rsidR="00B90A72" w:rsidRDefault="00B90A72" w:rsidP="00EE482A">
      <w:pPr>
        <w:spacing w:after="0" w:line="360" w:lineRule="auto"/>
        <w:rPr>
          <w:bCs/>
        </w:rPr>
      </w:pPr>
    </w:p>
    <w:p w14:paraId="72D65B2C" w14:textId="0E879593" w:rsidR="00B90A72" w:rsidRDefault="00B90A72" w:rsidP="00EE482A">
      <w:pPr>
        <w:spacing w:after="0" w:line="360" w:lineRule="auto"/>
      </w:pPr>
      <w:r w:rsidRPr="00B90A72">
        <w:rPr>
          <w:noProof/>
        </w:rPr>
        <w:drawing>
          <wp:inline distT="0" distB="0" distL="0" distR="0" wp14:anchorId="0281ED1E" wp14:editId="4D723AAA">
            <wp:extent cx="5706271" cy="962159"/>
            <wp:effectExtent l="0" t="0" r="8890" b="9525"/>
            <wp:docPr id="7382178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217828" name=""/>
                    <pic:cNvPicPr/>
                  </pic:nvPicPr>
                  <pic:blipFill>
                    <a:blip r:embed="rId11"/>
                    <a:stretch>
                      <a:fillRect/>
                    </a:stretch>
                  </pic:blipFill>
                  <pic:spPr>
                    <a:xfrm>
                      <a:off x="0" y="0"/>
                      <a:ext cx="5706271" cy="962159"/>
                    </a:xfrm>
                    <a:prstGeom prst="rect">
                      <a:avLst/>
                    </a:prstGeom>
                  </pic:spPr>
                </pic:pic>
              </a:graphicData>
            </a:graphic>
          </wp:inline>
        </w:drawing>
      </w:r>
    </w:p>
    <w:p w14:paraId="4F57266D" w14:textId="77777777" w:rsidR="00AC6A51" w:rsidRDefault="00AC6A51">
      <w:pPr>
        <w:spacing w:after="0" w:line="360" w:lineRule="auto"/>
      </w:pPr>
    </w:p>
    <w:p w14:paraId="6BE616F2" w14:textId="0135AE5E" w:rsidR="00AC6A51" w:rsidRDefault="00AC6A51">
      <w:pPr>
        <w:spacing w:after="0" w:line="360" w:lineRule="auto"/>
      </w:pPr>
      <w:r>
        <w:t>Asimismo, se localizó el Tercer Informe de Gobierno de la administración 2022-2024, de la cual se logra vislumbrar el número total de elementos operativos y vehículos con los que contaba la Dirección de Seguridad Pública durante el dos mil veinticuatro, tal como se muestra a continuación:</w:t>
      </w:r>
    </w:p>
    <w:p w14:paraId="5C5F645A" w14:textId="77777777" w:rsidR="00AC6A51" w:rsidRDefault="00AC6A51">
      <w:pPr>
        <w:spacing w:after="0" w:line="360" w:lineRule="auto"/>
      </w:pPr>
    </w:p>
    <w:p w14:paraId="6D668D79" w14:textId="17D9F512" w:rsidR="00AC6A51" w:rsidRDefault="00AC6A51" w:rsidP="00AC6A51">
      <w:pPr>
        <w:spacing w:after="0" w:line="360" w:lineRule="auto"/>
        <w:jc w:val="center"/>
      </w:pPr>
      <w:r w:rsidRPr="00AC6A51">
        <w:rPr>
          <w:noProof/>
        </w:rPr>
        <w:drawing>
          <wp:inline distT="0" distB="0" distL="0" distR="0" wp14:anchorId="1F9B81B1" wp14:editId="2BCB2816">
            <wp:extent cx="3219899" cy="1705213"/>
            <wp:effectExtent l="0" t="0" r="0" b="9525"/>
            <wp:docPr id="19865605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60528" name=""/>
                    <pic:cNvPicPr/>
                  </pic:nvPicPr>
                  <pic:blipFill>
                    <a:blip r:embed="rId12"/>
                    <a:stretch>
                      <a:fillRect/>
                    </a:stretch>
                  </pic:blipFill>
                  <pic:spPr>
                    <a:xfrm>
                      <a:off x="0" y="0"/>
                      <a:ext cx="3219899" cy="1705213"/>
                    </a:xfrm>
                    <a:prstGeom prst="rect">
                      <a:avLst/>
                    </a:prstGeom>
                  </pic:spPr>
                </pic:pic>
              </a:graphicData>
            </a:graphic>
          </wp:inline>
        </w:drawing>
      </w:r>
    </w:p>
    <w:p w14:paraId="68D149EF" w14:textId="77777777" w:rsidR="00AC6A51" w:rsidRDefault="00AC6A51">
      <w:pPr>
        <w:spacing w:after="0" w:line="360" w:lineRule="auto"/>
      </w:pPr>
    </w:p>
    <w:p w14:paraId="1F90B599" w14:textId="2A2C8A21" w:rsidR="00AC6A51" w:rsidRDefault="00AC6A51">
      <w:pPr>
        <w:spacing w:after="0" w:line="360" w:lineRule="auto"/>
      </w:pPr>
      <w:r>
        <w:t xml:space="preserve">Así, </w:t>
      </w:r>
      <w:r w:rsidRPr="00B90A72">
        <w:rPr>
          <w:bCs/>
        </w:rPr>
        <w:t>al tratarse de información estadística</w:t>
      </w:r>
      <w:r>
        <w:rPr>
          <w:bCs/>
        </w:rPr>
        <w:t xml:space="preserve"> que no actualiza ninguna causal de reserva,</w:t>
      </w:r>
      <w:r w:rsidRPr="00B90A72">
        <w:rPr>
          <w:bCs/>
        </w:rPr>
        <w:t xml:space="preserve"> debe entregarse la documentación solicitada</w:t>
      </w:r>
      <w:r>
        <w:rPr>
          <w:bCs/>
        </w:rPr>
        <w:t>, para dar cumplimiento a los artículos 12 y 160 de la Ley de la materia.</w:t>
      </w:r>
    </w:p>
    <w:p w14:paraId="55628283" w14:textId="77777777" w:rsidR="00AC6A51" w:rsidRDefault="00AC6A51">
      <w:pPr>
        <w:spacing w:after="0" w:line="360" w:lineRule="auto"/>
      </w:pPr>
    </w:p>
    <w:p w14:paraId="3AA5325D" w14:textId="47A257C1" w:rsidR="008E1CE5" w:rsidRDefault="00AC6A51" w:rsidP="00AC6A51">
      <w:pPr>
        <w:pBdr>
          <w:top w:val="nil"/>
          <w:left w:val="nil"/>
          <w:bottom w:val="nil"/>
          <w:right w:val="nil"/>
          <w:between w:val="nil"/>
        </w:pBdr>
        <w:spacing w:after="0" w:line="360" w:lineRule="auto"/>
        <w:rPr>
          <w:b/>
          <w:color w:val="000000"/>
        </w:rPr>
      </w:pPr>
      <w:r>
        <w:rPr>
          <w:b/>
          <w:color w:val="000000"/>
        </w:rPr>
        <w:t xml:space="preserve">Prestaciones laborales </w:t>
      </w:r>
    </w:p>
    <w:p w14:paraId="420FF6B6" w14:textId="5CD2F84F" w:rsidR="00AC6A51" w:rsidRDefault="00AC6A51">
      <w:pPr>
        <w:spacing w:after="0" w:line="360" w:lineRule="auto"/>
      </w:pPr>
      <w:r>
        <w:lastRenderedPageBreak/>
        <w:t>Ahora bien, respecto a las prestaciones laborales de las personas que conforman la policía municipal, cabe precisar que, tanto en respuesta, como en informe justificado, el Sujeto Obligado a través de la Coordinadora de Recursos Humanos informó que los elementos de la policía municipal tenían las prestaciones de quinquenio, gratificación, seguro médico y seguro social, prima vacacional, aguinaldo, vacaciones, es decir, la información que daba cuenta de lo peticionado.</w:t>
      </w:r>
    </w:p>
    <w:p w14:paraId="49B693A1" w14:textId="77777777" w:rsidR="00AC6A51" w:rsidRDefault="00AC6A51">
      <w:pPr>
        <w:spacing w:after="0" w:line="360" w:lineRule="auto"/>
      </w:pPr>
    </w:p>
    <w:p w14:paraId="4812EA0C" w14:textId="39393316" w:rsidR="00AC6A51" w:rsidRDefault="00AC6A51" w:rsidP="00AC6A51">
      <w:pPr>
        <w:spacing w:after="0" w:line="360" w:lineRule="auto"/>
        <w:rPr>
          <w:rFonts w:cs="Tahoma"/>
          <w:bCs/>
          <w:iCs/>
          <w:noProof/>
        </w:rPr>
      </w:pPr>
      <w:r>
        <w:rPr>
          <w:rFonts w:cs="Tahoma"/>
          <w:bCs/>
          <w:iCs/>
          <w:noProof/>
        </w:rPr>
        <w:t>D</w:t>
      </w:r>
      <w:r w:rsidRPr="00EC738C">
        <w:rPr>
          <w:rFonts w:cs="Tahoma"/>
          <w:bCs/>
          <w:iCs/>
          <w:noProof/>
        </w:rPr>
        <w:t>icha determinación toma sustento,</w:t>
      </w:r>
      <w:r>
        <w:rPr>
          <w:rFonts w:cs="Tahoma"/>
          <w:bCs/>
          <w:iCs/>
          <w:noProof/>
        </w:rPr>
        <w:t xml:space="preserve"> en el artículo 12 de la Ley de </w:t>
      </w:r>
      <w:r w:rsidRPr="00EC738C">
        <w:rPr>
          <w:rFonts w:cs="Tahoma"/>
          <w:bCs/>
          <w:iCs/>
          <w:noProof/>
        </w:rPr>
        <w:t>Transparencia y Acceso a la Información Pública del Estado de México y Municipios, los</w:t>
      </w:r>
      <w:r>
        <w:rPr>
          <w:rFonts w:cs="Tahoma"/>
          <w:bCs/>
          <w:iCs/>
          <w:noProof/>
        </w:rPr>
        <w:t xml:space="preserve"> </w:t>
      </w:r>
      <w:r w:rsidRPr="00EC738C">
        <w:rPr>
          <w:rFonts w:cs="Tahoma"/>
          <w:bCs/>
          <w:iCs/>
          <w:noProof/>
        </w:rPr>
        <w:t xml:space="preserve">sujetos obligados sólo están constreñidos a proporcionar </w:t>
      </w:r>
      <w:r>
        <w:rPr>
          <w:rFonts w:cs="Tahoma"/>
          <w:bCs/>
          <w:iCs/>
          <w:noProof/>
        </w:rPr>
        <w:t xml:space="preserve">la información pública que obre </w:t>
      </w:r>
      <w:r w:rsidRPr="00EC738C">
        <w:rPr>
          <w:rFonts w:cs="Tahoma"/>
          <w:bCs/>
          <w:iCs/>
          <w:noProof/>
        </w:rPr>
        <w:t>en sus archivos, en el estado en que esta se encue</w:t>
      </w:r>
      <w:r>
        <w:rPr>
          <w:rFonts w:cs="Tahoma"/>
          <w:bCs/>
          <w:iCs/>
          <w:noProof/>
        </w:rPr>
        <w:t xml:space="preserve">ntre; por lo que, la entrega no </w:t>
      </w:r>
      <w:r w:rsidRPr="00EC738C">
        <w:rPr>
          <w:rFonts w:cs="Tahoma"/>
          <w:bCs/>
          <w:iCs/>
          <w:noProof/>
        </w:rPr>
        <w:t>comprende el procesamiento de la misma, ni presentarla confo</w:t>
      </w:r>
      <w:r>
        <w:rPr>
          <w:rFonts w:cs="Tahoma"/>
          <w:bCs/>
          <w:iCs/>
          <w:noProof/>
        </w:rPr>
        <w:t xml:space="preserve">rme al interés del solicitante, </w:t>
      </w:r>
      <w:r w:rsidRPr="00EC738C">
        <w:rPr>
          <w:rFonts w:cs="Tahoma"/>
          <w:bCs/>
          <w:iCs/>
          <w:noProof/>
        </w:rPr>
        <w:t>además, que tampoco deberá generarla, resumirla</w:t>
      </w:r>
      <w:r>
        <w:rPr>
          <w:rFonts w:cs="Tahoma"/>
          <w:bCs/>
          <w:iCs/>
          <w:noProof/>
        </w:rPr>
        <w:t xml:space="preserve">, efectuar cálculos o practicar </w:t>
      </w:r>
      <w:r w:rsidRPr="00EC738C">
        <w:rPr>
          <w:rFonts w:cs="Tahoma"/>
          <w:bCs/>
          <w:iCs/>
          <w:noProof/>
        </w:rPr>
        <w:t>investigaciones.</w:t>
      </w:r>
    </w:p>
    <w:p w14:paraId="18A9BCE2" w14:textId="77777777" w:rsidR="00AC6A51" w:rsidRDefault="00AC6A51" w:rsidP="00AC6A51">
      <w:pPr>
        <w:spacing w:after="0" w:line="360" w:lineRule="auto"/>
        <w:rPr>
          <w:rFonts w:cs="Tahoma"/>
          <w:bCs/>
          <w:iCs/>
          <w:noProof/>
        </w:rPr>
      </w:pPr>
    </w:p>
    <w:p w14:paraId="42BFDA81" w14:textId="77777777" w:rsidR="00AC6A51" w:rsidRDefault="00AC6A51" w:rsidP="00AC6A51">
      <w:pPr>
        <w:spacing w:after="0" w:line="360" w:lineRule="auto"/>
        <w:rPr>
          <w:rFonts w:cs="Tahoma"/>
          <w:bCs/>
          <w:iCs/>
          <w:noProof/>
        </w:rPr>
      </w:pPr>
      <w:r w:rsidRPr="00EC738C">
        <w:rPr>
          <w:rFonts w:cs="Tahoma"/>
          <w:bCs/>
          <w:iCs/>
          <w:noProof/>
        </w:rPr>
        <w:t>De esta manera, el derecho de acceso a la información p</w:t>
      </w:r>
      <w:r>
        <w:rPr>
          <w:rFonts w:cs="Tahoma"/>
          <w:bCs/>
          <w:iCs/>
          <w:noProof/>
        </w:rPr>
        <w:t xml:space="preserve">ública se satisface en aquellos </w:t>
      </w:r>
      <w:r w:rsidRPr="00EC738C">
        <w:rPr>
          <w:rFonts w:cs="Tahoma"/>
          <w:bCs/>
          <w:iCs/>
          <w:noProof/>
        </w:rPr>
        <w:t>casos en que se entregue el soporte documental en el que co</w:t>
      </w:r>
      <w:r>
        <w:rPr>
          <w:rFonts w:cs="Tahoma"/>
          <w:bCs/>
          <w:iCs/>
          <w:noProof/>
        </w:rPr>
        <w:t xml:space="preserve">nste la información solicitada, </w:t>
      </w:r>
      <w:r w:rsidRPr="00EC738C">
        <w:rPr>
          <w:rFonts w:cs="Tahoma"/>
          <w:bCs/>
          <w:iCs/>
          <w:noProof/>
        </w:rPr>
        <w:t>sin necesidad de elaborar documentos ad hoc; lo cual, toma</w:t>
      </w:r>
      <w:r>
        <w:rPr>
          <w:rFonts w:cs="Tahoma"/>
          <w:bCs/>
          <w:iCs/>
          <w:noProof/>
        </w:rPr>
        <w:t xml:space="preserve"> sustento en el artículo 160 de </w:t>
      </w:r>
      <w:r w:rsidRPr="00EC738C">
        <w:rPr>
          <w:rFonts w:cs="Tahoma"/>
          <w:bCs/>
          <w:iCs/>
          <w:noProof/>
        </w:rPr>
        <w:t>la Ley de Transparencia y Acceso a la Información</w:t>
      </w:r>
      <w:r>
        <w:rPr>
          <w:rFonts w:cs="Tahoma"/>
          <w:bCs/>
          <w:iCs/>
          <w:noProof/>
        </w:rPr>
        <w:t xml:space="preserve"> Pública del Estado de México y </w:t>
      </w:r>
      <w:r w:rsidRPr="00EC738C">
        <w:rPr>
          <w:rFonts w:cs="Tahoma"/>
          <w:bCs/>
          <w:iCs/>
          <w:noProof/>
        </w:rPr>
        <w:t>Municipios, el cual refiere que los sujetos obligados debe</w:t>
      </w:r>
      <w:r>
        <w:rPr>
          <w:rFonts w:cs="Tahoma"/>
          <w:bCs/>
          <w:iCs/>
          <w:noProof/>
        </w:rPr>
        <w:t xml:space="preserve">rán entregar la información que </w:t>
      </w:r>
      <w:r w:rsidRPr="00EC738C">
        <w:rPr>
          <w:rFonts w:cs="Tahoma"/>
          <w:bCs/>
          <w:iCs/>
          <w:noProof/>
        </w:rPr>
        <w:t>obre en sus archivos.</w:t>
      </w:r>
    </w:p>
    <w:p w14:paraId="552E6DBD" w14:textId="77777777" w:rsidR="00AC6A51" w:rsidRDefault="00AC6A51" w:rsidP="00AC6A51">
      <w:pPr>
        <w:spacing w:after="0" w:line="360" w:lineRule="auto"/>
        <w:rPr>
          <w:rFonts w:cs="Tahoma"/>
          <w:bCs/>
          <w:iCs/>
          <w:noProof/>
          <w:sz w:val="20"/>
        </w:rPr>
      </w:pPr>
    </w:p>
    <w:p w14:paraId="4DD7D5ED" w14:textId="303717C9" w:rsidR="00AC6A51" w:rsidRPr="00AC6A51" w:rsidRDefault="00AC6A51" w:rsidP="00AC6A51">
      <w:pPr>
        <w:spacing w:after="0" w:line="360" w:lineRule="auto"/>
        <w:rPr>
          <w:b/>
        </w:rPr>
      </w:pPr>
      <w:r w:rsidRPr="00EC738C">
        <w:rPr>
          <w:rFonts w:cs="Tahoma"/>
          <w:bCs/>
          <w:iCs/>
          <w:noProof/>
        </w:rPr>
        <w:t>De tales circunstancias, se concluye que los sujetos obligados únicamente se encuentran</w:t>
      </w:r>
      <w:r>
        <w:rPr>
          <w:rFonts w:cs="Tahoma"/>
          <w:bCs/>
          <w:iCs/>
          <w:noProof/>
        </w:rPr>
        <w:t xml:space="preserve"> </w:t>
      </w:r>
      <w:r w:rsidRPr="00EC738C">
        <w:rPr>
          <w:rFonts w:cs="Tahoma"/>
          <w:bCs/>
          <w:iCs/>
          <w:noProof/>
        </w:rPr>
        <w:t>constreñidos a proporcionar los documentos que den cuent</w:t>
      </w:r>
      <w:r>
        <w:rPr>
          <w:rFonts w:cs="Tahoma"/>
          <w:bCs/>
          <w:iCs/>
          <w:noProof/>
        </w:rPr>
        <w:t xml:space="preserve">a de la información solicitada, </w:t>
      </w:r>
      <w:r w:rsidRPr="00EC738C">
        <w:rPr>
          <w:rFonts w:cs="Tahoma"/>
          <w:bCs/>
          <w:iCs/>
          <w:noProof/>
        </w:rPr>
        <w:t>como obren en sus archivos, sin tener que elaborarlos a las necesidades del Recurrente;</w:t>
      </w:r>
      <w:r>
        <w:rPr>
          <w:rFonts w:cs="Tahoma"/>
          <w:bCs/>
          <w:iCs/>
          <w:noProof/>
        </w:rPr>
        <w:t xml:space="preserve"> lo cual aconteció, pues el área competente proporcionó el tipo de prestaciones a las que tenían derecho los policias municipales, es decir la información peticionada, con lo cual se advierte que el agravio es </w:t>
      </w:r>
      <w:r>
        <w:rPr>
          <w:rFonts w:cs="Tahoma"/>
          <w:b/>
          <w:iCs/>
          <w:noProof/>
        </w:rPr>
        <w:t>INFUNDADO.</w:t>
      </w:r>
    </w:p>
    <w:p w14:paraId="5048F255" w14:textId="77777777" w:rsidR="008E1CE5" w:rsidRDefault="003527C8">
      <w:pPr>
        <w:spacing w:after="0" w:line="360" w:lineRule="auto"/>
      </w:pPr>
      <w:r>
        <w:lastRenderedPageBreak/>
        <w:t xml:space="preserve">En consecuencia, se tiene por </w:t>
      </w:r>
      <w:r>
        <w:rPr>
          <w:b/>
        </w:rPr>
        <w:t>parcialmente fundados</w:t>
      </w:r>
      <w:r>
        <w:t xml:space="preserve"> los motivos de inconformidad planteados por el Recurrente, dado que sí le fue entregada la información de las prestaciones laborales y no es procedente la clasificación de la cantidad del personal que comprende la policía municipal ni la cantidad total de patrullas, al tratarse de información estadística, por tanto, es procedente </w:t>
      </w:r>
      <w:r>
        <w:rPr>
          <w:b/>
        </w:rPr>
        <w:t xml:space="preserve">MODIFICAR </w:t>
      </w:r>
      <w:r>
        <w:t>la respuesta inicial y ordenar la entrega de la información estadística faltante.</w:t>
      </w:r>
    </w:p>
    <w:p w14:paraId="19858B5C" w14:textId="77777777" w:rsidR="008E1CE5" w:rsidRDefault="003527C8">
      <w:pPr>
        <w:spacing w:after="0" w:line="360" w:lineRule="auto"/>
      </w:pPr>
      <w:r>
        <w:t xml:space="preserve">No se omite mencionar que al tratarse de información estadística no es procedente su entrega en algún supuesto de reserva, clasificación y por ende, en alguna versión pública. </w:t>
      </w:r>
    </w:p>
    <w:p w14:paraId="33401227" w14:textId="77777777" w:rsidR="008E1CE5" w:rsidRDefault="008E1CE5">
      <w:pPr>
        <w:spacing w:after="0" w:line="360" w:lineRule="auto"/>
      </w:pPr>
    </w:p>
    <w:p w14:paraId="3C0531D1" w14:textId="77777777" w:rsidR="008E1CE5" w:rsidRDefault="003527C8">
      <w:pPr>
        <w:pStyle w:val="Ttulo2"/>
        <w:spacing w:before="0" w:after="0"/>
        <w:rPr>
          <w:b w:val="0"/>
        </w:rPr>
      </w:pPr>
      <w:bookmarkStart w:id="16" w:name="_Toc206686325"/>
      <w:r>
        <w:t>SEXTO. Decisión</w:t>
      </w:r>
      <w:bookmarkEnd w:id="16"/>
    </w:p>
    <w:p w14:paraId="2E54FBFD" w14:textId="77777777" w:rsidR="008E1CE5" w:rsidRDefault="008E1CE5">
      <w:pPr>
        <w:spacing w:after="0" w:line="360" w:lineRule="auto"/>
        <w:rPr>
          <w:b/>
        </w:rPr>
      </w:pPr>
    </w:p>
    <w:p w14:paraId="0D53E351" w14:textId="77777777" w:rsidR="008E1CE5" w:rsidRDefault="003527C8">
      <w:pPr>
        <w:spacing w:after="0" w:line="360" w:lineRule="auto"/>
      </w:pPr>
      <w:r>
        <w:t xml:space="preserve">Con fundamento en el artículo 186, fracción III, de la Ley de Transparencia y Acceso a la Información Pública del Estado de México y Municipios, este Instituto considera procedente </w:t>
      </w:r>
      <w:r>
        <w:rPr>
          <w:b/>
        </w:rPr>
        <w:t xml:space="preserve">MODIFICAR </w:t>
      </w:r>
      <w:r>
        <w:t xml:space="preserve">la respuesta otorgada por el Sujeto Obligado a la solicitud de información </w:t>
      </w:r>
      <w:r w:rsidRPr="00AC6A51">
        <w:rPr>
          <w:bCs/>
        </w:rPr>
        <w:t>00102/TLALMANA/IP/2025, por resultar parcialmente fundadas las razones o motivos de inconformidad hechos valer por la parte Recurrente, en el Recurso de Revisión 06346/INFOEM/IP/RR/2025</w:t>
      </w:r>
      <w:r>
        <w:t xml:space="preserve">, en consecuencia procede </w:t>
      </w:r>
      <w:r>
        <w:rPr>
          <w:b/>
        </w:rPr>
        <w:t xml:space="preserve">ORDENAR, </w:t>
      </w:r>
      <w:r>
        <w:t>la entrega de la información en los términos expuestos.</w:t>
      </w:r>
    </w:p>
    <w:p w14:paraId="66445C10" w14:textId="77777777" w:rsidR="008E1CE5" w:rsidRDefault="008E1CE5">
      <w:pPr>
        <w:spacing w:after="0" w:line="360" w:lineRule="auto"/>
      </w:pPr>
    </w:p>
    <w:p w14:paraId="678CB025" w14:textId="77777777" w:rsidR="008E1CE5" w:rsidRDefault="003527C8">
      <w:pPr>
        <w:spacing w:after="0" w:line="360" w:lineRule="auto"/>
        <w:rPr>
          <w:b/>
          <w:u w:val="single"/>
        </w:rPr>
      </w:pPr>
      <w:r>
        <w:rPr>
          <w:b/>
          <w:u w:val="single"/>
        </w:rPr>
        <w:t>Términos de la Resolución para la parte Recurrente:</w:t>
      </w:r>
    </w:p>
    <w:p w14:paraId="1B4E6F95" w14:textId="77777777" w:rsidR="008E1CE5" w:rsidRDefault="008E1CE5">
      <w:pPr>
        <w:spacing w:after="0" w:line="360" w:lineRule="auto"/>
      </w:pPr>
    </w:p>
    <w:p w14:paraId="2B1B6F70" w14:textId="77777777" w:rsidR="008E1CE5" w:rsidRDefault="003527C8">
      <w:pPr>
        <w:spacing w:after="0" w:line="360" w:lineRule="auto"/>
        <w:rPr>
          <w:u w:val="single"/>
        </w:rPr>
      </w:pPr>
      <w:r>
        <w:rPr>
          <w:u w:val="single"/>
        </w:rPr>
        <w:t xml:space="preserve">Se hace del conocimiento de parte Recurrente que este Organismo Garante determinó concederle parcialmente la razón, puesto que se advierte que el Sujeto Obligado le entregó la información respecto a las prestaciones del personal antes mencionado, por tanto, se tuvo por atendido dicho punto; sin embargo, tanto el número total del personal que conforma la policía municipal como el número de patrullas corresponde a información pública al tratarse de datos estadísticos, por lo que se ordena su entrega. </w:t>
      </w:r>
    </w:p>
    <w:p w14:paraId="568EDA07" w14:textId="77777777" w:rsidR="008E1CE5" w:rsidRDefault="008E1CE5">
      <w:pPr>
        <w:spacing w:after="0" w:line="360" w:lineRule="auto"/>
        <w:rPr>
          <w:u w:val="single"/>
        </w:rPr>
      </w:pPr>
    </w:p>
    <w:p w14:paraId="414F1D2D" w14:textId="77777777" w:rsidR="008E1CE5" w:rsidRDefault="003527C8">
      <w:pPr>
        <w:spacing w:after="0" w:line="360" w:lineRule="auto"/>
        <w:rPr>
          <w:u w:val="single"/>
        </w:rPr>
      </w:pPr>
      <w:r>
        <w:rPr>
          <w:u w:val="single"/>
        </w:rPr>
        <w:lastRenderedPageBreak/>
        <w:t>La labor del INFOEM, es apoyar a la población para acceder a la información pública y garantizar la protección de sus datos personales.</w:t>
      </w:r>
    </w:p>
    <w:p w14:paraId="131F3100" w14:textId="77777777" w:rsidR="008E1CE5" w:rsidRDefault="008E1CE5">
      <w:pPr>
        <w:spacing w:after="0" w:line="360" w:lineRule="auto"/>
        <w:rPr>
          <w:u w:val="single"/>
        </w:rPr>
      </w:pPr>
    </w:p>
    <w:p w14:paraId="2EA784D3" w14:textId="77777777" w:rsidR="008E1CE5" w:rsidRDefault="003527C8">
      <w:pPr>
        <w:pStyle w:val="Ttulo1"/>
        <w:spacing w:before="0" w:after="0"/>
        <w:rPr>
          <w:b w:val="0"/>
          <w:sz w:val="22"/>
          <w:szCs w:val="22"/>
        </w:rPr>
      </w:pPr>
      <w:bookmarkStart w:id="17" w:name="_Toc206686326"/>
      <w:r>
        <w:rPr>
          <w:sz w:val="22"/>
          <w:szCs w:val="22"/>
        </w:rPr>
        <w:t>R E S U E L V E</w:t>
      </w:r>
      <w:bookmarkEnd w:id="17"/>
    </w:p>
    <w:p w14:paraId="6B9F527D" w14:textId="77777777" w:rsidR="008E1CE5" w:rsidRDefault="008E1CE5">
      <w:pPr>
        <w:spacing w:after="0" w:line="360" w:lineRule="auto"/>
        <w:rPr>
          <w:b/>
        </w:rPr>
      </w:pPr>
    </w:p>
    <w:p w14:paraId="5A2C7C52" w14:textId="77777777" w:rsidR="008E1CE5" w:rsidRDefault="003527C8">
      <w:pPr>
        <w:spacing w:after="0" w:line="360" w:lineRule="auto"/>
      </w:pPr>
      <w:r>
        <w:rPr>
          <w:b/>
        </w:rPr>
        <w:t xml:space="preserve">PRIMERO. </w:t>
      </w:r>
      <w:r>
        <w:t xml:space="preserve">Se </w:t>
      </w:r>
      <w:r>
        <w:rPr>
          <w:b/>
        </w:rPr>
        <w:t>MODIFICA</w:t>
      </w:r>
      <w:r>
        <w:t xml:space="preserve"> la respuesta entregada por el Ayuntamiento de Tlalmanalco a la solicitud de información 00102/TLALMANA/IP/2025 por resultar parcialmente fundadas las razones o motivos de inconformidad hechos valer por la persona Recurrente en el Recurso de Revisión 06346/INFOEM/IP/RR/2025, en términos de los considerandos QUINTO y SEXTO de la presente Resolución.</w:t>
      </w:r>
    </w:p>
    <w:p w14:paraId="77AA39D1" w14:textId="77777777" w:rsidR="008E1CE5" w:rsidRDefault="008E1CE5">
      <w:pPr>
        <w:spacing w:after="0" w:line="360" w:lineRule="auto"/>
      </w:pPr>
    </w:p>
    <w:p w14:paraId="5878F392" w14:textId="0BC698CB" w:rsidR="008E1CE5" w:rsidRDefault="003527C8">
      <w:pPr>
        <w:spacing w:after="0" w:line="360" w:lineRule="auto"/>
      </w:pPr>
      <w:bookmarkStart w:id="18" w:name="_heading=h.argy21qnkmhr" w:colFirst="0" w:colLast="0"/>
      <w:bookmarkEnd w:id="18"/>
      <w:r>
        <w:rPr>
          <w:b/>
        </w:rPr>
        <w:t xml:space="preserve">SEGUNDO. </w:t>
      </w:r>
      <w:r>
        <w:t xml:space="preserve">Se </w:t>
      </w:r>
      <w:r>
        <w:rPr>
          <w:b/>
        </w:rPr>
        <w:t>ORDENA</w:t>
      </w:r>
      <w:r>
        <w:t xml:space="preserve"> al Sujeto Obligado, a efecto de que previa búsqueda exhaustiva y razonable, en los archivos de las unidades administrativas competentes, entregue a través del Sistema de Acceso a la Información Mexiquense (SAIMEX), los documentos donde conste lo siguiente:</w:t>
      </w:r>
    </w:p>
    <w:p w14:paraId="33251091" w14:textId="77777777" w:rsidR="008E1CE5" w:rsidRDefault="003527C8">
      <w:pPr>
        <w:tabs>
          <w:tab w:val="left" w:pos="5820"/>
        </w:tabs>
        <w:spacing w:after="0" w:line="360" w:lineRule="auto"/>
      </w:pPr>
      <w:r>
        <w:tab/>
      </w:r>
    </w:p>
    <w:p w14:paraId="2FF94D10" w14:textId="3AAD7BB0" w:rsidR="008E1CE5" w:rsidRDefault="003527C8">
      <w:pPr>
        <w:numPr>
          <w:ilvl w:val="0"/>
          <w:numId w:val="11"/>
        </w:numPr>
        <w:pBdr>
          <w:top w:val="nil"/>
          <w:left w:val="nil"/>
          <w:bottom w:val="nil"/>
          <w:right w:val="nil"/>
          <w:between w:val="nil"/>
        </w:pBdr>
        <w:spacing w:after="0" w:line="360" w:lineRule="auto"/>
        <w:rPr>
          <w:color w:val="000000"/>
        </w:rPr>
      </w:pPr>
      <w:r>
        <w:rPr>
          <w:color w:val="000000"/>
        </w:rPr>
        <w:t xml:space="preserve">El número </w:t>
      </w:r>
      <w:r w:rsidR="00AC6A51">
        <w:rPr>
          <w:color w:val="000000"/>
        </w:rPr>
        <w:t xml:space="preserve">total </w:t>
      </w:r>
      <w:r>
        <w:rPr>
          <w:color w:val="000000"/>
        </w:rPr>
        <w:t xml:space="preserve">de </w:t>
      </w:r>
      <w:r w:rsidR="00AC6A51">
        <w:rPr>
          <w:color w:val="000000"/>
        </w:rPr>
        <w:t>policías municipales con los que contaba al veintiuno de abril de dos mil veinticinco, y</w:t>
      </w:r>
    </w:p>
    <w:p w14:paraId="0A0E361C" w14:textId="7746D9BC" w:rsidR="008E1CE5" w:rsidRDefault="003527C8">
      <w:pPr>
        <w:numPr>
          <w:ilvl w:val="0"/>
          <w:numId w:val="11"/>
        </w:numPr>
        <w:pBdr>
          <w:top w:val="nil"/>
          <w:left w:val="nil"/>
          <w:bottom w:val="nil"/>
          <w:right w:val="nil"/>
          <w:between w:val="nil"/>
        </w:pBdr>
        <w:spacing w:after="0" w:line="360" w:lineRule="auto"/>
        <w:rPr>
          <w:color w:val="000000"/>
        </w:rPr>
      </w:pPr>
      <w:r>
        <w:rPr>
          <w:color w:val="000000"/>
        </w:rPr>
        <w:t xml:space="preserve">La cantidad de patrullas con las </w:t>
      </w:r>
      <w:r w:rsidR="00AC6A51">
        <w:rPr>
          <w:color w:val="000000"/>
        </w:rPr>
        <w:t>contaba a la fecha mencionada en el punto anterior.</w:t>
      </w:r>
    </w:p>
    <w:p w14:paraId="5E3E74BC" w14:textId="77777777" w:rsidR="008E1CE5" w:rsidRDefault="008E1CE5">
      <w:pPr>
        <w:spacing w:after="0" w:line="360" w:lineRule="auto"/>
      </w:pPr>
    </w:p>
    <w:p w14:paraId="1D1142B7" w14:textId="77777777" w:rsidR="008E1CE5" w:rsidRDefault="003527C8">
      <w:pPr>
        <w:spacing w:after="0" w:line="360" w:lineRule="auto"/>
      </w:pPr>
      <w:r>
        <w:rPr>
          <w:b/>
        </w:rPr>
        <w:t xml:space="preserve">TERCERO. NOTIFÍQUESE POR SAIMEX </w:t>
      </w:r>
      <w: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w:t>
      </w:r>
      <w:r>
        <w:lastRenderedPageBreak/>
        <w:t>de manera parcial, se le impondrá una medida de apremio de conformidad con lo previsto en los artículos 198, 200, fracción III, 214, 215 y 216 de la Ley referida.</w:t>
      </w:r>
    </w:p>
    <w:p w14:paraId="3A3927F8" w14:textId="77777777" w:rsidR="008E1CE5" w:rsidRDefault="008E1CE5">
      <w:pPr>
        <w:spacing w:after="0" w:line="360" w:lineRule="auto"/>
      </w:pPr>
    </w:p>
    <w:p w14:paraId="3DBF257E" w14:textId="77777777" w:rsidR="008E1CE5" w:rsidRDefault="003527C8">
      <w:pPr>
        <w:spacing w:after="0" w:line="360" w:lineRule="auto"/>
      </w:pPr>
      <w: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0E28CA" w14:textId="77777777" w:rsidR="008E1CE5" w:rsidRDefault="008E1CE5">
      <w:pPr>
        <w:spacing w:after="0" w:line="360" w:lineRule="auto"/>
      </w:pPr>
    </w:p>
    <w:p w14:paraId="5F3FBB4D" w14:textId="77777777" w:rsidR="008E1CE5" w:rsidRDefault="003527C8">
      <w:pPr>
        <w:spacing w:after="0" w:line="360" w:lineRule="auto"/>
      </w:pPr>
      <w:r>
        <w:rPr>
          <w:b/>
        </w:rPr>
        <w:t>CUARTO. NOTIFÍQUESE</w:t>
      </w:r>
      <w:r>
        <w:t xml:space="preserve"> </w:t>
      </w:r>
      <w:r>
        <w:rPr>
          <w:b/>
        </w:rPr>
        <w:t xml:space="preserve">POR SAIMEX </w:t>
      </w:r>
      <w:r>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B0164B9" w14:textId="77777777" w:rsidR="008E1CE5" w:rsidRDefault="008E1CE5">
      <w:pPr>
        <w:spacing w:after="0" w:line="360" w:lineRule="auto"/>
      </w:pPr>
    </w:p>
    <w:p w14:paraId="6F81C853" w14:textId="2986961C" w:rsidR="008E1CE5" w:rsidRDefault="003527C8">
      <w:pPr>
        <w:spacing w:after="0" w:line="360" w:lineRule="auto"/>
      </w:pPr>
      <w:r>
        <w:t xml:space="preserve">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w:t>
      </w:r>
      <w:r w:rsidR="00AB0B24">
        <w:t xml:space="preserve"> (AUSENCIA JUSTIFICADA)</w:t>
      </w:r>
      <w:r>
        <w:t>, MARÍA DEL ROSARIO MEJÍA AYALA, SHARON CRISTINA MORALES MARTÍNEZ, LUIS GUSTAVO PARRA NORIEGA  Y GUADALUPE RAMÍREZ PEÑA</w:t>
      </w:r>
      <w:r w:rsidR="00AB0B24">
        <w:t xml:space="preserve"> CON VOTO PARTICULAR</w:t>
      </w:r>
      <w:r>
        <w:t>, EN LA VIGÉSIMA NOVENA SESIÓN ORDINARIA, CELEBRADA EL VEINTE DE AGOSTO DE DOS MIL VEINTICINCO, ANTE EL SECRETARIO TÉCNICO DEL PLENO, ALEXIS TAPIA RAMÍREZ.</w:t>
      </w:r>
    </w:p>
    <w:p w14:paraId="60EEFE0E" w14:textId="77777777" w:rsidR="008E1CE5" w:rsidRDefault="008E1CE5">
      <w:pPr>
        <w:pStyle w:val="Ttulo2"/>
        <w:spacing w:before="0" w:after="0"/>
        <w:rPr>
          <w:b w:val="0"/>
        </w:rPr>
      </w:pPr>
    </w:p>
    <w:p w14:paraId="4B953A20" w14:textId="77777777" w:rsidR="008E1CE5" w:rsidRDefault="008E1CE5">
      <w:pPr>
        <w:spacing w:after="0" w:line="360" w:lineRule="auto"/>
      </w:pPr>
    </w:p>
    <w:p w14:paraId="36E3ABB3" w14:textId="77777777" w:rsidR="008E1CE5" w:rsidRDefault="008E1CE5">
      <w:pPr>
        <w:spacing w:after="0" w:line="360" w:lineRule="auto"/>
      </w:pPr>
    </w:p>
    <w:p w14:paraId="573ED635" w14:textId="77777777" w:rsidR="008E1CE5" w:rsidRDefault="008E1CE5">
      <w:pPr>
        <w:spacing w:after="0" w:line="360" w:lineRule="auto"/>
      </w:pPr>
    </w:p>
    <w:p w14:paraId="20AC837A" w14:textId="77777777" w:rsidR="008E1CE5" w:rsidRDefault="008E1CE5">
      <w:pPr>
        <w:spacing w:after="0" w:line="360" w:lineRule="auto"/>
      </w:pPr>
    </w:p>
    <w:p w14:paraId="153C9918" w14:textId="77777777" w:rsidR="008E1CE5" w:rsidRDefault="008E1CE5">
      <w:pPr>
        <w:spacing w:after="0" w:line="360" w:lineRule="auto"/>
      </w:pPr>
    </w:p>
    <w:p w14:paraId="50C9E2EB" w14:textId="77777777" w:rsidR="008E1CE5" w:rsidRDefault="008E1CE5">
      <w:pPr>
        <w:spacing w:after="0" w:line="360" w:lineRule="auto"/>
      </w:pPr>
    </w:p>
    <w:p w14:paraId="6C1329DC" w14:textId="77777777" w:rsidR="008E1CE5" w:rsidRDefault="008E1CE5">
      <w:pPr>
        <w:spacing w:after="0" w:line="360" w:lineRule="auto"/>
      </w:pPr>
    </w:p>
    <w:p w14:paraId="3639CA9E" w14:textId="77777777" w:rsidR="008E1CE5" w:rsidRDefault="008E1CE5">
      <w:pPr>
        <w:spacing w:after="0" w:line="360" w:lineRule="auto"/>
      </w:pPr>
    </w:p>
    <w:p w14:paraId="621EE63D" w14:textId="77777777" w:rsidR="008E1CE5" w:rsidRDefault="008E1CE5">
      <w:pPr>
        <w:spacing w:after="0" w:line="360" w:lineRule="auto"/>
      </w:pPr>
    </w:p>
    <w:p w14:paraId="5673A001" w14:textId="77777777" w:rsidR="008E1CE5" w:rsidRDefault="008E1CE5">
      <w:pPr>
        <w:spacing w:after="0" w:line="360" w:lineRule="auto"/>
      </w:pPr>
    </w:p>
    <w:p w14:paraId="2CCE2B25" w14:textId="77777777" w:rsidR="008E1CE5" w:rsidRDefault="008E1CE5">
      <w:pPr>
        <w:spacing w:after="0" w:line="360" w:lineRule="auto"/>
      </w:pPr>
    </w:p>
    <w:p w14:paraId="7C59E9AD" w14:textId="77777777" w:rsidR="008E1CE5" w:rsidRDefault="008E1CE5">
      <w:pPr>
        <w:spacing w:after="0" w:line="360" w:lineRule="auto"/>
      </w:pPr>
    </w:p>
    <w:p w14:paraId="20669DBE" w14:textId="77777777" w:rsidR="008E1CE5" w:rsidRDefault="008E1CE5">
      <w:pPr>
        <w:spacing w:after="0" w:line="360" w:lineRule="auto"/>
      </w:pPr>
    </w:p>
    <w:p w14:paraId="1BBE3A4C" w14:textId="77777777" w:rsidR="008E1CE5" w:rsidRDefault="008E1CE5">
      <w:pPr>
        <w:spacing w:after="0" w:line="360" w:lineRule="auto"/>
      </w:pPr>
    </w:p>
    <w:p w14:paraId="6BCF38E5" w14:textId="77777777" w:rsidR="008E1CE5" w:rsidRDefault="008E1CE5">
      <w:pPr>
        <w:spacing w:after="0" w:line="360" w:lineRule="auto"/>
      </w:pPr>
    </w:p>
    <w:p w14:paraId="07C68761" w14:textId="77777777" w:rsidR="008E1CE5" w:rsidRDefault="008E1CE5">
      <w:pPr>
        <w:spacing w:after="0" w:line="360" w:lineRule="auto"/>
      </w:pPr>
    </w:p>
    <w:p w14:paraId="66445426" w14:textId="77777777" w:rsidR="008E1CE5" w:rsidRDefault="008E1CE5">
      <w:pPr>
        <w:spacing w:after="0" w:line="360" w:lineRule="auto"/>
      </w:pPr>
    </w:p>
    <w:p w14:paraId="665D33AF" w14:textId="77777777" w:rsidR="008E1CE5" w:rsidRDefault="008E1CE5">
      <w:pPr>
        <w:spacing w:after="0" w:line="360" w:lineRule="auto"/>
      </w:pPr>
    </w:p>
    <w:p w14:paraId="2094A069" w14:textId="77777777" w:rsidR="008E1CE5" w:rsidRDefault="008E1CE5">
      <w:pPr>
        <w:spacing w:after="0" w:line="360" w:lineRule="auto"/>
      </w:pPr>
    </w:p>
    <w:p w14:paraId="00DA9BD6" w14:textId="77777777" w:rsidR="008E1CE5" w:rsidRDefault="008E1CE5">
      <w:pPr>
        <w:spacing w:after="0" w:line="360" w:lineRule="auto"/>
      </w:pPr>
    </w:p>
    <w:p w14:paraId="5D99235A" w14:textId="77777777" w:rsidR="008E1CE5" w:rsidRDefault="008E1CE5">
      <w:pPr>
        <w:spacing w:after="0" w:line="360" w:lineRule="auto"/>
      </w:pPr>
    </w:p>
    <w:p w14:paraId="56EE1FE4" w14:textId="77777777" w:rsidR="008E1CE5" w:rsidRDefault="008E1CE5">
      <w:pPr>
        <w:spacing w:after="0" w:line="360" w:lineRule="auto"/>
      </w:pPr>
    </w:p>
    <w:p w14:paraId="084A5E39" w14:textId="77777777" w:rsidR="008E1CE5" w:rsidRDefault="008E1CE5">
      <w:pPr>
        <w:spacing w:after="0" w:line="360" w:lineRule="auto"/>
      </w:pPr>
    </w:p>
    <w:sectPr w:rsidR="008E1CE5">
      <w:headerReference w:type="even" r:id="rId13"/>
      <w:headerReference w:type="default" r:id="rId14"/>
      <w:footerReference w:type="even" r:id="rId15"/>
      <w:footerReference w:type="default" r:id="rId16"/>
      <w:headerReference w:type="first" r:id="rId17"/>
      <w:footerReference w:type="first" r:id="rId18"/>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3EB54" w14:textId="77777777" w:rsidR="00770F6E" w:rsidRDefault="00770F6E">
      <w:pPr>
        <w:spacing w:after="0" w:line="240" w:lineRule="auto"/>
      </w:pPr>
      <w:r>
        <w:separator/>
      </w:r>
    </w:p>
  </w:endnote>
  <w:endnote w:type="continuationSeparator" w:id="0">
    <w:p w14:paraId="73EAF458" w14:textId="77777777" w:rsidR="00770F6E" w:rsidRDefault="0077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60F07" w14:textId="77777777" w:rsidR="008E1CE5" w:rsidRDefault="003527C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90076">
      <w:rPr>
        <w:b/>
        <w:noProof/>
        <w:color w:val="000000"/>
        <w:sz w:val="24"/>
        <w:szCs w:val="24"/>
      </w:rPr>
      <w:t>36</w:t>
    </w:r>
    <w:r>
      <w:rPr>
        <w:b/>
        <w:color w:val="000000"/>
        <w:sz w:val="24"/>
        <w:szCs w:val="24"/>
      </w:rPr>
      <w:fldChar w:fldCharType="end"/>
    </w:r>
  </w:p>
  <w:p w14:paraId="3B3B2D06" w14:textId="77777777" w:rsidR="008E1CE5" w:rsidRDefault="008E1CE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4358C" w14:textId="77777777" w:rsidR="008E1CE5" w:rsidRDefault="003527C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761CB">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761CB">
      <w:rPr>
        <w:b/>
        <w:noProof/>
        <w:color w:val="000000"/>
        <w:sz w:val="24"/>
        <w:szCs w:val="24"/>
      </w:rPr>
      <w:t>36</w:t>
    </w:r>
    <w:r>
      <w:rPr>
        <w:b/>
        <w:color w:val="000000"/>
        <w:sz w:val="24"/>
        <w:szCs w:val="24"/>
      </w:rPr>
      <w:fldChar w:fldCharType="end"/>
    </w:r>
  </w:p>
  <w:p w14:paraId="7F771279" w14:textId="77777777" w:rsidR="008E1CE5" w:rsidRDefault="008E1CE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C9BBC" w14:textId="77777777" w:rsidR="008E1CE5" w:rsidRDefault="003527C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761C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761CB">
      <w:rPr>
        <w:b/>
        <w:noProof/>
        <w:color w:val="000000"/>
        <w:sz w:val="24"/>
        <w:szCs w:val="24"/>
      </w:rPr>
      <w:t>36</w:t>
    </w:r>
    <w:r>
      <w:rPr>
        <w:b/>
        <w:color w:val="000000"/>
        <w:sz w:val="24"/>
        <w:szCs w:val="24"/>
      </w:rPr>
      <w:fldChar w:fldCharType="end"/>
    </w:r>
  </w:p>
  <w:p w14:paraId="3F2F6240" w14:textId="77777777" w:rsidR="008E1CE5" w:rsidRDefault="008E1CE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26543" w14:textId="77777777" w:rsidR="00770F6E" w:rsidRDefault="00770F6E">
      <w:pPr>
        <w:spacing w:after="0" w:line="240" w:lineRule="auto"/>
      </w:pPr>
      <w:r>
        <w:separator/>
      </w:r>
    </w:p>
  </w:footnote>
  <w:footnote w:type="continuationSeparator" w:id="0">
    <w:p w14:paraId="0338F249" w14:textId="77777777" w:rsidR="00770F6E" w:rsidRDefault="00770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9A7D3" w14:textId="77777777" w:rsidR="008E1CE5" w:rsidRDefault="008E1CE5">
    <w:pPr>
      <w:widowControl w:val="0"/>
      <w:pBdr>
        <w:top w:val="nil"/>
        <w:left w:val="nil"/>
        <w:bottom w:val="nil"/>
        <w:right w:val="nil"/>
        <w:between w:val="nil"/>
      </w:pBdr>
      <w:spacing w:after="0" w:line="276" w:lineRule="auto"/>
      <w:jc w:val="left"/>
      <w:rPr>
        <w:color w:val="000000"/>
      </w:rPr>
    </w:pPr>
  </w:p>
  <w:tbl>
    <w:tblPr>
      <w:tblStyle w:val="afffffc"/>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8E1CE5" w14:paraId="7F33DE42" w14:textId="77777777">
      <w:trPr>
        <w:trHeight w:val="141"/>
      </w:trPr>
      <w:tc>
        <w:tcPr>
          <w:tcW w:w="2404" w:type="dxa"/>
        </w:tcPr>
        <w:p w14:paraId="38780C90" w14:textId="77777777" w:rsidR="008E1CE5" w:rsidRDefault="003527C8">
          <w:pPr>
            <w:tabs>
              <w:tab w:val="right" w:pos="8838"/>
            </w:tabs>
            <w:ind w:right="-105"/>
            <w:rPr>
              <w:b/>
            </w:rPr>
          </w:pPr>
          <w:r>
            <w:rPr>
              <w:b/>
            </w:rPr>
            <w:t>Recurso de Revisión:</w:t>
          </w:r>
        </w:p>
      </w:tc>
      <w:tc>
        <w:tcPr>
          <w:tcW w:w="3587" w:type="dxa"/>
        </w:tcPr>
        <w:p w14:paraId="7086D204" w14:textId="77777777" w:rsidR="008E1CE5" w:rsidRDefault="003527C8">
          <w:pPr>
            <w:tabs>
              <w:tab w:val="right" w:pos="8838"/>
            </w:tabs>
            <w:ind w:left="-28" w:right="683"/>
          </w:pPr>
          <w:r>
            <w:t>04196/INFOEM/IP/RR/2020</w:t>
          </w:r>
        </w:p>
      </w:tc>
    </w:tr>
    <w:tr w:rsidR="008E1CE5" w14:paraId="6056A90B" w14:textId="77777777">
      <w:trPr>
        <w:trHeight w:val="276"/>
      </w:trPr>
      <w:tc>
        <w:tcPr>
          <w:tcW w:w="2404" w:type="dxa"/>
        </w:tcPr>
        <w:p w14:paraId="03E27F18" w14:textId="77777777" w:rsidR="008E1CE5" w:rsidRDefault="003527C8">
          <w:pPr>
            <w:tabs>
              <w:tab w:val="right" w:pos="8838"/>
            </w:tabs>
            <w:ind w:right="-105"/>
            <w:rPr>
              <w:b/>
            </w:rPr>
          </w:pPr>
          <w:r>
            <w:rPr>
              <w:b/>
            </w:rPr>
            <w:t>Sujeto Obligado:</w:t>
          </w:r>
        </w:p>
      </w:tc>
      <w:tc>
        <w:tcPr>
          <w:tcW w:w="3587" w:type="dxa"/>
        </w:tcPr>
        <w:p w14:paraId="23326B9A" w14:textId="77777777" w:rsidR="008E1CE5" w:rsidRDefault="003527C8">
          <w:pPr>
            <w:tabs>
              <w:tab w:val="right" w:pos="8838"/>
            </w:tabs>
            <w:ind w:right="116"/>
          </w:pPr>
          <w:r>
            <w:t>Ayuntamiento de Chapultepec</w:t>
          </w:r>
        </w:p>
      </w:tc>
    </w:tr>
    <w:tr w:rsidR="008E1CE5" w14:paraId="1855D2CF" w14:textId="77777777">
      <w:trPr>
        <w:trHeight w:val="276"/>
      </w:trPr>
      <w:tc>
        <w:tcPr>
          <w:tcW w:w="2404" w:type="dxa"/>
        </w:tcPr>
        <w:p w14:paraId="779FEA60" w14:textId="77777777" w:rsidR="008E1CE5" w:rsidRDefault="003527C8">
          <w:pPr>
            <w:tabs>
              <w:tab w:val="right" w:pos="8838"/>
            </w:tabs>
            <w:ind w:right="-105"/>
            <w:rPr>
              <w:b/>
            </w:rPr>
          </w:pPr>
          <w:r>
            <w:rPr>
              <w:b/>
            </w:rPr>
            <w:t>Comisionado Ponente:</w:t>
          </w:r>
        </w:p>
      </w:tc>
      <w:tc>
        <w:tcPr>
          <w:tcW w:w="3587" w:type="dxa"/>
        </w:tcPr>
        <w:p w14:paraId="4CEF6DD8" w14:textId="77777777" w:rsidR="008E1CE5" w:rsidRDefault="003527C8">
          <w:pPr>
            <w:tabs>
              <w:tab w:val="right" w:pos="8838"/>
            </w:tabs>
            <w:ind w:right="-32"/>
          </w:pPr>
          <w:r>
            <w:t>Luis Gustavo Parra Noriega</w:t>
          </w:r>
        </w:p>
      </w:tc>
    </w:tr>
  </w:tbl>
  <w:p w14:paraId="2F8512C9" w14:textId="77777777" w:rsidR="008E1CE5" w:rsidRDefault="00D761CB">
    <w:pPr>
      <w:pBdr>
        <w:top w:val="nil"/>
        <w:left w:val="nil"/>
        <w:bottom w:val="nil"/>
        <w:right w:val="nil"/>
        <w:between w:val="nil"/>
      </w:pBdr>
      <w:tabs>
        <w:tab w:val="center" w:pos="4419"/>
        <w:tab w:val="right" w:pos="8838"/>
      </w:tabs>
      <w:spacing w:after="0" w:line="240" w:lineRule="auto"/>
      <w:rPr>
        <w:color w:val="000000"/>
      </w:rPr>
    </w:pPr>
    <w:r>
      <w:rPr>
        <w:color w:val="000000"/>
      </w:rPr>
      <w:pict w14:anchorId="1DA11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34E33" w14:textId="77777777" w:rsidR="008E1CE5" w:rsidRDefault="008E1CE5">
    <w:pPr>
      <w:rPr>
        <w:sz w:val="16"/>
        <w:szCs w:val="16"/>
      </w:rPr>
    </w:pPr>
  </w:p>
  <w:tbl>
    <w:tblPr>
      <w:tblStyle w:val="afffffd"/>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8E1CE5" w14:paraId="15EEAC0D" w14:textId="77777777">
      <w:trPr>
        <w:trHeight w:val="141"/>
      </w:trPr>
      <w:tc>
        <w:tcPr>
          <w:tcW w:w="2409" w:type="dxa"/>
        </w:tcPr>
        <w:p w14:paraId="438BCC93" w14:textId="77777777" w:rsidR="008E1CE5" w:rsidRDefault="003527C8">
          <w:pPr>
            <w:tabs>
              <w:tab w:val="right" w:pos="8838"/>
            </w:tabs>
            <w:ind w:left="-395" w:right="-105" w:firstLine="395"/>
            <w:rPr>
              <w:b/>
            </w:rPr>
          </w:pPr>
          <w:r>
            <w:rPr>
              <w:b/>
            </w:rPr>
            <w:t>Recurso de Revisión:</w:t>
          </w:r>
        </w:p>
      </w:tc>
      <w:tc>
        <w:tcPr>
          <w:tcW w:w="3686" w:type="dxa"/>
        </w:tcPr>
        <w:p w14:paraId="6533F945" w14:textId="77777777" w:rsidR="008E1CE5" w:rsidRPr="000E5267" w:rsidRDefault="003527C8">
          <w:pPr>
            <w:tabs>
              <w:tab w:val="right" w:pos="8838"/>
            </w:tabs>
            <w:ind w:right="176"/>
            <w:rPr>
              <w:bCs/>
            </w:rPr>
          </w:pPr>
          <w:r w:rsidRPr="000E5267">
            <w:rPr>
              <w:bCs/>
            </w:rPr>
            <w:t>06346/INFOEM/IP/RR/2025</w:t>
          </w:r>
        </w:p>
      </w:tc>
    </w:tr>
    <w:tr w:rsidR="008E1CE5" w14:paraId="621D69C2" w14:textId="77777777">
      <w:trPr>
        <w:trHeight w:val="266"/>
      </w:trPr>
      <w:tc>
        <w:tcPr>
          <w:tcW w:w="2409" w:type="dxa"/>
        </w:tcPr>
        <w:p w14:paraId="004B3C5A" w14:textId="77777777" w:rsidR="008E1CE5" w:rsidRDefault="003527C8">
          <w:pPr>
            <w:tabs>
              <w:tab w:val="right" w:pos="8838"/>
            </w:tabs>
            <w:ind w:right="-105"/>
            <w:rPr>
              <w:b/>
            </w:rPr>
          </w:pPr>
          <w:r>
            <w:rPr>
              <w:b/>
            </w:rPr>
            <w:t>Sujeto Obligado:</w:t>
          </w:r>
        </w:p>
      </w:tc>
      <w:tc>
        <w:tcPr>
          <w:tcW w:w="3686" w:type="dxa"/>
        </w:tcPr>
        <w:p w14:paraId="61570310" w14:textId="77777777" w:rsidR="008E1CE5" w:rsidRDefault="003527C8">
          <w:pPr>
            <w:tabs>
              <w:tab w:val="left" w:pos="3158"/>
              <w:tab w:val="left" w:pos="4292"/>
              <w:tab w:val="right" w:pos="8838"/>
            </w:tabs>
            <w:ind w:right="176"/>
          </w:pPr>
          <w:r>
            <w:t>Ayuntamiento de Tlalmanalco</w:t>
          </w:r>
        </w:p>
      </w:tc>
    </w:tr>
    <w:tr w:rsidR="008E1CE5" w14:paraId="6BF7EC0F" w14:textId="77777777">
      <w:trPr>
        <w:trHeight w:val="276"/>
      </w:trPr>
      <w:tc>
        <w:tcPr>
          <w:tcW w:w="2409" w:type="dxa"/>
        </w:tcPr>
        <w:p w14:paraId="1D6F23C0" w14:textId="77777777" w:rsidR="008E1CE5" w:rsidRDefault="003527C8">
          <w:pPr>
            <w:tabs>
              <w:tab w:val="right" w:pos="8838"/>
            </w:tabs>
            <w:ind w:right="-105"/>
            <w:rPr>
              <w:b/>
            </w:rPr>
          </w:pPr>
          <w:r>
            <w:rPr>
              <w:b/>
            </w:rPr>
            <w:t>Comisionado Ponente:</w:t>
          </w:r>
        </w:p>
      </w:tc>
      <w:tc>
        <w:tcPr>
          <w:tcW w:w="3686" w:type="dxa"/>
        </w:tcPr>
        <w:p w14:paraId="4BBB4248" w14:textId="77777777" w:rsidR="008E1CE5" w:rsidRDefault="003527C8">
          <w:pPr>
            <w:tabs>
              <w:tab w:val="right" w:pos="8838"/>
            </w:tabs>
            <w:ind w:right="176"/>
          </w:pPr>
          <w:r>
            <w:t>Luis Gustavo Parra Noriega</w:t>
          </w:r>
        </w:p>
        <w:p w14:paraId="69EAB393" w14:textId="77777777" w:rsidR="008E1CE5" w:rsidRDefault="008E1CE5">
          <w:pPr>
            <w:tabs>
              <w:tab w:val="right" w:pos="8838"/>
            </w:tabs>
            <w:ind w:right="176"/>
          </w:pPr>
        </w:p>
      </w:tc>
    </w:tr>
  </w:tbl>
  <w:p w14:paraId="2127FD9A" w14:textId="77777777" w:rsidR="008E1CE5" w:rsidRDefault="00D761CB">
    <w:pPr>
      <w:pBdr>
        <w:top w:val="nil"/>
        <w:left w:val="nil"/>
        <w:bottom w:val="nil"/>
        <w:right w:val="nil"/>
        <w:between w:val="nil"/>
      </w:pBdr>
      <w:tabs>
        <w:tab w:val="center" w:pos="4419"/>
        <w:tab w:val="right" w:pos="8838"/>
      </w:tabs>
      <w:spacing w:after="0" w:line="240" w:lineRule="auto"/>
      <w:rPr>
        <w:color w:val="000000"/>
      </w:rPr>
    </w:pPr>
    <w:r>
      <w:rPr>
        <w:color w:val="000000"/>
      </w:rPr>
      <w:pict w14:anchorId="470D1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2F431" w14:textId="77777777" w:rsidR="008E1CE5" w:rsidRDefault="00D761CB">
    <w:pPr>
      <w:widowControl w:val="0"/>
      <w:pBdr>
        <w:top w:val="nil"/>
        <w:left w:val="nil"/>
        <w:bottom w:val="nil"/>
        <w:right w:val="nil"/>
        <w:between w:val="nil"/>
      </w:pBdr>
      <w:spacing w:after="0" w:line="276" w:lineRule="auto"/>
      <w:jc w:val="left"/>
      <w:rPr>
        <w:color w:val="000000"/>
      </w:rPr>
    </w:pPr>
    <w:r>
      <w:rPr>
        <w:color w:val="000000"/>
      </w:rPr>
      <w:pict w14:anchorId="5D681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fffffe"/>
      <w:tblW w:w="9214" w:type="dxa"/>
      <w:tblInd w:w="0" w:type="dxa"/>
      <w:tblLayout w:type="fixed"/>
      <w:tblLook w:val="0400" w:firstRow="0" w:lastRow="0" w:firstColumn="0" w:lastColumn="0" w:noHBand="0" w:noVBand="1"/>
    </w:tblPr>
    <w:tblGrid>
      <w:gridCol w:w="2127"/>
      <w:gridCol w:w="7087"/>
    </w:tblGrid>
    <w:tr w:rsidR="008E1CE5" w14:paraId="0434A442" w14:textId="77777777">
      <w:trPr>
        <w:trHeight w:val="1546"/>
      </w:trPr>
      <w:tc>
        <w:tcPr>
          <w:tcW w:w="2127" w:type="dxa"/>
        </w:tcPr>
        <w:p w14:paraId="152EE740" w14:textId="77777777" w:rsidR="008E1CE5" w:rsidRDefault="008E1CE5">
          <w:pPr>
            <w:tabs>
              <w:tab w:val="right" w:pos="4273"/>
            </w:tabs>
            <w:rPr>
              <w:rFonts w:ascii="Garamond" w:eastAsia="Garamond" w:hAnsi="Garamond" w:cs="Garamond"/>
              <w:sz w:val="16"/>
              <w:szCs w:val="16"/>
            </w:rPr>
          </w:pPr>
        </w:p>
      </w:tc>
      <w:tc>
        <w:tcPr>
          <w:tcW w:w="7087" w:type="dxa"/>
        </w:tcPr>
        <w:p w14:paraId="436A4802" w14:textId="77777777" w:rsidR="008E1CE5" w:rsidRDefault="008E1CE5">
          <w:pPr>
            <w:rPr>
              <w:sz w:val="10"/>
              <w:szCs w:val="10"/>
            </w:rPr>
          </w:pPr>
        </w:p>
        <w:tbl>
          <w:tblPr>
            <w:tblStyle w:val="affffff"/>
            <w:tblW w:w="5812" w:type="dxa"/>
            <w:tblInd w:w="1167" w:type="dxa"/>
            <w:tblLayout w:type="fixed"/>
            <w:tblLook w:val="0400" w:firstRow="0" w:lastRow="0" w:firstColumn="0" w:lastColumn="0" w:noHBand="0" w:noVBand="1"/>
          </w:tblPr>
          <w:tblGrid>
            <w:gridCol w:w="2410"/>
            <w:gridCol w:w="3402"/>
          </w:tblGrid>
          <w:tr w:rsidR="008E1CE5" w14:paraId="3B354796" w14:textId="77777777">
            <w:trPr>
              <w:trHeight w:val="427"/>
            </w:trPr>
            <w:tc>
              <w:tcPr>
                <w:tcW w:w="2410" w:type="dxa"/>
                <w:vAlign w:val="bottom"/>
              </w:tcPr>
              <w:p w14:paraId="5F5952AF" w14:textId="77777777" w:rsidR="008E1CE5" w:rsidRDefault="003527C8">
                <w:pPr>
                  <w:tabs>
                    <w:tab w:val="right" w:pos="8838"/>
                  </w:tabs>
                  <w:ind w:right="-105"/>
                  <w:rPr>
                    <w:b/>
                  </w:rPr>
                </w:pPr>
                <w:r>
                  <w:rPr>
                    <w:b/>
                  </w:rPr>
                  <w:t>Recurso de Revisión:</w:t>
                </w:r>
              </w:p>
            </w:tc>
            <w:tc>
              <w:tcPr>
                <w:tcW w:w="3402" w:type="dxa"/>
              </w:tcPr>
              <w:p w14:paraId="00C5FB3D" w14:textId="77777777" w:rsidR="008E1CE5" w:rsidRDefault="008E1CE5">
                <w:pPr>
                  <w:tabs>
                    <w:tab w:val="right" w:pos="8838"/>
                  </w:tabs>
                  <w:ind w:left="-28" w:right="-107"/>
                  <w:rPr>
                    <w:b/>
                  </w:rPr>
                </w:pPr>
              </w:p>
              <w:p w14:paraId="464409B5" w14:textId="77777777" w:rsidR="008E1CE5" w:rsidRDefault="003527C8">
                <w:pPr>
                  <w:tabs>
                    <w:tab w:val="right" w:pos="8838"/>
                  </w:tabs>
                  <w:ind w:left="-28" w:right="-107"/>
                  <w:rPr>
                    <w:b/>
                  </w:rPr>
                </w:pPr>
                <w:r>
                  <w:rPr>
                    <w:b/>
                  </w:rPr>
                  <w:t>06346/INFOEM/IP/RR/2025</w:t>
                </w:r>
              </w:p>
            </w:tc>
          </w:tr>
          <w:tr w:rsidR="008E1CE5" w14:paraId="4241162C" w14:textId="77777777">
            <w:trPr>
              <w:trHeight w:val="141"/>
            </w:trPr>
            <w:tc>
              <w:tcPr>
                <w:tcW w:w="2410" w:type="dxa"/>
              </w:tcPr>
              <w:p w14:paraId="06081AD7" w14:textId="77777777" w:rsidR="008E1CE5" w:rsidRDefault="003527C8">
                <w:pPr>
                  <w:tabs>
                    <w:tab w:val="right" w:pos="8838"/>
                  </w:tabs>
                  <w:ind w:right="-105"/>
                  <w:rPr>
                    <w:b/>
                  </w:rPr>
                </w:pPr>
                <w:r>
                  <w:rPr>
                    <w:b/>
                  </w:rPr>
                  <w:t>Recurrente:</w:t>
                </w:r>
              </w:p>
            </w:tc>
            <w:tc>
              <w:tcPr>
                <w:tcW w:w="3402" w:type="dxa"/>
              </w:tcPr>
              <w:p w14:paraId="7FFA594F" w14:textId="2A47B656" w:rsidR="008E1CE5" w:rsidRDefault="00D761CB">
                <w:pPr>
                  <w:tabs>
                    <w:tab w:val="right" w:pos="8838"/>
                  </w:tabs>
                  <w:ind w:right="-107"/>
                </w:pPr>
                <w:r>
                  <w:rPr>
                    <w:b/>
                    <w:highlight w:val="black"/>
                  </w:rPr>
                  <w:t>XXXXXXXXXXXXXXXXXXXX</w:t>
                </w:r>
              </w:p>
            </w:tc>
          </w:tr>
          <w:tr w:rsidR="008E1CE5" w14:paraId="40F81E33" w14:textId="77777777">
            <w:trPr>
              <w:trHeight w:val="276"/>
            </w:trPr>
            <w:tc>
              <w:tcPr>
                <w:tcW w:w="2410" w:type="dxa"/>
              </w:tcPr>
              <w:p w14:paraId="55FC742B" w14:textId="77777777" w:rsidR="008E1CE5" w:rsidRDefault="003527C8">
                <w:pPr>
                  <w:tabs>
                    <w:tab w:val="right" w:pos="8838"/>
                  </w:tabs>
                  <w:ind w:right="-105"/>
                  <w:rPr>
                    <w:b/>
                  </w:rPr>
                </w:pPr>
                <w:r>
                  <w:rPr>
                    <w:b/>
                  </w:rPr>
                  <w:t>Sujeto Obligado:</w:t>
                </w:r>
              </w:p>
            </w:tc>
            <w:tc>
              <w:tcPr>
                <w:tcW w:w="3402" w:type="dxa"/>
              </w:tcPr>
              <w:p w14:paraId="51017BD3" w14:textId="77777777" w:rsidR="008E1CE5" w:rsidRDefault="003527C8">
                <w:pPr>
                  <w:tabs>
                    <w:tab w:val="right" w:pos="8838"/>
                  </w:tabs>
                  <w:ind w:right="33"/>
                </w:pPr>
                <w:r>
                  <w:t>Ayuntamiento de Tlalmanalco</w:t>
                </w:r>
              </w:p>
            </w:tc>
          </w:tr>
          <w:tr w:rsidR="008E1CE5" w14:paraId="55C397EB" w14:textId="77777777">
            <w:trPr>
              <w:trHeight w:val="276"/>
            </w:trPr>
            <w:tc>
              <w:tcPr>
                <w:tcW w:w="2410" w:type="dxa"/>
              </w:tcPr>
              <w:p w14:paraId="09AB6E7C" w14:textId="77777777" w:rsidR="008E1CE5" w:rsidRDefault="003527C8">
                <w:pPr>
                  <w:tabs>
                    <w:tab w:val="right" w:pos="8838"/>
                  </w:tabs>
                  <w:ind w:right="-105"/>
                  <w:rPr>
                    <w:b/>
                  </w:rPr>
                </w:pPr>
                <w:r>
                  <w:rPr>
                    <w:b/>
                  </w:rPr>
                  <w:t>Comisionado Ponente:</w:t>
                </w:r>
              </w:p>
            </w:tc>
            <w:tc>
              <w:tcPr>
                <w:tcW w:w="3402" w:type="dxa"/>
              </w:tcPr>
              <w:p w14:paraId="10BA4A5D" w14:textId="77777777" w:rsidR="008E1CE5" w:rsidRDefault="003527C8">
                <w:pPr>
                  <w:tabs>
                    <w:tab w:val="right" w:pos="8838"/>
                  </w:tabs>
                  <w:ind w:right="-107"/>
                </w:pPr>
                <w:r>
                  <w:t>Luis Gustavo Parra Noriega</w:t>
                </w:r>
              </w:p>
            </w:tc>
          </w:tr>
        </w:tbl>
        <w:p w14:paraId="4BA7ECCF" w14:textId="77777777" w:rsidR="008E1CE5" w:rsidRDefault="008E1CE5">
          <w:pPr>
            <w:tabs>
              <w:tab w:val="right" w:pos="8838"/>
            </w:tabs>
            <w:ind w:left="-28"/>
            <w:rPr>
              <w:rFonts w:ascii="Arial" w:eastAsia="Arial" w:hAnsi="Arial" w:cs="Arial"/>
              <w:b/>
            </w:rPr>
          </w:pPr>
        </w:p>
      </w:tc>
    </w:tr>
  </w:tbl>
  <w:p w14:paraId="728E3065" w14:textId="77777777" w:rsidR="008E1CE5" w:rsidRDefault="008E1CE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325C"/>
    <w:multiLevelType w:val="multilevel"/>
    <w:tmpl w:val="4492F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1337D2"/>
    <w:multiLevelType w:val="multilevel"/>
    <w:tmpl w:val="83ACDD94"/>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05591"/>
    <w:multiLevelType w:val="multilevel"/>
    <w:tmpl w:val="A0C419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5A7209"/>
    <w:multiLevelType w:val="multilevel"/>
    <w:tmpl w:val="296C6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6012AF"/>
    <w:multiLevelType w:val="multilevel"/>
    <w:tmpl w:val="082A6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5E71D1"/>
    <w:multiLevelType w:val="multilevel"/>
    <w:tmpl w:val="400ED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2911E4"/>
    <w:multiLevelType w:val="multilevel"/>
    <w:tmpl w:val="F650D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3D7909"/>
    <w:multiLevelType w:val="multilevel"/>
    <w:tmpl w:val="52D4FBE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3AB3EB0"/>
    <w:multiLevelType w:val="multilevel"/>
    <w:tmpl w:val="3E465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D51750"/>
    <w:multiLevelType w:val="multilevel"/>
    <w:tmpl w:val="405685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5FB7931"/>
    <w:multiLevelType w:val="multilevel"/>
    <w:tmpl w:val="46689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E31B06"/>
    <w:multiLevelType w:val="hybridMultilevel"/>
    <w:tmpl w:val="C1569FB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4DB9663E"/>
    <w:multiLevelType w:val="multilevel"/>
    <w:tmpl w:val="3F04D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7F10A3"/>
    <w:multiLevelType w:val="multilevel"/>
    <w:tmpl w:val="BF722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361FF2"/>
    <w:multiLevelType w:val="multilevel"/>
    <w:tmpl w:val="7BF8492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9AA1A5D"/>
    <w:multiLevelType w:val="multilevel"/>
    <w:tmpl w:val="3A0ADE36"/>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9C875C0"/>
    <w:multiLevelType w:val="multilevel"/>
    <w:tmpl w:val="54DE5C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00310E"/>
    <w:multiLevelType w:val="multilevel"/>
    <w:tmpl w:val="41082B8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72BE38C5"/>
    <w:multiLevelType w:val="multilevel"/>
    <w:tmpl w:val="48A0ABF6"/>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5AA47DB"/>
    <w:multiLevelType w:val="multilevel"/>
    <w:tmpl w:val="D03E9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8361068"/>
    <w:multiLevelType w:val="multilevel"/>
    <w:tmpl w:val="3E8E37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505DB5"/>
    <w:multiLevelType w:val="multilevel"/>
    <w:tmpl w:val="86722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5"/>
  </w:num>
  <w:num w:numId="3">
    <w:abstractNumId w:val="0"/>
  </w:num>
  <w:num w:numId="4">
    <w:abstractNumId w:val="4"/>
  </w:num>
  <w:num w:numId="5">
    <w:abstractNumId w:val="1"/>
  </w:num>
  <w:num w:numId="6">
    <w:abstractNumId w:val="6"/>
  </w:num>
  <w:num w:numId="7">
    <w:abstractNumId w:val="15"/>
  </w:num>
  <w:num w:numId="8">
    <w:abstractNumId w:val="10"/>
  </w:num>
  <w:num w:numId="9">
    <w:abstractNumId w:val="8"/>
  </w:num>
  <w:num w:numId="10">
    <w:abstractNumId w:val="2"/>
  </w:num>
  <w:num w:numId="11">
    <w:abstractNumId w:val="16"/>
  </w:num>
  <w:num w:numId="12">
    <w:abstractNumId w:val="11"/>
  </w:num>
  <w:num w:numId="13">
    <w:abstractNumId w:val="13"/>
  </w:num>
  <w:num w:numId="14">
    <w:abstractNumId w:val="3"/>
  </w:num>
  <w:num w:numId="15">
    <w:abstractNumId w:val="12"/>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CE5"/>
    <w:rsid w:val="000E5267"/>
    <w:rsid w:val="002346F8"/>
    <w:rsid w:val="003527C8"/>
    <w:rsid w:val="00770F6E"/>
    <w:rsid w:val="008E1CE5"/>
    <w:rsid w:val="009350B6"/>
    <w:rsid w:val="00AB0B24"/>
    <w:rsid w:val="00AC6A51"/>
    <w:rsid w:val="00B274AA"/>
    <w:rsid w:val="00B90A72"/>
    <w:rsid w:val="00C167DF"/>
    <w:rsid w:val="00CE5B4D"/>
    <w:rsid w:val="00D761CB"/>
    <w:rsid w:val="00E00804"/>
    <w:rsid w:val="00E90076"/>
    <w:rsid w:val="00EA51C5"/>
    <w:rsid w:val="00EE482A"/>
    <w:rsid w:val="00FE32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9B7C06"/>
  <w15:docId w15:val="{D48A4FFB-C3B4-486F-A9C3-365D7850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1"/>
    <w:pPr>
      <w:spacing w:after="0" w:line="240" w:lineRule="auto"/>
    </w:pPr>
    <w:tblPr>
      <w:tblStyleRowBandSize w:val="1"/>
      <w:tblStyleColBandSize w:val="1"/>
      <w:tblCellMar>
        <w:left w:w="108" w:type="dxa"/>
        <w:right w:w="108" w:type="dxa"/>
      </w:tblCellMar>
    </w:tblPr>
  </w:style>
  <w:style w:type="table" w:customStyle="1" w:styleId="a0">
    <w:basedOn w:val="TableNormalf1"/>
    <w:pPr>
      <w:spacing w:after="0" w:line="240" w:lineRule="auto"/>
    </w:pPr>
    <w:tblPr>
      <w:tblStyleRowBandSize w:val="1"/>
      <w:tblStyleColBandSize w:val="1"/>
      <w:tblCellMar>
        <w:left w:w="108" w:type="dxa"/>
        <w:right w:w="108" w:type="dxa"/>
      </w:tblCellMar>
    </w:tbl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pPr>
      <w:spacing w:after="0" w:line="240" w:lineRule="auto"/>
    </w:pPr>
    <w:tblPr>
      <w:tblStyleRowBandSize w:val="1"/>
      <w:tblStyleColBandSize w:val="1"/>
      <w:tblCellMar>
        <w:left w:w="108" w:type="dxa"/>
        <w:right w:w="108" w:type="dxa"/>
      </w:tblCellMar>
    </w:tblPr>
  </w:style>
  <w:style w:type="paragraph" w:styleId="Ttulode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1"/>
    <w:pPr>
      <w:spacing w:after="0" w:line="240" w:lineRule="auto"/>
    </w:pPr>
    <w:tblPr>
      <w:tblStyleRowBandSize w:val="1"/>
      <w:tblStyleColBandSize w:val="1"/>
      <w:tblCellMar>
        <w:left w:w="108" w:type="dxa"/>
        <w:right w:w="108" w:type="dxa"/>
      </w:tblCellMar>
    </w:tblPr>
  </w:style>
  <w:style w:type="table" w:customStyle="1" w:styleId="a4">
    <w:basedOn w:val="TableNormalf1"/>
    <w:pPr>
      <w:spacing w:after="0" w:line="240" w:lineRule="auto"/>
    </w:pPr>
    <w:tblPr>
      <w:tblStyleRowBandSize w:val="1"/>
      <w:tblStyleColBandSize w:val="1"/>
      <w:tblCellMar>
        <w:left w:w="108" w:type="dxa"/>
        <w:right w:w="108" w:type="dxa"/>
      </w:tblCellMar>
    </w:tblPr>
  </w:style>
  <w:style w:type="table" w:customStyle="1" w:styleId="a5">
    <w:basedOn w:val="TableNormalf1"/>
    <w:pPr>
      <w:spacing w:after="0" w:line="240" w:lineRule="auto"/>
    </w:pPr>
    <w:tblPr>
      <w:tblStyleRowBandSize w:val="1"/>
      <w:tblStyleColBandSize w:val="1"/>
      <w:tblCellMar>
        <w:left w:w="108" w:type="dxa"/>
        <w:right w:w="108" w:type="dxa"/>
      </w:tblCellMar>
    </w:tblPr>
  </w:style>
  <w:style w:type="table" w:customStyle="1" w:styleId="a6">
    <w:basedOn w:val="TableNormalf1"/>
    <w:pPr>
      <w:spacing w:after="0" w:line="240" w:lineRule="auto"/>
    </w:pPr>
    <w:tblPr>
      <w:tblStyleRowBandSize w:val="1"/>
      <w:tblStyleColBandSize w:val="1"/>
      <w:tblCellMar>
        <w:left w:w="108" w:type="dxa"/>
        <w:right w:w="108" w:type="dxa"/>
      </w:tblCellMar>
    </w:tblPr>
  </w:style>
  <w:style w:type="table" w:customStyle="1" w:styleId="a7">
    <w:basedOn w:val="TableNormalf0"/>
    <w:pPr>
      <w:spacing w:after="0" w:line="240" w:lineRule="auto"/>
    </w:pPr>
    <w:tblPr>
      <w:tblStyleRowBandSize w:val="1"/>
      <w:tblStyleColBandSize w:val="1"/>
      <w:tblCellMar>
        <w:left w:w="108" w:type="dxa"/>
        <w:right w:w="108" w:type="dxa"/>
      </w:tblCellMar>
    </w:tblPr>
  </w:style>
  <w:style w:type="table" w:customStyle="1" w:styleId="a8">
    <w:basedOn w:val="TableNormalf0"/>
    <w:pPr>
      <w:spacing w:after="0" w:line="240" w:lineRule="auto"/>
    </w:pPr>
    <w:tblPr>
      <w:tblStyleRowBandSize w:val="1"/>
      <w:tblStyleColBandSize w:val="1"/>
      <w:tblCellMar>
        <w:left w:w="108" w:type="dxa"/>
        <w:right w:w="108" w:type="dxa"/>
      </w:tblCellMar>
    </w:tblPr>
  </w:style>
  <w:style w:type="table" w:customStyle="1" w:styleId="a9">
    <w:basedOn w:val="TableNormalf0"/>
    <w:pPr>
      <w:spacing w:after="0" w:line="240" w:lineRule="auto"/>
    </w:pPr>
    <w:tblPr>
      <w:tblStyleRowBandSize w:val="1"/>
      <w:tblStyleColBandSize w:val="1"/>
      <w:tblCellMar>
        <w:left w:w="108" w:type="dxa"/>
        <w:right w:w="108" w:type="dxa"/>
      </w:tblCellMar>
    </w:tblPr>
  </w:style>
  <w:style w:type="table" w:customStyle="1" w:styleId="aa">
    <w:basedOn w:val="TableNormalf0"/>
    <w:pPr>
      <w:spacing w:after="0" w:line="240" w:lineRule="auto"/>
    </w:pPr>
    <w:tblPr>
      <w:tblStyleRowBandSize w:val="1"/>
      <w:tblStyleColBandSize w:val="1"/>
      <w:tblCellMar>
        <w:left w:w="108" w:type="dxa"/>
        <w:right w:w="108" w:type="dxa"/>
      </w:tblCellMar>
    </w:tblPr>
  </w:style>
  <w:style w:type="table" w:customStyle="1" w:styleId="ab">
    <w:basedOn w:val="TableNormalf"/>
    <w:pPr>
      <w:spacing w:after="0" w:line="240" w:lineRule="auto"/>
    </w:pPr>
    <w:tblPr>
      <w:tblStyleRowBandSize w:val="1"/>
      <w:tblStyleColBandSize w:val="1"/>
      <w:tblCellMar>
        <w:left w:w="108" w:type="dxa"/>
        <w:right w:w="108" w:type="dxa"/>
      </w:tblCellMar>
    </w:tblPr>
  </w:style>
  <w:style w:type="table" w:customStyle="1" w:styleId="ac">
    <w:basedOn w:val="TableNormalf"/>
    <w:pPr>
      <w:spacing w:after="0" w:line="240" w:lineRule="auto"/>
    </w:pPr>
    <w:tblPr>
      <w:tblStyleRowBandSize w:val="1"/>
      <w:tblStyleColBandSize w:val="1"/>
      <w:tblCellMar>
        <w:left w:w="108" w:type="dxa"/>
        <w:right w:w="108" w:type="dxa"/>
      </w:tblCellMar>
    </w:tblPr>
  </w:style>
  <w:style w:type="table" w:customStyle="1" w:styleId="ad">
    <w:basedOn w:val="TableNormalf"/>
    <w:pPr>
      <w:spacing w:after="0" w:line="240" w:lineRule="auto"/>
    </w:pPr>
    <w:tblPr>
      <w:tblStyleRowBandSize w:val="1"/>
      <w:tblStyleColBandSize w:val="1"/>
      <w:tblCellMar>
        <w:left w:w="108" w:type="dxa"/>
        <w:right w:w="108" w:type="dxa"/>
      </w:tblCellMar>
    </w:tblPr>
  </w:style>
  <w:style w:type="table" w:customStyle="1" w:styleId="ae">
    <w:basedOn w:val="TableNormalf"/>
    <w:pPr>
      <w:spacing w:after="0" w:line="240" w:lineRule="auto"/>
    </w:pPr>
    <w:tblPr>
      <w:tblStyleRowBandSize w:val="1"/>
      <w:tblStyleColBandSize w:val="1"/>
      <w:tblCellMar>
        <w:left w:w="108" w:type="dxa"/>
        <w:right w:w="108" w:type="dxa"/>
      </w:tblCellMar>
    </w:tblPr>
  </w:style>
  <w:style w:type="table" w:customStyle="1" w:styleId="af">
    <w:basedOn w:val="TableNormale"/>
    <w:pPr>
      <w:spacing w:after="0" w:line="240" w:lineRule="auto"/>
    </w:pPr>
    <w:tblPr>
      <w:tblStyleRowBandSize w:val="1"/>
      <w:tblStyleColBandSize w:val="1"/>
      <w:tblCellMar>
        <w:left w:w="108" w:type="dxa"/>
        <w:right w:w="108" w:type="dxa"/>
      </w:tblCellMar>
    </w:tblPr>
  </w:style>
  <w:style w:type="table" w:customStyle="1" w:styleId="af0">
    <w:basedOn w:val="TableNormale"/>
    <w:pPr>
      <w:spacing w:after="0" w:line="240" w:lineRule="auto"/>
    </w:pPr>
    <w:tblPr>
      <w:tblStyleRowBandSize w:val="1"/>
      <w:tblStyleColBandSize w:val="1"/>
      <w:tblCellMar>
        <w:left w:w="108" w:type="dxa"/>
        <w:right w:w="108" w:type="dxa"/>
      </w:tblCellMar>
    </w:tblPr>
  </w:style>
  <w:style w:type="table" w:customStyle="1" w:styleId="af1">
    <w:basedOn w:val="TableNormale"/>
    <w:pPr>
      <w:spacing w:after="0" w:line="240" w:lineRule="auto"/>
    </w:pPr>
    <w:tblPr>
      <w:tblStyleRowBandSize w:val="1"/>
      <w:tblStyleColBandSize w:val="1"/>
      <w:tblCellMar>
        <w:left w:w="108" w:type="dxa"/>
        <w:right w:w="108" w:type="dxa"/>
      </w:tblCellMar>
    </w:tblPr>
  </w:style>
  <w:style w:type="table" w:customStyle="1" w:styleId="af2">
    <w:basedOn w:val="TableNormale"/>
    <w:pPr>
      <w:spacing w:after="0" w:line="240" w:lineRule="auto"/>
    </w:pPr>
    <w:tblPr>
      <w:tblStyleRowBandSize w:val="1"/>
      <w:tblStyleColBandSize w:val="1"/>
      <w:tblCellMar>
        <w:left w:w="108" w:type="dxa"/>
        <w:right w:w="108" w:type="dxa"/>
      </w:tblCellMar>
    </w:tblPr>
  </w:style>
  <w:style w:type="table" w:customStyle="1" w:styleId="af3">
    <w:basedOn w:val="TableNormald"/>
    <w:pPr>
      <w:spacing w:after="0" w:line="240" w:lineRule="auto"/>
    </w:pPr>
    <w:tblPr>
      <w:tblStyleRowBandSize w:val="1"/>
      <w:tblStyleColBandSize w:val="1"/>
      <w:tblCellMar>
        <w:left w:w="108" w:type="dxa"/>
        <w:right w:w="108" w:type="dxa"/>
      </w:tblCellMar>
    </w:tblPr>
  </w:style>
  <w:style w:type="table" w:customStyle="1" w:styleId="af4">
    <w:basedOn w:val="TableNormald"/>
    <w:pPr>
      <w:spacing w:after="0" w:line="240" w:lineRule="auto"/>
    </w:pPr>
    <w:tblPr>
      <w:tblStyleRowBandSize w:val="1"/>
      <w:tblStyleColBandSize w:val="1"/>
      <w:tblCellMar>
        <w:left w:w="108" w:type="dxa"/>
        <w:right w:w="108" w:type="dxa"/>
      </w:tblCellMar>
    </w:tblPr>
  </w:style>
  <w:style w:type="table" w:customStyle="1" w:styleId="af5">
    <w:basedOn w:val="TableNormald"/>
    <w:pPr>
      <w:spacing w:after="0" w:line="240" w:lineRule="auto"/>
    </w:pPr>
    <w:tblPr>
      <w:tblStyleRowBandSize w:val="1"/>
      <w:tblStyleColBandSize w:val="1"/>
      <w:tblCellMar>
        <w:left w:w="108" w:type="dxa"/>
        <w:right w:w="108" w:type="dxa"/>
      </w:tblCellMar>
    </w:tblPr>
  </w:style>
  <w:style w:type="table" w:customStyle="1" w:styleId="af6">
    <w:basedOn w:val="TableNormald"/>
    <w:pPr>
      <w:spacing w:after="0" w:line="240" w:lineRule="auto"/>
    </w:pPr>
    <w:tblPr>
      <w:tblStyleRowBandSize w:val="1"/>
      <w:tblStyleColBandSize w:val="1"/>
      <w:tblCellMar>
        <w:left w:w="108" w:type="dxa"/>
        <w:right w:w="108" w:type="dxa"/>
      </w:tblCellMar>
    </w:tblPr>
  </w:style>
  <w:style w:type="table" w:customStyle="1" w:styleId="af7">
    <w:basedOn w:val="TableNormalc"/>
    <w:pPr>
      <w:spacing w:after="0" w:line="240" w:lineRule="auto"/>
    </w:pPr>
    <w:tblPr>
      <w:tblStyleRowBandSize w:val="1"/>
      <w:tblStyleColBandSize w:val="1"/>
      <w:tblCellMar>
        <w:left w:w="108" w:type="dxa"/>
        <w:right w:w="108" w:type="dxa"/>
      </w:tblCellMar>
    </w:tblPr>
  </w:style>
  <w:style w:type="table" w:customStyle="1" w:styleId="af8">
    <w:basedOn w:val="TableNormalc"/>
    <w:pPr>
      <w:spacing w:after="0" w:line="240" w:lineRule="auto"/>
    </w:pPr>
    <w:tblPr>
      <w:tblStyleRowBandSize w:val="1"/>
      <w:tblStyleColBandSize w:val="1"/>
      <w:tblCellMar>
        <w:left w:w="108" w:type="dxa"/>
        <w:right w:w="108" w:type="dxa"/>
      </w:tblCellMar>
    </w:tblPr>
  </w:style>
  <w:style w:type="table" w:customStyle="1" w:styleId="af9">
    <w:basedOn w:val="TableNormalc"/>
    <w:pPr>
      <w:spacing w:after="0" w:line="240" w:lineRule="auto"/>
    </w:pPr>
    <w:tblPr>
      <w:tblStyleRowBandSize w:val="1"/>
      <w:tblStyleColBandSize w:val="1"/>
      <w:tblCellMar>
        <w:left w:w="108" w:type="dxa"/>
        <w:right w:w="108" w:type="dxa"/>
      </w:tblCellMar>
    </w:tblPr>
  </w:style>
  <w:style w:type="table" w:customStyle="1" w:styleId="afa">
    <w:basedOn w:val="TableNormalc"/>
    <w:pPr>
      <w:spacing w:after="0" w:line="240" w:lineRule="auto"/>
    </w:pPr>
    <w:tblPr>
      <w:tblStyleRowBandSize w:val="1"/>
      <w:tblStyleColBandSize w:val="1"/>
      <w:tblCellMar>
        <w:left w:w="108" w:type="dxa"/>
        <w:right w:w="108" w:type="dxa"/>
      </w:tblCellMar>
    </w:tblPr>
  </w:style>
  <w:style w:type="table" w:customStyle="1" w:styleId="afb">
    <w:basedOn w:val="TableNormalb"/>
    <w:pPr>
      <w:spacing w:after="0" w:line="240" w:lineRule="auto"/>
    </w:pPr>
    <w:tblPr>
      <w:tblStyleRowBandSize w:val="1"/>
      <w:tblStyleColBandSize w:val="1"/>
      <w:tblCellMar>
        <w:left w:w="108" w:type="dxa"/>
        <w:right w:w="108" w:type="dxa"/>
      </w:tblCellMar>
    </w:tblPr>
  </w:style>
  <w:style w:type="table" w:customStyle="1" w:styleId="afc">
    <w:basedOn w:val="TableNormalb"/>
    <w:pPr>
      <w:spacing w:after="0" w:line="240" w:lineRule="auto"/>
    </w:pPr>
    <w:tblPr>
      <w:tblStyleRowBandSize w:val="1"/>
      <w:tblStyleColBandSize w:val="1"/>
      <w:tblCellMar>
        <w:left w:w="108" w:type="dxa"/>
        <w:right w:w="108" w:type="dxa"/>
      </w:tblCellMar>
    </w:tblPr>
  </w:style>
  <w:style w:type="table" w:customStyle="1" w:styleId="afd">
    <w:basedOn w:val="TableNormalb"/>
    <w:pPr>
      <w:spacing w:after="0" w:line="240" w:lineRule="auto"/>
    </w:pPr>
    <w:tblPr>
      <w:tblStyleRowBandSize w:val="1"/>
      <w:tblStyleColBandSize w:val="1"/>
      <w:tblCellMar>
        <w:left w:w="108" w:type="dxa"/>
        <w:right w:w="108" w:type="dxa"/>
      </w:tblCellMar>
    </w:tblPr>
  </w:style>
  <w:style w:type="table" w:customStyle="1" w:styleId="afe">
    <w:basedOn w:val="TableNormalb"/>
    <w:pPr>
      <w:spacing w:after="0" w:line="240" w:lineRule="auto"/>
    </w:pPr>
    <w:tblPr>
      <w:tblStyleRowBandSize w:val="1"/>
      <w:tblStyleColBandSize w:val="1"/>
      <w:tblCellMar>
        <w:left w:w="108" w:type="dxa"/>
        <w:right w:w="108" w:type="dxa"/>
      </w:tblCellMar>
    </w:tblPr>
  </w:style>
  <w:style w:type="table" w:customStyle="1" w:styleId="aff">
    <w:basedOn w:val="TableNormala"/>
    <w:pPr>
      <w:spacing w:after="0" w:line="240" w:lineRule="auto"/>
    </w:pPr>
    <w:tblPr>
      <w:tblStyleRowBandSize w:val="1"/>
      <w:tblStyleColBandSize w:val="1"/>
      <w:tblCellMar>
        <w:left w:w="108" w:type="dxa"/>
        <w:right w:w="108" w:type="dxa"/>
      </w:tblCellMar>
    </w:tblPr>
  </w:style>
  <w:style w:type="table" w:customStyle="1" w:styleId="aff0">
    <w:basedOn w:val="TableNormala"/>
    <w:pPr>
      <w:spacing w:after="0" w:line="240" w:lineRule="auto"/>
    </w:pPr>
    <w:tblPr>
      <w:tblStyleRowBandSize w:val="1"/>
      <w:tblStyleColBandSize w:val="1"/>
      <w:tblCellMar>
        <w:left w:w="108" w:type="dxa"/>
        <w:right w:w="108" w:type="dxa"/>
      </w:tblCellMar>
    </w:tblPr>
  </w:style>
  <w:style w:type="table" w:customStyle="1" w:styleId="aff1">
    <w:basedOn w:val="TableNormala"/>
    <w:pPr>
      <w:spacing w:after="0" w:line="240" w:lineRule="auto"/>
    </w:pPr>
    <w:tblPr>
      <w:tblStyleRowBandSize w:val="1"/>
      <w:tblStyleColBandSize w:val="1"/>
      <w:tblCellMar>
        <w:left w:w="108" w:type="dxa"/>
        <w:right w:w="108" w:type="dxa"/>
      </w:tblCellMar>
    </w:tblPr>
  </w:style>
  <w:style w:type="table" w:customStyle="1" w:styleId="aff2">
    <w:basedOn w:val="TableNormala"/>
    <w:pPr>
      <w:spacing w:after="0" w:line="240" w:lineRule="auto"/>
    </w:pPr>
    <w:tblPr>
      <w:tblStyleRowBandSize w:val="1"/>
      <w:tblStyleColBandSize w:val="1"/>
      <w:tblCellMar>
        <w:left w:w="108" w:type="dxa"/>
        <w:right w:w="108" w:type="dxa"/>
      </w:tblCellMar>
    </w:tblPr>
  </w:style>
  <w:style w:type="table" w:customStyle="1" w:styleId="aff3">
    <w:basedOn w:val="TableNormal9"/>
    <w:pPr>
      <w:spacing w:after="0" w:line="240" w:lineRule="auto"/>
    </w:pPr>
    <w:tblPr>
      <w:tblStyleRowBandSize w:val="1"/>
      <w:tblStyleColBandSize w:val="1"/>
      <w:tblCellMar>
        <w:left w:w="108" w:type="dxa"/>
        <w:right w:w="108" w:type="dxa"/>
      </w:tblCellMar>
    </w:tblPr>
  </w:style>
  <w:style w:type="table" w:customStyle="1" w:styleId="aff4">
    <w:basedOn w:val="TableNormal9"/>
    <w:pPr>
      <w:spacing w:after="0" w:line="240" w:lineRule="auto"/>
    </w:pPr>
    <w:tblPr>
      <w:tblStyleRowBandSize w:val="1"/>
      <w:tblStyleColBandSize w:val="1"/>
      <w:tblCellMar>
        <w:left w:w="108" w:type="dxa"/>
        <w:right w:w="108" w:type="dxa"/>
      </w:tblCellMar>
    </w:tblPr>
  </w:style>
  <w:style w:type="table" w:customStyle="1" w:styleId="aff5">
    <w:basedOn w:val="TableNormal9"/>
    <w:pPr>
      <w:spacing w:after="0" w:line="240" w:lineRule="auto"/>
    </w:pPr>
    <w:tblPr>
      <w:tblStyleRowBandSize w:val="1"/>
      <w:tblStyleColBandSize w:val="1"/>
      <w:tblCellMar>
        <w:left w:w="108" w:type="dxa"/>
        <w:right w:w="108" w:type="dxa"/>
      </w:tblCellMar>
    </w:tblPr>
  </w:style>
  <w:style w:type="table" w:customStyle="1" w:styleId="aff6">
    <w:basedOn w:val="TableNormal9"/>
    <w:pPr>
      <w:spacing w:after="0" w:line="240" w:lineRule="auto"/>
    </w:pPr>
    <w:tblPr>
      <w:tblStyleRowBandSize w:val="1"/>
      <w:tblStyleColBandSize w:val="1"/>
      <w:tblCellMar>
        <w:left w:w="108" w:type="dxa"/>
        <w:right w:w="108" w:type="dxa"/>
      </w:tblCellMar>
    </w:tblPr>
  </w:style>
  <w:style w:type="table" w:customStyle="1" w:styleId="aff7">
    <w:basedOn w:val="TableNormal8"/>
    <w:pPr>
      <w:spacing w:after="0" w:line="240" w:lineRule="auto"/>
    </w:pPr>
    <w:tblPr>
      <w:tblStyleRowBandSize w:val="1"/>
      <w:tblStyleColBandSize w:val="1"/>
      <w:tblCellMar>
        <w:left w:w="108" w:type="dxa"/>
        <w:right w:w="108" w:type="dxa"/>
      </w:tblCellMar>
    </w:tblPr>
  </w:style>
  <w:style w:type="table" w:customStyle="1" w:styleId="aff8">
    <w:basedOn w:val="TableNormal8"/>
    <w:pPr>
      <w:spacing w:after="0" w:line="240" w:lineRule="auto"/>
    </w:pPr>
    <w:tblPr>
      <w:tblStyleRowBandSize w:val="1"/>
      <w:tblStyleColBandSize w:val="1"/>
      <w:tblCellMar>
        <w:left w:w="108" w:type="dxa"/>
        <w:right w:w="108" w:type="dxa"/>
      </w:tblCellMar>
    </w:tblPr>
  </w:style>
  <w:style w:type="table" w:customStyle="1" w:styleId="aff9">
    <w:basedOn w:val="TableNormal8"/>
    <w:pPr>
      <w:spacing w:after="0" w:line="240" w:lineRule="auto"/>
    </w:pPr>
    <w:tblPr>
      <w:tblStyleRowBandSize w:val="1"/>
      <w:tblStyleColBandSize w:val="1"/>
      <w:tblCellMar>
        <w:left w:w="108" w:type="dxa"/>
        <w:right w:w="108" w:type="dxa"/>
      </w:tblCellMar>
    </w:tblPr>
  </w:style>
  <w:style w:type="table" w:customStyle="1" w:styleId="affa">
    <w:basedOn w:val="TableNormal8"/>
    <w:pPr>
      <w:spacing w:after="0" w:line="240" w:lineRule="auto"/>
    </w:pPr>
    <w:tblPr>
      <w:tblStyleRowBandSize w:val="1"/>
      <w:tblStyleColBandSize w:val="1"/>
      <w:tblCellMar>
        <w:left w:w="108" w:type="dxa"/>
        <w:right w:w="108" w:type="dxa"/>
      </w:tblCellMar>
    </w:tblPr>
  </w:style>
  <w:style w:type="table" w:customStyle="1" w:styleId="affb">
    <w:basedOn w:val="TableNormal8"/>
    <w:pPr>
      <w:spacing w:after="0" w:line="240" w:lineRule="auto"/>
    </w:pPr>
    <w:tblPr>
      <w:tblStyleRowBandSize w:val="1"/>
      <w:tblStyleColBandSize w:val="1"/>
      <w:tblCellMar>
        <w:left w:w="108" w:type="dxa"/>
        <w:right w:w="108" w:type="dxa"/>
      </w:tblCellMar>
    </w:tblPr>
  </w:style>
  <w:style w:type="table" w:customStyle="1" w:styleId="affc">
    <w:basedOn w:val="TableNormal8"/>
    <w:pPr>
      <w:spacing w:after="0" w:line="240" w:lineRule="auto"/>
    </w:pPr>
    <w:tblPr>
      <w:tblStyleRowBandSize w:val="1"/>
      <w:tblStyleColBandSize w:val="1"/>
      <w:tblCellMar>
        <w:left w:w="108" w:type="dxa"/>
        <w:right w:w="108" w:type="dxa"/>
      </w:tblCellMar>
    </w:tblPr>
  </w:style>
  <w:style w:type="table" w:customStyle="1" w:styleId="affd">
    <w:basedOn w:val="TableNormal8"/>
    <w:pPr>
      <w:spacing w:after="0" w:line="240" w:lineRule="auto"/>
    </w:pPr>
    <w:tblPr>
      <w:tblStyleRowBandSize w:val="1"/>
      <w:tblStyleColBandSize w:val="1"/>
      <w:tblCellMar>
        <w:left w:w="108" w:type="dxa"/>
        <w:right w:w="108" w:type="dxa"/>
      </w:tblCellMar>
    </w:tblPr>
  </w:style>
  <w:style w:type="table" w:customStyle="1" w:styleId="affe">
    <w:basedOn w:val="TableNormal8"/>
    <w:pPr>
      <w:spacing w:after="0" w:line="240" w:lineRule="auto"/>
    </w:pPr>
    <w:tblPr>
      <w:tblStyleRowBandSize w:val="1"/>
      <w:tblStyleColBandSize w:val="1"/>
      <w:tblCellMar>
        <w:left w:w="108" w:type="dxa"/>
        <w:right w:w="108" w:type="dxa"/>
      </w:tblCellMar>
    </w:tblPr>
  </w:style>
  <w:style w:type="table" w:customStyle="1" w:styleId="afff">
    <w:basedOn w:val="TableNormal8"/>
    <w:pPr>
      <w:spacing w:after="0" w:line="240" w:lineRule="auto"/>
    </w:pPr>
    <w:tblPr>
      <w:tblStyleRowBandSize w:val="1"/>
      <w:tblStyleColBandSize w:val="1"/>
      <w:tblCellMar>
        <w:left w:w="108" w:type="dxa"/>
        <w:right w:w="108" w:type="dxa"/>
      </w:tblCellMar>
    </w:tblPr>
  </w:style>
  <w:style w:type="table" w:customStyle="1" w:styleId="afff0">
    <w:basedOn w:val="TableNormal8"/>
    <w:pPr>
      <w:spacing w:after="0" w:line="240" w:lineRule="auto"/>
    </w:pPr>
    <w:tblPr>
      <w:tblStyleRowBandSize w:val="1"/>
      <w:tblStyleColBandSize w:val="1"/>
      <w:tblCellMar>
        <w:left w:w="108" w:type="dxa"/>
        <w:right w:w="108" w:type="dxa"/>
      </w:tblCellMar>
    </w:tblPr>
  </w:style>
  <w:style w:type="table" w:customStyle="1" w:styleId="afff1">
    <w:basedOn w:val="TableNormal8"/>
    <w:pPr>
      <w:spacing w:after="0" w:line="240" w:lineRule="auto"/>
    </w:pPr>
    <w:tblPr>
      <w:tblStyleRowBandSize w:val="1"/>
      <w:tblStyleColBandSize w:val="1"/>
      <w:tblCellMar>
        <w:left w:w="108" w:type="dxa"/>
        <w:right w:w="108" w:type="dxa"/>
      </w:tblCellMar>
    </w:tblPr>
  </w:style>
  <w:style w:type="table" w:customStyle="1" w:styleId="afff2">
    <w:basedOn w:val="TableNormal8"/>
    <w:pPr>
      <w:spacing w:after="0" w:line="240" w:lineRule="auto"/>
    </w:pPr>
    <w:tblPr>
      <w:tblStyleRowBandSize w:val="1"/>
      <w:tblStyleColBandSize w:val="1"/>
      <w:tblCellMar>
        <w:left w:w="108" w:type="dxa"/>
        <w:right w:w="108" w:type="dxa"/>
      </w:tblCellMar>
    </w:tblPr>
  </w:style>
  <w:style w:type="table" w:customStyle="1" w:styleId="afff3">
    <w:basedOn w:val="TableNormal8"/>
    <w:pPr>
      <w:spacing w:after="0" w:line="240" w:lineRule="auto"/>
    </w:pPr>
    <w:tblPr>
      <w:tblStyleRowBandSize w:val="1"/>
      <w:tblStyleColBandSize w:val="1"/>
      <w:tblCellMar>
        <w:left w:w="108" w:type="dxa"/>
        <w:right w:w="108" w:type="dxa"/>
      </w:tblCellMar>
    </w:tblPr>
  </w:style>
  <w:style w:type="table" w:customStyle="1" w:styleId="afff4">
    <w:basedOn w:val="TableNormal8"/>
    <w:pPr>
      <w:spacing w:after="0" w:line="240" w:lineRule="auto"/>
    </w:pPr>
    <w:tblPr>
      <w:tblStyleRowBandSize w:val="1"/>
      <w:tblStyleColBandSize w:val="1"/>
      <w:tblCellMar>
        <w:left w:w="108" w:type="dxa"/>
        <w:right w:w="108" w:type="dxa"/>
      </w:tblCellMar>
    </w:tblPr>
  </w:style>
  <w:style w:type="table" w:customStyle="1" w:styleId="afff5">
    <w:basedOn w:val="TableNormal8"/>
    <w:pPr>
      <w:spacing w:after="0" w:line="240" w:lineRule="auto"/>
    </w:pPr>
    <w:tblPr>
      <w:tblStyleRowBandSize w:val="1"/>
      <w:tblStyleColBandSize w:val="1"/>
      <w:tblCellMar>
        <w:left w:w="108" w:type="dxa"/>
        <w:right w:w="108" w:type="dxa"/>
      </w:tblCellMar>
    </w:tblPr>
  </w:style>
  <w:style w:type="table" w:customStyle="1" w:styleId="afff6">
    <w:basedOn w:val="TableNormal8"/>
    <w:pPr>
      <w:spacing w:after="0" w:line="240" w:lineRule="auto"/>
    </w:pPr>
    <w:tblPr>
      <w:tblStyleRowBandSize w:val="1"/>
      <w:tblStyleColBandSize w:val="1"/>
      <w:tblCellMar>
        <w:left w:w="108" w:type="dxa"/>
        <w:right w:w="108" w:type="dxa"/>
      </w:tblCellMar>
    </w:tblPr>
  </w:style>
  <w:style w:type="table" w:customStyle="1" w:styleId="afff7">
    <w:basedOn w:val="TableNormal8"/>
    <w:pPr>
      <w:spacing w:after="0" w:line="240" w:lineRule="auto"/>
    </w:pPr>
    <w:tblPr>
      <w:tblStyleRowBandSize w:val="1"/>
      <w:tblStyleColBandSize w:val="1"/>
      <w:tblCellMar>
        <w:left w:w="108" w:type="dxa"/>
        <w:right w:w="108" w:type="dxa"/>
      </w:tblCellMar>
    </w:tblPr>
  </w:style>
  <w:style w:type="table" w:customStyle="1" w:styleId="afff8">
    <w:basedOn w:val="TableNormal8"/>
    <w:pPr>
      <w:spacing w:after="0" w:line="240" w:lineRule="auto"/>
    </w:pPr>
    <w:tblPr>
      <w:tblStyleRowBandSize w:val="1"/>
      <w:tblStyleColBandSize w:val="1"/>
      <w:tblCellMar>
        <w:left w:w="108" w:type="dxa"/>
        <w:right w:w="108" w:type="dxa"/>
      </w:tblCellMar>
    </w:tblPr>
  </w:style>
  <w:style w:type="table" w:customStyle="1" w:styleId="afff9">
    <w:basedOn w:val="TableNormal8"/>
    <w:pPr>
      <w:spacing w:after="0" w:line="240" w:lineRule="auto"/>
    </w:pPr>
    <w:tblPr>
      <w:tblStyleRowBandSize w:val="1"/>
      <w:tblStyleColBandSize w:val="1"/>
      <w:tblCellMar>
        <w:left w:w="108" w:type="dxa"/>
        <w:right w:w="108" w:type="dxa"/>
      </w:tblCellMar>
    </w:tblPr>
  </w:style>
  <w:style w:type="table" w:customStyle="1" w:styleId="afffa">
    <w:basedOn w:val="TableNormal8"/>
    <w:pPr>
      <w:spacing w:after="0" w:line="240" w:lineRule="auto"/>
    </w:pPr>
    <w:tblPr>
      <w:tblStyleRowBandSize w:val="1"/>
      <w:tblStyleColBandSize w:val="1"/>
      <w:tblCellMar>
        <w:left w:w="108" w:type="dxa"/>
        <w:right w:w="108" w:type="dxa"/>
      </w:tblCellMar>
    </w:tblPr>
  </w:style>
  <w:style w:type="table" w:customStyle="1" w:styleId="afffb">
    <w:basedOn w:val="TableNormal8"/>
    <w:pPr>
      <w:spacing w:after="0" w:line="240" w:lineRule="auto"/>
    </w:pPr>
    <w:tblPr>
      <w:tblStyleRowBandSize w:val="1"/>
      <w:tblStyleColBandSize w:val="1"/>
      <w:tblCellMar>
        <w:left w:w="108" w:type="dxa"/>
        <w:right w:w="108" w:type="dxa"/>
      </w:tblCellMar>
    </w:tblPr>
  </w:style>
  <w:style w:type="table" w:customStyle="1" w:styleId="afffc">
    <w:basedOn w:val="TableNormal8"/>
    <w:pPr>
      <w:spacing w:after="0" w:line="240" w:lineRule="auto"/>
    </w:pPr>
    <w:tblPr>
      <w:tblStyleRowBandSize w:val="1"/>
      <w:tblStyleColBandSize w:val="1"/>
      <w:tblCellMar>
        <w:left w:w="108" w:type="dxa"/>
        <w:right w:w="108" w:type="dxa"/>
      </w:tblCellMar>
    </w:tblPr>
  </w:style>
  <w:style w:type="table" w:customStyle="1" w:styleId="afffd">
    <w:basedOn w:val="TableNormal7"/>
    <w:pPr>
      <w:spacing w:after="0" w:line="240" w:lineRule="auto"/>
    </w:pPr>
    <w:tblPr>
      <w:tblStyleRowBandSize w:val="1"/>
      <w:tblStyleColBandSize w:val="1"/>
      <w:tblCellMar>
        <w:left w:w="108" w:type="dxa"/>
        <w:right w:w="108" w:type="dxa"/>
      </w:tblCellMar>
    </w:tblPr>
  </w:style>
  <w:style w:type="table" w:customStyle="1" w:styleId="afffe">
    <w:basedOn w:val="TableNormal7"/>
    <w:pPr>
      <w:spacing w:after="0" w:line="240" w:lineRule="auto"/>
    </w:pPr>
    <w:tblPr>
      <w:tblStyleRowBandSize w:val="1"/>
      <w:tblStyleColBandSize w:val="1"/>
      <w:tblCellMar>
        <w:left w:w="108" w:type="dxa"/>
        <w:right w:w="108" w:type="dxa"/>
      </w:tblCellMar>
    </w:tblPr>
  </w:style>
  <w:style w:type="table" w:customStyle="1" w:styleId="affff">
    <w:basedOn w:val="TableNormal7"/>
    <w:pPr>
      <w:spacing w:after="0" w:line="240" w:lineRule="auto"/>
    </w:pPr>
    <w:tblPr>
      <w:tblStyleRowBandSize w:val="1"/>
      <w:tblStyleColBandSize w:val="1"/>
      <w:tblCellMar>
        <w:left w:w="108" w:type="dxa"/>
        <w:right w:w="108" w:type="dxa"/>
      </w:tblCellMar>
    </w:tblPr>
  </w:style>
  <w:style w:type="table" w:customStyle="1" w:styleId="affff0">
    <w:basedOn w:val="TableNormal7"/>
    <w:pPr>
      <w:spacing w:after="0" w:line="240" w:lineRule="auto"/>
    </w:pPr>
    <w:tblPr>
      <w:tblStyleRowBandSize w:val="1"/>
      <w:tblStyleColBandSize w:val="1"/>
      <w:tblCellMar>
        <w:left w:w="108" w:type="dxa"/>
        <w:right w:w="108" w:type="dxa"/>
      </w:tblCellMar>
    </w:tblPr>
  </w:style>
  <w:style w:type="table" w:customStyle="1" w:styleId="affff1">
    <w:basedOn w:val="TableNormal7"/>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6"/>
    <w:pPr>
      <w:spacing w:after="0" w:line="240" w:lineRule="auto"/>
    </w:pPr>
    <w:tblPr>
      <w:tblStyleRowBandSize w:val="1"/>
      <w:tblStyleColBandSize w:val="1"/>
      <w:tblCellMar>
        <w:left w:w="108" w:type="dxa"/>
        <w:right w:w="108" w:type="dxa"/>
      </w:tblCellMar>
    </w:tblPr>
  </w:style>
  <w:style w:type="table" w:customStyle="1" w:styleId="affff3">
    <w:basedOn w:val="TableNormal6"/>
    <w:pPr>
      <w:spacing w:after="0" w:line="240" w:lineRule="auto"/>
    </w:pPr>
    <w:tblPr>
      <w:tblStyleRowBandSize w:val="1"/>
      <w:tblStyleColBandSize w:val="1"/>
      <w:tblCellMar>
        <w:left w:w="108" w:type="dxa"/>
        <w:right w:w="108" w:type="dxa"/>
      </w:tblCellMar>
    </w:tblPr>
  </w:style>
  <w:style w:type="table" w:customStyle="1" w:styleId="affff4">
    <w:basedOn w:val="TableNormal6"/>
    <w:pPr>
      <w:spacing w:after="0" w:line="240" w:lineRule="auto"/>
    </w:pPr>
    <w:tblPr>
      <w:tblStyleRowBandSize w:val="1"/>
      <w:tblStyleColBandSize w:val="1"/>
      <w:tblCellMar>
        <w:left w:w="108" w:type="dxa"/>
        <w:right w:w="108" w:type="dxa"/>
      </w:tblCellMar>
    </w:tblPr>
  </w:style>
  <w:style w:type="table" w:customStyle="1" w:styleId="affff5">
    <w:basedOn w:val="TableNormal6"/>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5"/>
    <w:pPr>
      <w:spacing w:after="0" w:line="240" w:lineRule="auto"/>
    </w:pPr>
    <w:tblPr>
      <w:tblStyleRowBandSize w:val="1"/>
      <w:tblStyleColBandSize w:val="1"/>
      <w:tblCellMar>
        <w:left w:w="108" w:type="dxa"/>
        <w:right w:w="108" w:type="dxa"/>
      </w:tblCellMar>
    </w:tblPr>
  </w:style>
  <w:style w:type="table" w:customStyle="1" w:styleId="affff7">
    <w:basedOn w:val="TableNormal5"/>
    <w:pPr>
      <w:spacing w:after="0" w:line="240" w:lineRule="auto"/>
    </w:pPr>
    <w:tblPr>
      <w:tblStyleRowBandSize w:val="1"/>
      <w:tblStyleColBandSize w:val="1"/>
      <w:tblCellMar>
        <w:left w:w="108" w:type="dxa"/>
        <w:right w:w="108" w:type="dxa"/>
      </w:tblCellMar>
    </w:tblPr>
  </w:style>
  <w:style w:type="table" w:customStyle="1" w:styleId="affff8">
    <w:basedOn w:val="TableNormal5"/>
    <w:pPr>
      <w:spacing w:after="0" w:line="240" w:lineRule="auto"/>
    </w:pPr>
    <w:tblPr>
      <w:tblStyleRowBandSize w:val="1"/>
      <w:tblStyleColBandSize w:val="1"/>
      <w:tblCellMar>
        <w:left w:w="108" w:type="dxa"/>
        <w:right w:w="108" w:type="dxa"/>
      </w:tblCellMar>
    </w:tblPr>
  </w:style>
  <w:style w:type="table" w:customStyle="1" w:styleId="affff9">
    <w:basedOn w:val="TableNormal5"/>
    <w:pPr>
      <w:spacing w:after="0" w:line="240" w:lineRule="auto"/>
    </w:pPr>
    <w:tblPr>
      <w:tblStyleRowBandSize w:val="1"/>
      <w:tblStyleColBandSize w:val="1"/>
      <w:tblCellMar>
        <w:left w:w="108" w:type="dxa"/>
        <w:right w:w="108" w:type="dxa"/>
      </w:tblCellMar>
    </w:tblPr>
  </w:style>
  <w:style w:type="table" w:customStyle="1" w:styleId="affffa">
    <w:basedOn w:val="TableNormal5"/>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4"/>
    <w:pPr>
      <w:spacing w:after="0" w:line="240" w:lineRule="auto"/>
    </w:pPr>
    <w:tblPr>
      <w:tblStyleRowBandSize w:val="1"/>
      <w:tblStyleColBandSize w:val="1"/>
      <w:tblCellMar>
        <w:left w:w="108" w:type="dxa"/>
        <w:right w:w="108" w:type="dxa"/>
      </w:tblCellMar>
    </w:tblPr>
  </w:style>
  <w:style w:type="table" w:customStyle="1" w:styleId="affffc">
    <w:basedOn w:val="TableNormal4"/>
    <w:pPr>
      <w:spacing w:after="0" w:line="240" w:lineRule="auto"/>
    </w:pPr>
    <w:tblPr>
      <w:tblStyleRowBandSize w:val="1"/>
      <w:tblStyleColBandSize w:val="1"/>
      <w:tblCellMar>
        <w:left w:w="108" w:type="dxa"/>
        <w:right w:w="108" w:type="dxa"/>
      </w:tblCellMar>
    </w:tblPr>
  </w:style>
  <w:style w:type="table" w:customStyle="1" w:styleId="affffd">
    <w:basedOn w:val="TableNormal4"/>
    <w:pPr>
      <w:spacing w:after="0" w:line="240" w:lineRule="auto"/>
    </w:pPr>
    <w:tblPr>
      <w:tblStyleRowBandSize w:val="1"/>
      <w:tblStyleColBandSize w:val="1"/>
      <w:tblCellMar>
        <w:left w:w="108" w:type="dxa"/>
        <w:right w:w="108" w:type="dxa"/>
      </w:tblCellMar>
    </w:tblPr>
  </w:style>
  <w:style w:type="table" w:customStyle="1" w:styleId="affffe">
    <w:basedOn w:val="TableNormal4"/>
    <w:pPr>
      <w:spacing w:after="0" w:line="240" w:lineRule="auto"/>
    </w:pPr>
    <w:tblPr>
      <w:tblStyleRowBandSize w:val="1"/>
      <w:tblStyleColBandSize w:val="1"/>
      <w:tblCellMar>
        <w:left w:w="108" w:type="dxa"/>
        <w:right w:w="108" w:type="dxa"/>
      </w:tblCellMar>
    </w:tblPr>
  </w:style>
  <w:style w:type="table" w:customStyle="1" w:styleId="afffff">
    <w:basedOn w:val="TableNormal3"/>
    <w:pPr>
      <w:spacing w:after="0" w:line="240" w:lineRule="auto"/>
    </w:pPr>
    <w:tblPr>
      <w:tblStyleRowBandSize w:val="1"/>
      <w:tblStyleColBandSize w:val="1"/>
      <w:tblCellMar>
        <w:left w:w="108" w:type="dxa"/>
        <w:right w:w="108" w:type="dxa"/>
      </w:tblCellMar>
    </w:tblPr>
  </w:style>
  <w:style w:type="table" w:customStyle="1" w:styleId="afffff0">
    <w:basedOn w:val="TableNormal3"/>
    <w:pPr>
      <w:spacing w:after="0" w:line="240" w:lineRule="auto"/>
    </w:pPr>
    <w:tblPr>
      <w:tblStyleRowBandSize w:val="1"/>
      <w:tblStyleColBandSize w:val="1"/>
      <w:tblCellMar>
        <w:left w:w="108" w:type="dxa"/>
        <w:right w:w="108" w:type="dxa"/>
      </w:tblCellMar>
    </w:tblPr>
  </w:style>
  <w:style w:type="table" w:customStyle="1" w:styleId="afffff1">
    <w:basedOn w:val="TableNormal3"/>
    <w:pPr>
      <w:spacing w:after="0" w:line="240" w:lineRule="auto"/>
    </w:pPr>
    <w:tblPr>
      <w:tblStyleRowBandSize w:val="1"/>
      <w:tblStyleColBandSize w:val="1"/>
      <w:tblCellMar>
        <w:left w:w="108" w:type="dxa"/>
        <w:right w:w="108" w:type="dxa"/>
      </w:tblCellMar>
    </w:tblPr>
  </w:style>
  <w:style w:type="table" w:customStyle="1" w:styleId="afffff2">
    <w:basedOn w:val="TableNormal3"/>
    <w:pPr>
      <w:spacing w:after="0" w:line="240" w:lineRule="auto"/>
    </w:pPr>
    <w:tblPr>
      <w:tblStyleRowBandSize w:val="1"/>
      <w:tblStyleColBandSize w:val="1"/>
      <w:tblCellMar>
        <w:left w:w="108" w:type="dxa"/>
        <w:right w:w="108" w:type="dxa"/>
      </w:tblCellMar>
    </w:tblPr>
  </w:style>
  <w:style w:type="table" w:customStyle="1" w:styleId="afffff3">
    <w:basedOn w:val="TableNormal3"/>
    <w:pPr>
      <w:spacing w:after="0" w:line="240" w:lineRule="auto"/>
    </w:pPr>
    <w:tblPr>
      <w:tblStyleRowBandSize w:val="1"/>
      <w:tblStyleColBandSize w:val="1"/>
      <w:tblCellMar>
        <w:left w:w="108" w:type="dxa"/>
        <w:right w:w="108" w:type="dxa"/>
      </w:tblCellMar>
    </w:tblPr>
  </w:style>
  <w:style w:type="table" w:customStyle="1" w:styleId="afffff4">
    <w:basedOn w:val="TableNormal2"/>
    <w:pPr>
      <w:spacing w:after="0" w:line="240" w:lineRule="auto"/>
    </w:pPr>
    <w:tblPr>
      <w:tblStyleRowBandSize w:val="1"/>
      <w:tblStyleColBandSize w:val="1"/>
      <w:tblCellMar>
        <w:left w:w="108" w:type="dxa"/>
        <w:right w:w="108" w:type="dxa"/>
      </w:tblCellMar>
    </w:tblPr>
  </w:style>
  <w:style w:type="table" w:customStyle="1" w:styleId="afffff5">
    <w:basedOn w:val="TableNormal2"/>
    <w:pPr>
      <w:spacing w:after="0" w:line="240" w:lineRule="auto"/>
    </w:pPr>
    <w:tblPr>
      <w:tblStyleRowBandSize w:val="1"/>
      <w:tblStyleColBandSize w:val="1"/>
      <w:tblCellMar>
        <w:left w:w="108" w:type="dxa"/>
        <w:right w:w="108" w:type="dxa"/>
      </w:tblCellMar>
    </w:tblPr>
  </w:style>
  <w:style w:type="table" w:customStyle="1" w:styleId="afffff6">
    <w:basedOn w:val="TableNormal2"/>
    <w:pPr>
      <w:spacing w:after="0" w:line="240" w:lineRule="auto"/>
    </w:pPr>
    <w:tblPr>
      <w:tblStyleRowBandSize w:val="1"/>
      <w:tblStyleColBandSize w:val="1"/>
      <w:tblCellMar>
        <w:left w:w="108" w:type="dxa"/>
        <w:right w:w="108" w:type="dxa"/>
      </w:tblCellMar>
    </w:tblPr>
  </w:style>
  <w:style w:type="table" w:customStyle="1" w:styleId="afffff7">
    <w:basedOn w:val="TableNormal2"/>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character" w:customStyle="1" w:styleId="Mencinsinresolver8">
    <w:name w:val="Mención sin resolver8"/>
    <w:basedOn w:val="Fuentedeprrafopredeter"/>
    <w:uiPriority w:val="99"/>
    <w:semiHidden/>
    <w:unhideWhenUsed/>
    <w:rsid w:val="006F079B"/>
    <w:rPr>
      <w:color w:val="605E5C"/>
      <w:shd w:val="clear" w:color="auto" w:fill="E1DFDD"/>
    </w:rPr>
  </w:style>
  <w:style w:type="table" w:customStyle="1" w:styleId="afffff8">
    <w:basedOn w:val="TableNormal1"/>
    <w:pPr>
      <w:spacing w:after="0" w:line="240" w:lineRule="auto"/>
    </w:pPr>
    <w:tblPr>
      <w:tblStyleRowBandSize w:val="1"/>
      <w:tblStyleColBandSize w:val="1"/>
      <w:tblCellMar>
        <w:left w:w="108" w:type="dxa"/>
        <w:right w:w="108" w:type="dxa"/>
      </w:tblCellMar>
    </w:tblPr>
  </w:style>
  <w:style w:type="table" w:customStyle="1" w:styleId="afffff9">
    <w:basedOn w:val="TableNormal1"/>
    <w:pPr>
      <w:spacing w:after="0" w:line="240" w:lineRule="auto"/>
    </w:pPr>
    <w:tblPr>
      <w:tblStyleRowBandSize w:val="1"/>
      <w:tblStyleColBandSize w:val="1"/>
      <w:tblCellMar>
        <w:left w:w="108" w:type="dxa"/>
        <w:right w:w="108" w:type="dxa"/>
      </w:tblCellMar>
    </w:tblPr>
  </w:style>
  <w:style w:type="table" w:customStyle="1" w:styleId="afffffa">
    <w:basedOn w:val="TableNormal1"/>
    <w:pPr>
      <w:spacing w:after="0" w:line="240" w:lineRule="auto"/>
    </w:pPr>
    <w:tblPr>
      <w:tblStyleRowBandSize w:val="1"/>
      <w:tblStyleColBandSize w:val="1"/>
      <w:tblCellMar>
        <w:left w:w="108" w:type="dxa"/>
        <w:right w:w="108" w:type="dxa"/>
      </w:tblCellMar>
    </w:tblPr>
  </w:style>
  <w:style w:type="table" w:customStyle="1" w:styleId="afffffb">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c">
    <w:basedOn w:val="TableNormal0"/>
    <w:pPr>
      <w:spacing w:after="0" w:line="240" w:lineRule="auto"/>
    </w:pPr>
    <w:tblPr>
      <w:tblStyleRowBandSize w:val="1"/>
      <w:tblStyleColBandSize w:val="1"/>
      <w:tblCellMar>
        <w:left w:w="108" w:type="dxa"/>
        <w:right w:w="108" w:type="dxa"/>
      </w:tblCellMar>
    </w:tblPr>
  </w:style>
  <w:style w:type="table" w:customStyle="1" w:styleId="afffffd">
    <w:basedOn w:val="TableNormal0"/>
    <w:pPr>
      <w:spacing w:after="0" w:line="240" w:lineRule="auto"/>
    </w:pPr>
    <w:tblPr>
      <w:tblStyleRowBandSize w:val="1"/>
      <w:tblStyleColBandSize w:val="1"/>
      <w:tblCellMar>
        <w:left w:w="108" w:type="dxa"/>
        <w:right w:w="108" w:type="dxa"/>
      </w:tblCellMar>
    </w:tblPr>
  </w:style>
  <w:style w:type="table" w:customStyle="1" w:styleId="afffffe">
    <w:basedOn w:val="TableNormal0"/>
    <w:pPr>
      <w:spacing w:after="0" w:line="240" w:lineRule="auto"/>
    </w:pPr>
    <w:tblPr>
      <w:tblStyleRowBandSize w:val="1"/>
      <w:tblStyleColBandSize w:val="1"/>
      <w:tblCellMar>
        <w:left w:w="108" w:type="dxa"/>
        <w:right w:w="108" w:type="dxa"/>
      </w:tblCellMar>
    </w:tblPr>
  </w:style>
  <w:style w:type="table" w:customStyle="1" w:styleId="affffff">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dof.gob.mx/2021/SSPC/SEGURIDADyPC_260121.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ecretariadoejecutivo.gob.mx//doc/Actualizacion_Diagnostico_Nacional_MOFP.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1gTkClE1tNKfo//JQaxTQen89Q==">CgMxLjAyDmguemY0cXVqcnRveTMwMg5oLjh3azI5eDhjcHBkNjIIaC5namRneHMyDmgucndjbnB1bjZqaDFuMg5oLjd6MmhtMWRzdGMybjIOaC5jbDJ0dDhqY3d5Y2kyDmgudDg5bXhlNzRicnk0MgloLjJldDkycDAyDmguNDJpZ3cxMnQ1MThvMg5oLjVjaDFmNmc4MWlreTIOaC5yNTNkbjM4M2t3dXcyDmguZHBpb2hrcWp1ejU5Mg5oLjZla3c1ZnRucHB6azIOaC5vM3A5ZGIzbDh6M2IyDmgucTNqeXIwZzUzYm1xMg5oLmozdG91NG1wcGMxOTIOaC41eG5iNjByMmZxcjYyDmguYXJneTIxcW5rbWhyOAByITFsT2pTQ1VFS3pGQWl5X3RzaXlrU2wzd1hVRmVEWWFD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D18116-4A66-46AD-9F2D-7C941B9F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9210</Words>
  <Characters>50660</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Infoem-401</cp:lastModifiedBy>
  <cp:revision>4</cp:revision>
  <cp:lastPrinted>2025-08-22T18:36:00Z</cp:lastPrinted>
  <dcterms:created xsi:type="dcterms:W3CDTF">2025-08-22T18:36:00Z</dcterms:created>
  <dcterms:modified xsi:type="dcterms:W3CDTF">2025-09-25T21:21:00Z</dcterms:modified>
</cp:coreProperties>
</file>