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337FF" w14:textId="53A3C955" w:rsidR="00B105CE" w:rsidRPr="00C7017F" w:rsidRDefault="00A95D74">
      <w:pPr>
        <w:spacing w:after="280" w:line="360" w:lineRule="auto"/>
        <w:ind w:right="139"/>
        <w:jc w:val="both"/>
        <w:rPr>
          <w:rFonts w:ascii="Palatino Linotype" w:eastAsia="Palatino Linotype" w:hAnsi="Palatino Linotype" w:cs="Palatino Linotype"/>
          <w:b/>
        </w:rPr>
      </w:pPr>
      <w:r w:rsidRPr="00C7017F">
        <w:rPr>
          <w:rFonts w:ascii="Palatino Linotype" w:eastAsia="Palatino Linotype" w:hAnsi="Palatino Linotype" w:cs="Palatino Linotype"/>
          <w:b/>
        </w:rPr>
        <w:t>VOTO PAR</w:t>
      </w:r>
      <w:r w:rsidR="00D03A90" w:rsidRPr="00C7017F">
        <w:rPr>
          <w:rFonts w:ascii="Palatino Linotype" w:eastAsia="Palatino Linotype" w:hAnsi="Palatino Linotype" w:cs="Palatino Linotype"/>
          <w:b/>
        </w:rPr>
        <w:t>TICULAR QUE FORMULA LA COMISIONADA</w:t>
      </w:r>
      <w:r w:rsidRPr="00C7017F">
        <w:rPr>
          <w:rFonts w:ascii="Palatino Linotype" w:eastAsia="Palatino Linotype" w:hAnsi="Palatino Linotype" w:cs="Palatino Linotype"/>
          <w:b/>
        </w:rPr>
        <w:t xml:space="preserve"> </w:t>
      </w:r>
      <w:r w:rsidR="007D4E16" w:rsidRPr="00C7017F">
        <w:rPr>
          <w:rFonts w:ascii="Palatino Linotype" w:eastAsia="Palatino Linotype" w:hAnsi="Palatino Linotype" w:cs="Palatino Linotype"/>
          <w:b/>
        </w:rPr>
        <w:t>SHARON CRISTINA MORALES MARTÍNEZ</w:t>
      </w:r>
      <w:r w:rsidRPr="00C7017F">
        <w:rPr>
          <w:rFonts w:ascii="Palatino Linotype" w:eastAsia="Palatino Linotype" w:hAnsi="Palatino Linotype" w:cs="Palatino Linotype"/>
          <w:b/>
        </w:rPr>
        <w:t>, EN LA RESOLUCI</w:t>
      </w:r>
      <w:r w:rsidR="000B60A1" w:rsidRPr="00C7017F">
        <w:rPr>
          <w:rFonts w:ascii="Palatino Linotype" w:eastAsia="Palatino Linotype" w:hAnsi="Palatino Linotype" w:cs="Palatino Linotype"/>
          <w:b/>
        </w:rPr>
        <w:t xml:space="preserve">ÓN DEL RECURSO DE REVISIÓN </w:t>
      </w:r>
      <w:r w:rsidR="008F40A7">
        <w:rPr>
          <w:rFonts w:ascii="Palatino Linotype" w:eastAsia="Palatino Linotype" w:hAnsi="Palatino Linotype" w:cs="Palatino Linotype"/>
          <w:b/>
        </w:rPr>
        <w:t>09750</w:t>
      </w:r>
      <w:r w:rsidRPr="00C7017F">
        <w:rPr>
          <w:rFonts w:ascii="Palatino Linotype" w:eastAsia="Palatino Linotype" w:hAnsi="Palatino Linotype" w:cs="Palatino Linotype"/>
          <w:b/>
        </w:rPr>
        <w:t>/INFOEM/IP/RR/202</w:t>
      </w:r>
      <w:r w:rsidR="00B32A3C" w:rsidRPr="00C7017F">
        <w:rPr>
          <w:rFonts w:ascii="Palatino Linotype" w:eastAsia="Palatino Linotype" w:hAnsi="Palatino Linotype" w:cs="Palatino Linotype"/>
          <w:b/>
        </w:rPr>
        <w:t>5</w:t>
      </w:r>
      <w:r w:rsidR="003B1F5C" w:rsidRPr="00C7017F">
        <w:rPr>
          <w:rFonts w:ascii="Palatino Linotype" w:eastAsia="Palatino Linotype" w:hAnsi="Palatino Linotype" w:cs="Palatino Linotype"/>
          <w:b/>
        </w:rPr>
        <w:t xml:space="preserve"> </w:t>
      </w:r>
      <w:r w:rsidRPr="00C7017F">
        <w:rPr>
          <w:rFonts w:ascii="Palatino Linotype" w:eastAsia="Palatino Linotype" w:hAnsi="Palatino Linotype" w:cs="Palatino Linotype"/>
          <w:b/>
        </w:rPr>
        <w:t xml:space="preserve">DICTADA POR EL PLENO DEL INSTITUTO DE TRANSPARENCIA, ACCESO A LA INFORMACIÓN PÚBLICA Y PROTECCIÓN DE DATOS PERSONALES DEL ESTADO DE MÉXICO Y MUNICIPIOS, EN LA </w:t>
      </w:r>
      <w:r w:rsidR="002327AF" w:rsidRPr="00C7017F">
        <w:rPr>
          <w:rFonts w:ascii="Palatino Linotype" w:eastAsia="Palatino Linotype" w:hAnsi="Palatino Linotype" w:cs="Palatino Linotype"/>
          <w:b/>
        </w:rPr>
        <w:t>CUADRAGÉSIMA</w:t>
      </w:r>
      <w:r w:rsidR="008F40A7">
        <w:rPr>
          <w:rFonts w:ascii="Palatino Linotype" w:eastAsia="Palatino Linotype" w:hAnsi="Palatino Linotype" w:cs="Palatino Linotype"/>
          <w:b/>
        </w:rPr>
        <w:t xml:space="preserve"> CUARTA</w:t>
      </w:r>
      <w:r w:rsidR="002327AF" w:rsidRPr="00C7017F">
        <w:rPr>
          <w:rFonts w:ascii="Palatino Linotype" w:eastAsia="Palatino Linotype" w:hAnsi="Palatino Linotype" w:cs="Palatino Linotype"/>
          <w:b/>
        </w:rPr>
        <w:t xml:space="preserve"> </w:t>
      </w:r>
      <w:r w:rsidRPr="00C7017F">
        <w:rPr>
          <w:rFonts w:ascii="Palatino Linotype" w:eastAsia="Palatino Linotype" w:hAnsi="Palatino Linotype" w:cs="Palatino Linotype"/>
          <w:b/>
        </w:rPr>
        <w:t xml:space="preserve">SESIÓN ORDINARIA CELEBRADA EL </w:t>
      </w:r>
      <w:r w:rsidR="008F40A7">
        <w:rPr>
          <w:rFonts w:ascii="Palatino Linotype" w:eastAsia="Palatino Linotype" w:hAnsi="Palatino Linotype" w:cs="Palatino Linotype"/>
          <w:b/>
        </w:rPr>
        <w:t>DIEZ</w:t>
      </w:r>
      <w:r w:rsidRPr="00C7017F">
        <w:rPr>
          <w:rFonts w:ascii="Palatino Linotype" w:eastAsia="Palatino Linotype" w:hAnsi="Palatino Linotype" w:cs="Palatino Linotype"/>
          <w:b/>
        </w:rPr>
        <w:t xml:space="preserve"> DE </w:t>
      </w:r>
      <w:r w:rsidR="008F40A7">
        <w:rPr>
          <w:rFonts w:ascii="Palatino Linotype" w:eastAsia="Palatino Linotype" w:hAnsi="Palatino Linotype" w:cs="Palatino Linotype"/>
          <w:b/>
        </w:rPr>
        <w:t>DICIEMBRE</w:t>
      </w:r>
      <w:r w:rsidRPr="00C7017F">
        <w:rPr>
          <w:rFonts w:ascii="Palatino Linotype" w:eastAsia="Palatino Linotype" w:hAnsi="Palatino Linotype" w:cs="Palatino Linotype"/>
          <w:b/>
        </w:rPr>
        <w:t xml:space="preserve"> DE DOS MIL </w:t>
      </w:r>
      <w:r w:rsidR="003B1F5C" w:rsidRPr="00C7017F">
        <w:rPr>
          <w:rFonts w:ascii="Palatino Linotype" w:eastAsia="Palatino Linotype" w:hAnsi="Palatino Linotype" w:cs="Palatino Linotype"/>
          <w:b/>
        </w:rPr>
        <w:t>VEINTICINCO</w:t>
      </w:r>
      <w:r w:rsidRPr="00C7017F">
        <w:rPr>
          <w:rFonts w:ascii="Palatino Linotype" w:eastAsia="Palatino Linotype" w:hAnsi="Palatino Linotype" w:cs="Palatino Linotype"/>
          <w:b/>
        </w:rPr>
        <w:t>.</w:t>
      </w:r>
    </w:p>
    <w:p w14:paraId="3B180C13" w14:textId="6C040F7C" w:rsidR="00B105CE" w:rsidRPr="00C7017F" w:rsidRDefault="00A95D74">
      <w:pPr>
        <w:spacing w:before="280" w:after="280" w:line="360" w:lineRule="auto"/>
        <w:ind w:right="139"/>
        <w:jc w:val="both"/>
        <w:rPr>
          <w:rFonts w:ascii="Palatino Linotype" w:eastAsia="Palatino Linotype" w:hAnsi="Palatino Linotype" w:cs="Palatino Linotype"/>
        </w:rPr>
      </w:pPr>
      <w:r w:rsidRPr="00C7017F">
        <w:rPr>
          <w:rFonts w:ascii="Palatino Linotype" w:eastAsia="Palatino Linotype" w:hAnsi="Palatino Linotype" w:cs="Palatino Linotype"/>
        </w:rPr>
        <w:t>Con fundamento en lo dispuesto por el artículo 14, fracciones X y XI del Reglamento del Instituto de Transparencia, Acceso a la Información Pública y Protección de Datos Personales del Es</w:t>
      </w:r>
      <w:r w:rsidR="00D03A90" w:rsidRPr="00C7017F">
        <w:rPr>
          <w:rFonts w:ascii="Palatino Linotype" w:eastAsia="Palatino Linotype" w:hAnsi="Palatino Linotype" w:cs="Palatino Linotype"/>
        </w:rPr>
        <w:t>tado de México y Municipios, la que suscribe</w:t>
      </w:r>
      <w:r w:rsidRPr="00C7017F">
        <w:rPr>
          <w:rFonts w:ascii="Palatino Linotype" w:eastAsia="Palatino Linotype" w:hAnsi="Palatino Linotype" w:cs="Palatino Linotype"/>
        </w:rPr>
        <w:t xml:space="preserve"> </w:t>
      </w:r>
      <w:r w:rsidR="00D03A90" w:rsidRPr="00C7017F">
        <w:rPr>
          <w:rFonts w:ascii="Palatino Linotype" w:eastAsia="Palatino Linotype" w:hAnsi="Palatino Linotype" w:cs="Palatino Linotype"/>
          <w:b/>
        </w:rPr>
        <w:t>Comisionada</w:t>
      </w:r>
      <w:r w:rsidRPr="00C7017F">
        <w:rPr>
          <w:rFonts w:ascii="Palatino Linotype" w:eastAsia="Palatino Linotype" w:hAnsi="Palatino Linotype" w:cs="Palatino Linotype"/>
        </w:rPr>
        <w:t xml:space="preserve"> </w:t>
      </w:r>
      <w:r w:rsidR="007D4E16" w:rsidRPr="00C7017F">
        <w:rPr>
          <w:rFonts w:ascii="Palatino Linotype" w:eastAsia="Palatino Linotype" w:hAnsi="Palatino Linotype" w:cs="Palatino Linotype"/>
          <w:b/>
        </w:rPr>
        <w:t>Sharon Cristina Morales Martínez</w:t>
      </w:r>
      <w:r w:rsidRPr="00C7017F">
        <w:rPr>
          <w:rFonts w:ascii="Palatino Linotype" w:eastAsia="Palatino Linotype" w:hAnsi="Palatino Linotype" w:cs="Palatino Linotype"/>
          <w:b/>
        </w:rPr>
        <w:t xml:space="preserve">, </w:t>
      </w:r>
      <w:r w:rsidR="00D03A90" w:rsidRPr="00C7017F">
        <w:rPr>
          <w:rFonts w:ascii="Palatino Linotype" w:eastAsia="Palatino Linotype" w:hAnsi="Palatino Linotype" w:cs="Palatino Linotype"/>
        </w:rPr>
        <w:t>emite</w:t>
      </w:r>
      <w:r w:rsidRPr="00C7017F">
        <w:rPr>
          <w:rFonts w:ascii="Palatino Linotype" w:eastAsia="Palatino Linotype" w:hAnsi="Palatino Linotype" w:cs="Palatino Linotype"/>
        </w:rPr>
        <w:t xml:space="preserve"> </w:t>
      </w:r>
      <w:r w:rsidRPr="00C7017F">
        <w:rPr>
          <w:rFonts w:ascii="Palatino Linotype" w:eastAsia="Palatino Linotype" w:hAnsi="Palatino Linotype" w:cs="Palatino Linotype"/>
          <w:b/>
        </w:rPr>
        <w:t xml:space="preserve">Voto Particular </w:t>
      </w:r>
      <w:r w:rsidRPr="00C7017F">
        <w:rPr>
          <w:rFonts w:ascii="Palatino Linotype" w:eastAsia="Palatino Linotype" w:hAnsi="Palatino Linotype" w:cs="Palatino Linotype"/>
        </w:rPr>
        <w:t xml:space="preserve">respecto a la resolución dictada </w:t>
      </w:r>
      <w:r w:rsidRPr="00C7017F">
        <w:rPr>
          <w:rFonts w:ascii="Palatino Linotype" w:eastAsia="Palatino Linotype" w:hAnsi="Palatino Linotype" w:cs="Palatino Linotype"/>
          <w:b/>
        </w:rPr>
        <w:t xml:space="preserve">en el recurso de revisión </w:t>
      </w:r>
      <w:r w:rsidRPr="00C7017F">
        <w:rPr>
          <w:rFonts w:ascii="Palatino Linotype" w:eastAsia="Palatino Linotype" w:hAnsi="Palatino Linotype" w:cs="Palatino Linotype"/>
          <w:b/>
          <w:color w:val="000000"/>
        </w:rPr>
        <w:t>citado al rubro</w:t>
      </w:r>
      <w:r w:rsidRPr="00C7017F">
        <w:rPr>
          <w:rFonts w:ascii="Palatino Linotype" w:eastAsia="Palatino Linotype" w:hAnsi="Palatino Linotype" w:cs="Palatino Linotype"/>
        </w:rPr>
        <w:t>,</w:t>
      </w:r>
      <w:r w:rsidRPr="00C7017F">
        <w:rPr>
          <w:rFonts w:ascii="Palatino Linotype" w:eastAsia="Palatino Linotype" w:hAnsi="Palatino Linotype" w:cs="Palatino Linotype"/>
          <w:b/>
        </w:rPr>
        <w:t xml:space="preserve"> </w:t>
      </w:r>
      <w:r w:rsidRPr="00C7017F">
        <w:rPr>
          <w:rFonts w:ascii="Palatino Linotype" w:eastAsia="Palatino Linotype" w:hAnsi="Palatino Linotype" w:cs="Palatino Linotype"/>
        </w:rPr>
        <w:t xml:space="preserve">pronunciada por el Pleno de este Instituto ante el proyecto presentado por </w:t>
      </w:r>
      <w:r w:rsidR="007759E9" w:rsidRPr="00C7017F">
        <w:rPr>
          <w:rFonts w:ascii="Palatino Linotype" w:eastAsia="Palatino Linotype" w:hAnsi="Palatino Linotype" w:cs="Palatino Linotype"/>
        </w:rPr>
        <w:t>el</w:t>
      </w:r>
      <w:r w:rsidRPr="00C7017F">
        <w:rPr>
          <w:rFonts w:ascii="Palatino Linotype" w:eastAsia="Palatino Linotype" w:hAnsi="Palatino Linotype" w:cs="Palatino Linotype"/>
        </w:rPr>
        <w:t xml:space="preserve"> </w:t>
      </w:r>
      <w:r w:rsidR="000B60A1" w:rsidRPr="00C7017F">
        <w:rPr>
          <w:rFonts w:ascii="Palatino Linotype" w:eastAsia="Palatino Linotype" w:hAnsi="Palatino Linotype" w:cs="Palatino Linotype"/>
          <w:b/>
        </w:rPr>
        <w:t>Comisionad</w:t>
      </w:r>
      <w:r w:rsidR="002327AF" w:rsidRPr="00C7017F">
        <w:rPr>
          <w:rFonts w:ascii="Palatino Linotype" w:eastAsia="Palatino Linotype" w:hAnsi="Palatino Linotype" w:cs="Palatino Linotype"/>
          <w:b/>
        </w:rPr>
        <w:t>o José Martínez Vilchis</w:t>
      </w:r>
      <w:r w:rsidRPr="00C7017F">
        <w:rPr>
          <w:rFonts w:ascii="Palatino Linotype" w:eastAsia="Palatino Linotype" w:hAnsi="Palatino Linotype" w:cs="Palatino Linotype"/>
        </w:rPr>
        <w:t>, conforme al criterio mayorita</w:t>
      </w:r>
      <w:r w:rsidR="00F12362" w:rsidRPr="00C7017F">
        <w:rPr>
          <w:rFonts w:ascii="Palatino Linotype" w:eastAsia="Palatino Linotype" w:hAnsi="Palatino Linotype" w:cs="Palatino Linotype"/>
        </w:rPr>
        <w:t>rio que es del tenor siguiente:</w:t>
      </w:r>
    </w:p>
    <w:p w14:paraId="249417F6" w14:textId="77777777" w:rsidR="00B105CE" w:rsidRPr="00C7017F" w:rsidRDefault="00A95D74">
      <w:pPr>
        <w:numPr>
          <w:ilvl w:val="0"/>
          <w:numId w:val="1"/>
        </w:numPr>
        <w:pBdr>
          <w:top w:val="nil"/>
          <w:left w:val="nil"/>
          <w:bottom w:val="nil"/>
          <w:right w:val="nil"/>
          <w:between w:val="nil"/>
        </w:pBdr>
        <w:spacing w:before="280" w:after="280" w:line="360" w:lineRule="auto"/>
        <w:ind w:left="567" w:right="139" w:hanging="283"/>
        <w:jc w:val="both"/>
        <w:rPr>
          <w:rFonts w:ascii="Palatino Linotype" w:eastAsia="Palatino Linotype" w:hAnsi="Palatino Linotype" w:cs="Palatino Linotype"/>
        </w:rPr>
      </w:pPr>
      <w:r w:rsidRPr="00C7017F">
        <w:rPr>
          <w:rFonts w:ascii="Palatino Linotype" w:eastAsia="Palatino Linotype" w:hAnsi="Palatino Linotype" w:cs="Palatino Linotype"/>
          <w:b/>
        </w:rPr>
        <w:t>Antecedentes.</w:t>
      </w:r>
    </w:p>
    <w:p w14:paraId="7BCA3148" w14:textId="6463A093" w:rsidR="002327AF" w:rsidRPr="00C7017F" w:rsidRDefault="00A95D74" w:rsidP="00BA1D2F">
      <w:pPr>
        <w:spacing w:before="240" w:after="240"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rPr>
        <w:t xml:space="preserve">En el asunto que nos ocupa, </w:t>
      </w:r>
      <w:r w:rsidR="00322FB5" w:rsidRPr="00C7017F">
        <w:rPr>
          <w:rFonts w:ascii="Palatino Linotype" w:eastAsia="Palatino Linotype" w:hAnsi="Palatino Linotype" w:cs="Palatino Linotype"/>
          <w:b/>
        </w:rPr>
        <w:t xml:space="preserve">La Parte </w:t>
      </w:r>
      <w:r w:rsidRPr="00C7017F">
        <w:rPr>
          <w:rFonts w:ascii="Palatino Linotype" w:eastAsia="Palatino Linotype" w:hAnsi="Palatino Linotype" w:cs="Palatino Linotype"/>
          <w:b/>
        </w:rPr>
        <w:t>Recurrente</w:t>
      </w:r>
      <w:r w:rsidR="000B60A1" w:rsidRPr="00C7017F">
        <w:rPr>
          <w:rFonts w:ascii="Palatino Linotype" w:eastAsia="Palatino Linotype" w:hAnsi="Palatino Linotype" w:cs="Palatino Linotype"/>
        </w:rPr>
        <w:t xml:space="preserve"> solicitó </w:t>
      </w:r>
      <w:r w:rsidR="00BA1D2F" w:rsidRPr="00C7017F">
        <w:rPr>
          <w:rFonts w:ascii="Palatino Linotype" w:eastAsia="Palatino Linotype" w:hAnsi="Palatino Linotype" w:cs="Palatino Linotype"/>
        </w:rPr>
        <w:t>entre otros elementos, de</w:t>
      </w:r>
      <w:r w:rsidR="008F40A7">
        <w:rPr>
          <w:rFonts w:ascii="Palatino Linotype" w:eastAsia="Palatino Linotype" w:hAnsi="Palatino Linotype" w:cs="Palatino Linotype"/>
        </w:rPr>
        <w:t xml:space="preserve">l personal dado de alta del 01 de enero al siete de julio del 2025 </w:t>
      </w:r>
      <w:r w:rsidR="002327AF" w:rsidRPr="00C7017F">
        <w:rPr>
          <w:rFonts w:ascii="Palatino Linotype" w:eastAsia="Palatino Linotype" w:hAnsi="Palatino Linotype" w:cs="Palatino Linotype"/>
        </w:rPr>
        <w:t>del Ayuntamiento de Toluca</w:t>
      </w:r>
      <w:r w:rsidR="000E3451" w:rsidRPr="00C7017F">
        <w:rPr>
          <w:rFonts w:ascii="Palatino Linotype" w:eastAsia="Palatino Linotype" w:hAnsi="Palatino Linotype" w:cs="Palatino Linotype"/>
        </w:rPr>
        <w:t xml:space="preserve"> </w:t>
      </w:r>
      <w:r w:rsidR="00982186" w:rsidRPr="00C7017F">
        <w:rPr>
          <w:rFonts w:ascii="Palatino Linotype" w:eastAsia="Palatino Linotype" w:hAnsi="Palatino Linotype" w:cs="Palatino Linotype"/>
        </w:rPr>
        <w:t>(Sujeto Obligado en adelante)</w:t>
      </w:r>
      <w:r w:rsidR="00BA1D2F" w:rsidRPr="00C7017F">
        <w:rPr>
          <w:rFonts w:ascii="Palatino Linotype" w:eastAsia="Palatino Linotype" w:hAnsi="Palatino Linotype" w:cs="Palatino Linotype"/>
        </w:rPr>
        <w:t xml:space="preserve">, </w:t>
      </w:r>
      <w:r w:rsidR="008F40A7">
        <w:rPr>
          <w:rFonts w:ascii="Palatino Linotype" w:hAnsi="Palatino Linotype"/>
          <w:lang w:val="es-ES" w:eastAsia="es-ES"/>
        </w:rPr>
        <w:t>su currículum vitae.</w:t>
      </w:r>
    </w:p>
    <w:p w14:paraId="11FA1FA2" w14:textId="519CA540" w:rsidR="003B1F5C" w:rsidRPr="00C7017F" w:rsidRDefault="00A95D74">
      <w:pPr>
        <w:spacing w:after="0"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rPr>
        <w:t xml:space="preserve">En respuesta </w:t>
      </w:r>
      <w:r w:rsidR="00683137" w:rsidRPr="00C7017F">
        <w:rPr>
          <w:rFonts w:ascii="Palatino Linotype" w:eastAsia="Palatino Linotype" w:hAnsi="Palatino Linotype" w:cs="Palatino Linotype"/>
        </w:rPr>
        <w:t>en Respuesta, el</w:t>
      </w:r>
      <w:r w:rsidR="00683137" w:rsidRPr="00C7017F">
        <w:rPr>
          <w:rFonts w:ascii="Palatino Linotype" w:eastAsia="Palatino Linotype" w:hAnsi="Palatino Linotype" w:cs="Palatino Linotype"/>
          <w:b/>
        </w:rPr>
        <w:t xml:space="preserve"> Sujeto Obligado</w:t>
      </w:r>
      <w:r w:rsidR="00683137" w:rsidRPr="00C7017F">
        <w:rPr>
          <w:rFonts w:ascii="Palatino Linotype" w:eastAsia="Palatino Linotype" w:hAnsi="Palatino Linotype" w:cs="Palatino Linotype"/>
        </w:rPr>
        <w:t xml:space="preserve"> </w:t>
      </w:r>
      <w:r w:rsidR="000E3451" w:rsidRPr="00C7017F">
        <w:rPr>
          <w:rFonts w:ascii="Palatino Linotype" w:eastAsia="Palatino Linotype" w:hAnsi="Palatino Linotype" w:cs="Palatino Linotype"/>
        </w:rPr>
        <w:t xml:space="preserve">indicó que se </w:t>
      </w:r>
      <w:r w:rsidR="00BA1D2F" w:rsidRPr="00C7017F">
        <w:rPr>
          <w:rFonts w:ascii="Palatino Linotype" w:eastAsia="Palatino Linotype" w:hAnsi="Palatino Linotype" w:cs="Palatino Linotype"/>
        </w:rPr>
        <w:t>la información solicitada podría ser encontrada en el enlace electrónico que se facilita.</w:t>
      </w:r>
    </w:p>
    <w:p w14:paraId="5CDA7E40" w14:textId="14076447" w:rsidR="00F41DA1" w:rsidRPr="00C7017F" w:rsidRDefault="00F41DA1">
      <w:pPr>
        <w:spacing w:after="0" w:line="360" w:lineRule="auto"/>
        <w:jc w:val="both"/>
        <w:rPr>
          <w:rFonts w:ascii="Palatino Linotype" w:eastAsia="Palatino Linotype" w:hAnsi="Palatino Linotype" w:cs="Palatino Linotype"/>
        </w:rPr>
      </w:pPr>
    </w:p>
    <w:p w14:paraId="319FCDDC" w14:textId="77777777" w:rsidR="00F72504" w:rsidRPr="00C7017F" w:rsidRDefault="00322FB5" w:rsidP="000B60A1">
      <w:pPr>
        <w:spacing w:after="280"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rPr>
        <w:lastRenderedPageBreak/>
        <w:t>Al no estar satisfecho con la respuesta recibida</w:t>
      </w:r>
      <w:r w:rsidR="00A95D74" w:rsidRPr="00C7017F">
        <w:rPr>
          <w:rFonts w:ascii="Palatino Linotype" w:eastAsia="Palatino Linotype" w:hAnsi="Palatino Linotype" w:cs="Palatino Linotype"/>
        </w:rPr>
        <w:t xml:space="preserve">, la parte </w:t>
      </w:r>
      <w:r w:rsidR="00A95D74" w:rsidRPr="00C7017F">
        <w:rPr>
          <w:rFonts w:ascii="Palatino Linotype" w:eastAsia="Palatino Linotype" w:hAnsi="Palatino Linotype" w:cs="Palatino Linotype"/>
          <w:b/>
        </w:rPr>
        <w:t>Recurrente</w:t>
      </w:r>
      <w:r w:rsidR="00A95D74" w:rsidRPr="00C7017F">
        <w:rPr>
          <w:rFonts w:ascii="Palatino Linotype" w:eastAsia="Palatino Linotype" w:hAnsi="Palatino Linotype" w:cs="Palatino Linotype"/>
        </w:rPr>
        <w:t xml:space="preserve"> interpuso el medio de impugnación citado al rubro, manifestado como</w:t>
      </w:r>
      <w:r w:rsidR="00F72504" w:rsidRPr="00C7017F">
        <w:rPr>
          <w:rFonts w:ascii="Palatino Linotype" w:eastAsia="Palatino Linotype" w:hAnsi="Palatino Linotype" w:cs="Palatino Linotype"/>
        </w:rPr>
        <w:t>:</w:t>
      </w:r>
    </w:p>
    <w:p w14:paraId="3D5D6C72" w14:textId="23370121" w:rsidR="00F72504" w:rsidRPr="00C7017F" w:rsidRDefault="002327AF" w:rsidP="002327AF">
      <w:pPr>
        <w:spacing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b/>
        </w:rPr>
        <w:t>Acto impugnado y Razones o motivos de inconformidad</w:t>
      </w:r>
      <w:r w:rsidRPr="00C7017F">
        <w:rPr>
          <w:rFonts w:ascii="Palatino Linotype" w:eastAsia="Palatino Linotype" w:hAnsi="Palatino Linotype" w:cs="Palatino Linotype"/>
        </w:rPr>
        <w:t>:</w:t>
      </w:r>
    </w:p>
    <w:p w14:paraId="26005D0D" w14:textId="76FE908A" w:rsidR="008F40A7" w:rsidRPr="008F40A7" w:rsidRDefault="008F40A7" w:rsidP="008F40A7">
      <w:pPr>
        <w:tabs>
          <w:tab w:val="left" w:pos="2745"/>
        </w:tabs>
        <w:spacing w:before="240" w:after="240"/>
        <w:ind w:left="851" w:right="900"/>
        <w:jc w:val="both"/>
        <w:rPr>
          <w:rFonts w:ascii="Palatino Linotype" w:eastAsia="Palatino Linotype" w:hAnsi="Palatino Linotype" w:cs="Palatino Linotype"/>
          <w:i/>
        </w:rPr>
      </w:pPr>
      <w:r w:rsidRPr="008F40A7">
        <w:rPr>
          <w:rFonts w:ascii="Palatino Linotype" w:eastAsia="Palatino Linotype" w:hAnsi="Palatino Linotype" w:cs="Palatino Linotype"/>
          <w:i/>
        </w:rPr>
        <w:t>La opacidad a todo en ese municipio no entrega la información solicitada se pide se entregue conforme a la ley se entregue la información</w:t>
      </w:r>
      <w:r w:rsidR="002327AF" w:rsidRPr="00C7017F">
        <w:rPr>
          <w:rFonts w:ascii="Palatino Linotype" w:eastAsia="Palatino Linotype" w:hAnsi="Palatino Linotype" w:cs="Palatino Linotype"/>
          <w:i/>
        </w:rPr>
        <w:t>” (sic)”</w:t>
      </w:r>
      <w:bookmarkStart w:id="0" w:name="_heading=h.30j0zll" w:colFirst="0" w:colLast="0"/>
      <w:bookmarkEnd w:id="0"/>
    </w:p>
    <w:p w14:paraId="1B0CA6CB" w14:textId="7D7637C1" w:rsidR="00B105CE" w:rsidRPr="00C7017F" w:rsidRDefault="00A95D74" w:rsidP="00BA1D2F">
      <w:pPr>
        <w:pBdr>
          <w:top w:val="nil"/>
          <w:left w:val="nil"/>
          <w:bottom w:val="nil"/>
          <w:right w:val="nil"/>
          <w:between w:val="nil"/>
        </w:pBdr>
        <w:spacing w:before="240" w:line="360" w:lineRule="auto"/>
        <w:jc w:val="both"/>
        <w:rPr>
          <w:rFonts w:ascii="Palatino Linotype" w:eastAsia="Palatino Linotype" w:hAnsi="Palatino Linotype" w:cs="Palatino Linotype"/>
        </w:rPr>
      </w:pPr>
      <w:r w:rsidRPr="00C7017F">
        <w:rPr>
          <w:rFonts w:ascii="Palatino Linotype" w:eastAsia="Palatino Linotype" w:hAnsi="Palatino Linotype" w:cs="Palatino Linotype"/>
        </w:rPr>
        <w:t xml:space="preserve">Así las cosas, derivado de un análisis realizado por este Instituto se consideró que, las razones o motivos de inconformidad hechos valer por </w:t>
      </w:r>
      <w:r w:rsidR="00322FB5" w:rsidRPr="00C7017F">
        <w:rPr>
          <w:rFonts w:ascii="Palatino Linotype" w:eastAsia="Palatino Linotype" w:hAnsi="Palatino Linotype" w:cs="Palatino Linotype"/>
          <w:b/>
        </w:rPr>
        <w:t>La Parte</w:t>
      </w:r>
      <w:r w:rsidR="00322FB5" w:rsidRPr="00C7017F">
        <w:rPr>
          <w:rFonts w:ascii="Palatino Linotype" w:eastAsia="Palatino Linotype" w:hAnsi="Palatino Linotype" w:cs="Palatino Linotype"/>
        </w:rPr>
        <w:t xml:space="preserve"> </w:t>
      </w:r>
      <w:r w:rsidRPr="00C7017F">
        <w:rPr>
          <w:rFonts w:ascii="Palatino Linotype" w:eastAsia="Palatino Linotype" w:hAnsi="Palatino Linotype" w:cs="Palatino Linotype"/>
          <w:b/>
        </w:rPr>
        <w:t xml:space="preserve">Recurrente </w:t>
      </w:r>
      <w:r w:rsidRPr="00C7017F">
        <w:rPr>
          <w:rFonts w:ascii="Palatino Linotype" w:eastAsia="Palatino Linotype" w:hAnsi="Palatino Linotype" w:cs="Palatino Linotype"/>
        </w:rPr>
        <w:t xml:space="preserve">resultaban </w:t>
      </w:r>
      <w:r w:rsidR="000E3451" w:rsidRPr="00C7017F">
        <w:rPr>
          <w:rFonts w:ascii="Palatino Linotype" w:eastAsia="Palatino Linotype" w:hAnsi="Palatino Linotype" w:cs="Palatino Linotype"/>
        </w:rPr>
        <w:t xml:space="preserve">parcialmente </w:t>
      </w:r>
      <w:r w:rsidRPr="00C7017F">
        <w:rPr>
          <w:rFonts w:ascii="Palatino Linotype" w:eastAsia="Palatino Linotype" w:hAnsi="Palatino Linotype" w:cs="Palatino Linotype"/>
        </w:rPr>
        <w:t xml:space="preserve">fundadas, y se determinó, </w:t>
      </w:r>
      <w:r w:rsidR="000E3451" w:rsidRPr="00C7017F">
        <w:rPr>
          <w:rFonts w:ascii="Palatino Linotype" w:eastAsia="Palatino Linotype" w:hAnsi="Palatino Linotype" w:cs="Palatino Linotype"/>
        </w:rPr>
        <w:t>modificar</w:t>
      </w:r>
      <w:r w:rsidRPr="00C7017F">
        <w:rPr>
          <w:rFonts w:ascii="Palatino Linotype" w:eastAsia="Palatino Linotype" w:hAnsi="Palatino Linotype" w:cs="Palatino Linotype"/>
        </w:rPr>
        <w:t xml:space="preserve"> la respuesta del </w:t>
      </w:r>
      <w:r w:rsidRPr="00C7017F">
        <w:rPr>
          <w:rFonts w:ascii="Palatino Linotype" w:eastAsia="Palatino Linotype" w:hAnsi="Palatino Linotype" w:cs="Palatino Linotype"/>
          <w:b/>
        </w:rPr>
        <w:t>Sujeto Obligado</w:t>
      </w:r>
      <w:r w:rsidRPr="00C7017F">
        <w:rPr>
          <w:rFonts w:ascii="Palatino Linotype" w:eastAsia="Palatino Linotype" w:hAnsi="Palatino Linotype" w:cs="Palatino Linotype"/>
        </w:rPr>
        <w:t>, ordenando la entrega de lo siguiente:</w:t>
      </w:r>
    </w:p>
    <w:p w14:paraId="4D90E76C" w14:textId="77777777" w:rsidR="00BA1D2F" w:rsidRPr="00C7017F" w:rsidRDefault="004B2342" w:rsidP="00BA1D2F">
      <w:pPr>
        <w:tabs>
          <w:tab w:val="left" w:pos="7938"/>
        </w:tabs>
        <w:spacing w:line="276" w:lineRule="auto"/>
        <w:ind w:left="851" w:right="616"/>
        <w:jc w:val="both"/>
        <w:rPr>
          <w:rFonts w:ascii="Palatino Linotype" w:eastAsia="Palatino Linotype" w:hAnsi="Palatino Linotype" w:cs="Palatino Linotype"/>
          <w:i/>
        </w:rPr>
      </w:pPr>
      <w:r w:rsidRPr="00C7017F">
        <w:rPr>
          <w:rFonts w:ascii="Palatino Linotype" w:eastAsia="Palatino Linotype" w:hAnsi="Palatino Linotype" w:cs="Palatino Linotype"/>
          <w:i/>
        </w:rPr>
        <w:t>(…)</w:t>
      </w:r>
    </w:p>
    <w:p w14:paraId="0996A7F6" w14:textId="77777777" w:rsidR="00BE241E" w:rsidRPr="00BE241E" w:rsidRDefault="00BE241E" w:rsidP="00BE241E">
      <w:pPr>
        <w:pStyle w:val="Prrafodelista"/>
        <w:tabs>
          <w:tab w:val="left" w:pos="7938"/>
        </w:tabs>
        <w:spacing w:line="276" w:lineRule="auto"/>
        <w:ind w:left="851" w:right="616"/>
        <w:jc w:val="both"/>
        <w:rPr>
          <w:rFonts w:ascii="Palatino Linotype" w:eastAsia="Palatino Linotype" w:hAnsi="Palatino Linotype" w:cs="Palatino Linotype"/>
          <w:i/>
        </w:rPr>
      </w:pPr>
      <w:r w:rsidRPr="00BE241E">
        <w:rPr>
          <w:rFonts w:ascii="Palatino Linotype" w:eastAsia="Palatino Linotype" w:hAnsi="Palatino Linotype" w:cs="Palatino Linotype"/>
          <w:i/>
        </w:rPr>
        <w:t>SEGUNDO. Se ORDENA al Sujeto Obligado, haga entrega a la parte Recurrente, previa búsqueda exhaustiva y razonable, a través del Sistema de Acceso a la Información Mexiquense (SAIMEX), en versión pública, de lo siguiente:</w:t>
      </w:r>
    </w:p>
    <w:p w14:paraId="73B62B95" w14:textId="35B7EC60" w:rsidR="00BE241E" w:rsidRPr="00BE241E" w:rsidRDefault="00BE241E" w:rsidP="00BE241E">
      <w:pPr>
        <w:pStyle w:val="Prrafodelista"/>
        <w:tabs>
          <w:tab w:val="left" w:pos="7938"/>
        </w:tabs>
        <w:spacing w:line="276" w:lineRule="auto"/>
        <w:ind w:left="851" w:right="616"/>
        <w:jc w:val="both"/>
        <w:rPr>
          <w:rFonts w:ascii="Palatino Linotype" w:eastAsia="Palatino Linotype" w:hAnsi="Palatino Linotype" w:cs="Palatino Linotype"/>
          <w:i/>
        </w:rPr>
      </w:pPr>
      <w:r>
        <w:rPr>
          <w:rFonts w:ascii="Palatino Linotype" w:eastAsia="Palatino Linotype" w:hAnsi="Palatino Linotype" w:cs="Palatino Linotype"/>
          <w:i/>
        </w:rPr>
        <w:t>(…)</w:t>
      </w:r>
    </w:p>
    <w:p w14:paraId="4D0CBE6E" w14:textId="72805630" w:rsidR="00B105CE" w:rsidRPr="00C7017F" w:rsidRDefault="00BE241E" w:rsidP="00BE241E">
      <w:pPr>
        <w:pStyle w:val="Prrafodelista"/>
        <w:tabs>
          <w:tab w:val="left" w:pos="7938"/>
        </w:tabs>
        <w:spacing w:line="276" w:lineRule="auto"/>
        <w:ind w:left="851" w:right="616"/>
        <w:jc w:val="both"/>
        <w:rPr>
          <w:rFonts w:ascii="Palatino Linotype" w:eastAsia="Palatino Linotype" w:hAnsi="Palatino Linotype" w:cs="Palatino Linotype"/>
          <w:i/>
        </w:rPr>
      </w:pPr>
      <w:proofErr w:type="gramStart"/>
      <w:r>
        <w:rPr>
          <w:rFonts w:ascii="Palatino Linotype" w:eastAsia="Palatino Linotype" w:hAnsi="Palatino Linotype" w:cs="Palatino Linotype"/>
          <w:i/>
        </w:rPr>
        <w:t>2.</w:t>
      </w:r>
      <w:r w:rsidRPr="00BE241E">
        <w:rPr>
          <w:rFonts w:ascii="Palatino Linotype" w:eastAsia="Palatino Linotype" w:hAnsi="Palatino Linotype" w:cs="Palatino Linotype"/>
          <w:i/>
        </w:rPr>
        <w:t>Formato</w:t>
      </w:r>
      <w:proofErr w:type="gramEnd"/>
      <w:r w:rsidRPr="00BE241E">
        <w:rPr>
          <w:rFonts w:ascii="Palatino Linotype" w:eastAsia="Palatino Linotype" w:hAnsi="Palatino Linotype" w:cs="Palatino Linotype"/>
          <w:i/>
        </w:rPr>
        <w:t xml:space="preserve"> Único de Movimiento de Personal y currículo del personal dado de alta del primero de enero al siete de julio de dos mil veinticinco.</w:t>
      </w:r>
      <w:r w:rsidR="00BA1D2F" w:rsidRPr="00C7017F">
        <w:rPr>
          <w:rFonts w:ascii="Palatino Linotype" w:eastAsia="Palatino Linotype" w:hAnsi="Palatino Linotype" w:cs="Palatino Linotype"/>
          <w:i/>
        </w:rPr>
        <w:t xml:space="preserve">” </w:t>
      </w:r>
      <w:r w:rsidR="000124D1" w:rsidRPr="00C7017F">
        <w:rPr>
          <w:rFonts w:ascii="Palatino Linotype" w:eastAsia="Palatino Linotype" w:hAnsi="Palatino Linotype" w:cs="Palatino Linotype"/>
        </w:rPr>
        <w:t>(Sic).</w:t>
      </w:r>
    </w:p>
    <w:p w14:paraId="7CF26F47" w14:textId="77777777" w:rsidR="00B105CE" w:rsidRPr="00C7017F" w:rsidRDefault="00B105CE">
      <w:pPr>
        <w:spacing w:after="0" w:line="240" w:lineRule="auto"/>
        <w:ind w:left="1417" w:right="1417"/>
        <w:jc w:val="both"/>
        <w:rPr>
          <w:rFonts w:ascii="Palatino Linotype" w:eastAsia="Palatino Linotype" w:hAnsi="Palatino Linotype" w:cs="Palatino Linotype"/>
        </w:rPr>
      </w:pPr>
    </w:p>
    <w:p w14:paraId="7BA3F784" w14:textId="77777777" w:rsidR="00B105CE" w:rsidRPr="00C7017F" w:rsidRDefault="00A95D74">
      <w:pPr>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C7017F">
        <w:rPr>
          <w:rFonts w:ascii="Palatino Linotype" w:eastAsia="Palatino Linotype" w:hAnsi="Palatino Linotype" w:cs="Palatino Linotype"/>
          <w:b/>
        </w:rPr>
        <w:t xml:space="preserve">Razones del Voto Particular. </w:t>
      </w:r>
    </w:p>
    <w:p w14:paraId="5C5B858D" w14:textId="77777777" w:rsidR="00B105CE" w:rsidRPr="00C7017F" w:rsidRDefault="00B105CE">
      <w:pPr>
        <w:spacing w:after="0" w:line="360" w:lineRule="auto"/>
        <w:ind w:right="142"/>
        <w:jc w:val="both"/>
        <w:rPr>
          <w:rFonts w:ascii="Palatino Linotype" w:eastAsia="Palatino Linotype" w:hAnsi="Palatino Linotype" w:cs="Palatino Linotype"/>
        </w:rPr>
      </w:pPr>
    </w:p>
    <w:p w14:paraId="48EF90B7"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033088DB"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lastRenderedPageBreak/>
        <w:t xml:space="preserve">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 </w:t>
      </w:r>
    </w:p>
    <w:p w14:paraId="0887F314" w14:textId="06EA5511"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Al respecto la Po</w:t>
      </w:r>
      <w:r w:rsidR="00BE241E">
        <w:rPr>
          <w:rFonts w:ascii="Palatino Linotype" w:hAnsi="Palatino Linotype"/>
        </w:rPr>
        <w:t>nencia, consideró lo siguiente:</w:t>
      </w:r>
      <w:bookmarkStart w:id="1" w:name="_GoBack"/>
      <w:bookmarkEnd w:id="1"/>
    </w:p>
    <w:p w14:paraId="36E6ABB3" w14:textId="29CACC59" w:rsidR="00CB499C" w:rsidRPr="00C7017F" w:rsidRDefault="002327AF" w:rsidP="002327AF">
      <w:pPr>
        <w:spacing w:after="240" w:line="360" w:lineRule="auto"/>
        <w:ind w:left="851" w:right="616"/>
        <w:jc w:val="both"/>
        <w:rPr>
          <w:rFonts w:ascii="Palatino Linotype" w:hAnsi="Palatino Linotype" w:cs="Tahoma"/>
          <w:i/>
          <w:lang w:val="es-ES"/>
        </w:rPr>
      </w:pPr>
      <w:r w:rsidRPr="00C7017F">
        <w:rPr>
          <w:rFonts w:ascii="Palatino Linotype" w:hAnsi="Palatino Linotype"/>
          <w:i/>
        </w:rPr>
        <w:t xml:space="preserve">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 Al respecto la Ponencia, consideró lo siguiente: 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w:t>
      </w:r>
      <w:r w:rsidRPr="00C7017F">
        <w:rPr>
          <w:rFonts w:ascii="Palatino Linotype" w:hAnsi="Palatino Linotype"/>
          <w:i/>
        </w:rPr>
        <w:lastRenderedPageBreak/>
        <w:t>publicada y divulgada por diversos medios, desde volantes impresos de la forma más rudimentaria,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 De acuerdo con el argumento planteado, la determinación de esta resolución deja sin efectos el criterio adoptado anteriormente por el Pleno de este Instituto, con número 03/2019, en el que solo se consideraban como públicas las fotografías de mandos medios y/o superiores. 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 versión pública que se ordena, no podrá clasificarse esa información</w:t>
      </w:r>
    </w:p>
    <w:p w14:paraId="453167B6" w14:textId="58C8A33A" w:rsidR="00CB499C"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w:t>
      </w:r>
      <w:r w:rsidRPr="00C7017F">
        <w:rPr>
          <w:rFonts w:ascii="Palatino Linotype" w:hAnsi="Palatino Linotype"/>
        </w:rPr>
        <w:lastRenderedPageBreak/>
        <w:t>Transparencia y Acceso a la Información Pública del Estado de México y Municipios, en relación con el 4, fracción XI de La Ley de Protección de Datos Personales en Posesión de Sujetos Obligados del Estado de México y Municipios.</w:t>
      </w:r>
    </w:p>
    <w:p w14:paraId="2EECC523"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 </w:t>
      </w:r>
    </w:p>
    <w:p w14:paraId="0C8AE30C"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3F438DC7" w14:textId="4734E959"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Sin embargo, en el caso que nos ocupa se ordenó la entrega de información que, dada su propia y especial naturaleza, podría contener la fotografía de servidoras y servidores públicos que laboran para </w:t>
      </w:r>
      <w:r w:rsidRPr="00C7017F">
        <w:rPr>
          <w:rFonts w:ascii="Palatino Linotype" w:hAnsi="Palatino Linotype"/>
          <w:b/>
        </w:rPr>
        <w:t>EL SUJETO OBLIGADO</w:t>
      </w:r>
      <w:r w:rsidRPr="00C7017F">
        <w:rPr>
          <w:rFonts w:ascii="Palatino Linotype" w:hAnsi="Palatino Linotype"/>
        </w:rPr>
        <w:t xml:space="preserve"> que no son mandos medios ni superiores y que tampoco tienen funciones de atención al público, por lo que la que suscribe sostiene que los documentos que contengan dicho dato deberían ser entregados en versión pública, testando la fotografía. </w:t>
      </w:r>
    </w:p>
    <w:p w14:paraId="10B025AC"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lastRenderedPageBreak/>
        <w:t xml:space="preserve">Pues considero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 </w:t>
      </w:r>
    </w:p>
    <w:p w14:paraId="70521EEE"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 </w:t>
      </w:r>
    </w:p>
    <w:p w14:paraId="6764DEDD"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 </w:t>
      </w:r>
    </w:p>
    <w:p w14:paraId="6D145C18" w14:textId="3BEAAF01"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Ahora bien por cuanto hace a la información a entregar sobre las y los servidores públicos que tiene</w:t>
      </w:r>
      <w:r w:rsidR="00BA1D2F" w:rsidRPr="00C7017F">
        <w:rPr>
          <w:rFonts w:ascii="Palatino Linotype" w:hAnsi="Palatino Linotype"/>
        </w:rPr>
        <w:t xml:space="preserve">n asignados vehículos oficiales, </w:t>
      </w:r>
      <w:r w:rsidRPr="00C7017F">
        <w:rPr>
          <w:rFonts w:ascii="Palatino Linotype" w:hAnsi="Palatino Linotype"/>
        </w:rPr>
        <w:t xml:space="preserve">el presente voto se formula en relación a que la información que se ordena, se trata de documentos en los cuales puede constar el número de placas de los vehículos oficiales del </w:t>
      </w:r>
      <w:r w:rsidRPr="00C7017F">
        <w:rPr>
          <w:rFonts w:ascii="Palatino Linotype" w:hAnsi="Palatino Linotype"/>
          <w:b/>
        </w:rPr>
        <w:t>SUJETO OBLIGADO</w:t>
      </w:r>
      <w:r w:rsidRPr="00C7017F">
        <w:rPr>
          <w:rFonts w:ascii="Palatino Linotype" w:hAnsi="Palatino Linotype"/>
        </w:rPr>
        <w:t xml:space="preserve"> dato que a consideración de </w:t>
      </w:r>
      <w:r w:rsidRPr="00C7017F">
        <w:rPr>
          <w:rFonts w:ascii="Palatino Linotype" w:hAnsi="Palatino Linotype"/>
        </w:rPr>
        <w:lastRenderedPageBreak/>
        <w:t xml:space="preserve">la suscrita debe clasificarse como información reservada, lo anterior, en caso de vincularse con el servidor público que lo tiene bajo su uso. </w:t>
      </w:r>
    </w:p>
    <w:p w14:paraId="25A550AE" w14:textId="411E0825"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En ese sentido, se considera que toda vez, que los datos de identificación de los vehículos, concretamente respecto del número de placa vinculado con el nombre del servidor público que lo tiene bajo su uso, se trata de información que hace plenamente identificable a un vehículo, siendo altamente posible identificar también a sus tripulantes. </w:t>
      </w:r>
    </w:p>
    <w:p w14:paraId="07FAE765" w14:textId="77777777"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 xml:space="preserve">Lo anterior, conforme a lo establecido en la Ley de Transparencia y Acceso a la Información Pública del Estado de México y Municipios, ya que prevé que la clasificación de la información es el proceso mediante el cual </w:t>
      </w:r>
      <w:r w:rsidRPr="00C7017F">
        <w:rPr>
          <w:rFonts w:ascii="Palatino Linotype" w:hAnsi="Palatino Linotype"/>
          <w:b/>
        </w:rPr>
        <w:t>EL SUJETO OBLIGADO</w:t>
      </w:r>
      <w:r w:rsidRPr="00C7017F">
        <w:rPr>
          <w:rFonts w:ascii="Palatino Linotype" w:hAnsi="Palatino Linotype"/>
        </w:rPr>
        <w:t xml:space="preserve"> determina que la información en su poder, actualiza alguno de los supuestos de reserva o confidencialidad. </w:t>
      </w:r>
    </w:p>
    <w:p w14:paraId="242AC9A1" w14:textId="05DD9EC1" w:rsidR="002327AF" w:rsidRPr="00C7017F" w:rsidRDefault="002327AF" w:rsidP="00BE4CF1">
      <w:pPr>
        <w:spacing w:after="240" w:line="360" w:lineRule="auto"/>
        <w:jc w:val="both"/>
        <w:rPr>
          <w:rFonts w:ascii="Palatino Linotype" w:hAnsi="Palatino Linotype"/>
        </w:rPr>
      </w:pPr>
      <w:r w:rsidRPr="00C7017F">
        <w:rPr>
          <w:rFonts w:ascii="Palatino Linotype" w:hAnsi="Palatino Linotype"/>
        </w:rPr>
        <w:t>En el entendido de que la clasificación de la información se llevará a cabo en el momento en que se reciba una solicitud de acceso a la información, se determine mediante resolución de autoridad competente o se generen versiones públicas para dar cumplimiento a las obligaciones de transparencia previstas en la ley</w:t>
      </w:r>
    </w:p>
    <w:p w14:paraId="22200D16" w14:textId="42A2B698" w:rsidR="007929D3" w:rsidRPr="00C7017F" w:rsidRDefault="007929D3" w:rsidP="00BE4CF1">
      <w:pPr>
        <w:spacing w:after="240" w:line="360" w:lineRule="auto"/>
        <w:jc w:val="both"/>
        <w:rPr>
          <w:rFonts w:ascii="Palatino Linotype" w:hAnsi="Palatino Linotype"/>
        </w:rPr>
      </w:pPr>
    </w:p>
    <w:p w14:paraId="7743C87F" w14:textId="6F3E3692" w:rsidR="007929D3" w:rsidRPr="00BA1D2F" w:rsidRDefault="007929D3" w:rsidP="00BE4CF1">
      <w:pPr>
        <w:spacing w:after="240" w:line="360" w:lineRule="auto"/>
        <w:jc w:val="both"/>
        <w:rPr>
          <w:rFonts w:ascii="Palatino Linotype" w:hAnsi="Palatino Linotype" w:cs="Tahoma"/>
          <w:lang w:val="es-ES"/>
        </w:rPr>
      </w:pPr>
      <w:r w:rsidRPr="00C7017F">
        <w:rPr>
          <w:rFonts w:ascii="Palatino Linotype" w:hAnsi="Palatino Linotype" w:cs="Tahoma"/>
          <w:lang w:val="es-ES"/>
        </w:rPr>
        <w:t xml:space="preserve">Es por las razones antes expuestas que no se comparte este punto del estudio de la resolución dictada y, por ende, se emite el presente Voto Particular pues considero que no se debe dejar visible la fotografía de las y los servidores públicos que NO cuenten con la calidad de mando medio y/o superior, o no tengan atención al público, por tanto, se considera que se actualiza la causal de clasificación, establecida en el artículo 143, fracción </w:t>
      </w:r>
      <w:r w:rsidRPr="00C7017F">
        <w:rPr>
          <w:rFonts w:ascii="Palatino Linotype" w:hAnsi="Palatino Linotype" w:cs="Tahoma"/>
          <w:lang w:val="es-ES"/>
        </w:rPr>
        <w:lastRenderedPageBreak/>
        <w:t>I, de la Ley de la materia; asimismo, en mi criterio resulta proporcional clasificar el número de placa de los vehículos oficiales.</w:t>
      </w:r>
    </w:p>
    <w:p w14:paraId="1364821E" w14:textId="77777777" w:rsidR="00CB499C" w:rsidRPr="00BA1D2F" w:rsidRDefault="00CB499C" w:rsidP="00BE4CF1">
      <w:pPr>
        <w:spacing w:after="240" w:line="360" w:lineRule="auto"/>
        <w:jc w:val="both"/>
        <w:rPr>
          <w:rFonts w:ascii="Palatino Linotype" w:hAnsi="Palatino Linotype" w:cs="Tahoma"/>
          <w:lang w:val="es-ES"/>
        </w:rPr>
      </w:pPr>
    </w:p>
    <w:p w14:paraId="11E079F0" w14:textId="77777777" w:rsidR="00CB499C" w:rsidRPr="00BA1D2F" w:rsidRDefault="00CB499C" w:rsidP="00BE4CF1">
      <w:pPr>
        <w:spacing w:after="240" w:line="360" w:lineRule="auto"/>
        <w:jc w:val="both"/>
        <w:rPr>
          <w:rFonts w:ascii="Palatino Linotype" w:hAnsi="Palatino Linotype" w:cs="Tahoma"/>
          <w:lang w:val="es-ES"/>
        </w:rPr>
      </w:pPr>
    </w:p>
    <w:p w14:paraId="6BB2B923" w14:textId="77777777" w:rsidR="00CB499C" w:rsidRPr="00BA1D2F" w:rsidRDefault="00CB499C" w:rsidP="00BE4CF1">
      <w:pPr>
        <w:spacing w:after="240" w:line="360" w:lineRule="auto"/>
        <w:jc w:val="both"/>
        <w:rPr>
          <w:rFonts w:ascii="Palatino Linotype" w:hAnsi="Palatino Linotype" w:cs="Tahoma"/>
          <w:lang w:val="es-ES"/>
        </w:rPr>
      </w:pPr>
    </w:p>
    <w:p w14:paraId="42756276" w14:textId="77777777" w:rsidR="00CB499C" w:rsidRPr="00BA1D2F" w:rsidRDefault="00CB499C" w:rsidP="00BE4CF1">
      <w:pPr>
        <w:spacing w:after="240" w:line="360" w:lineRule="auto"/>
        <w:jc w:val="both"/>
        <w:rPr>
          <w:rFonts w:ascii="Palatino Linotype" w:hAnsi="Palatino Linotype" w:cs="Tahoma"/>
          <w:lang w:val="es-ES"/>
        </w:rPr>
      </w:pPr>
    </w:p>
    <w:p w14:paraId="2C4F0E54" w14:textId="77777777" w:rsidR="00CB499C" w:rsidRPr="00BA1D2F" w:rsidRDefault="00CB499C" w:rsidP="00BE4CF1">
      <w:pPr>
        <w:spacing w:after="240" w:line="360" w:lineRule="auto"/>
        <w:jc w:val="both"/>
        <w:rPr>
          <w:rFonts w:ascii="Palatino Linotype" w:hAnsi="Palatino Linotype" w:cs="Tahoma"/>
          <w:lang w:val="es-ES"/>
        </w:rPr>
      </w:pPr>
    </w:p>
    <w:p w14:paraId="6FE56E9A" w14:textId="77777777" w:rsidR="00CB499C" w:rsidRPr="00BA1D2F" w:rsidRDefault="00CB499C" w:rsidP="00BE4CF1">
      <w:pPr>
        <w:spacing w:after="240" w:line="360" w:lineRule="auto"/>
        <w:jc w:val="both"/>
        <w:rPr>
          <w:rFonts w:ascii="Palatino Linotype" w:hAnsi="Palatino Linotype" w:cs="Tahoma"/>
          <w:lang w:val="es-ES"/>
        </w:rPr>
      </w:pPr>
    </w:p>
    <w:p w14:paraId="4FD0EBBA" w14:textId="77777777" w:rsidR="00CB499C" w:rsidRPr="00BA1D2F" w:rsidRDefault="00CB499C" w:rsidP="00BE4CF1">
      <w:pPr>
        <w:spacing w:after="240" w:line="360" w:lineRule="auto"/>
        <w:jc w:val="both"/>
        <w:rPr>
          <w:rFonts w:ascii="Palatino Linotype" w:hAnsi="Palatino Linotype" w:cs="Tahoma"/>
          <w:lang w:val="es-ES"/>
        </w:rPr>
      </w:pPr>
    </w:p>
    <w:p w14:paraId="1CF01A0F" w14:textId="77777777" w:rsidR="00CB499C" w:rsidRPr="00BA1D2F" w:rsidRDefault="00CB499C" w:rsidP="00BE4CF1">
      <w:pPr>
        <w:spacing w:after="240" w:line="360" w:lineRule="auto"/>
        <w:jc w:val="both"/>
        <w:rPr>
          <w:rFonts w:ascii="Palatino Linotype" w:hAnsi="Palatino Linotype" w:cs="Tahoma"/>
          <w:lang w:val="es-ES"/>
        </w:rPr>
      </w:pPr>
    </w:p>
    <w:p w14:paraId="422482F9" w14:textId="77777777" w:rsidR="00CB499C" w:rsidRPr="00BA1D2F" w:rsidRDefault="00CB499C" w:rsidP="00BE4CF1">
      <w:pPr>
        <w:spacing w:after="240" w:line="360" w:lineRule="auto"/>
        <w:jc w:val="both"/>
        <w:rPr>
          <w:rFonts w:ascii="Palatino Linotype" w:hAnsi="Palatino Linotype" w:cs="Tahoma"/>
          <w:lang w:val="es-ES"/>
        </w:rPr>
      </w:pPr>
    </w:p>
    <w:p w14:paraId="0DC155EA" w14:textId="77777777" w:rsidR="00CB499C" w:rsidRPr="00BA1D2F" w:rsidRDefault="00CB499C" w:rsidP="00BE4CF1">
      <w:pPr>
        <w:spacing w:after="240" w:line="360" w:lineRule="auto"/>
        <w:jc w:val="both"/>
        <w:rPr>
          <w:rFonts w:ascii="Palatino Linotype" w:hAnsi="Palatino Linotype" w:cs="Tahoma"/>
          <w:lang w:val="es-ES"/>
        </w:rPr>
      </w:pPr>
    </w:p>
    <w:p w14:paraId="4D09A21C" w14:textId="77777777" w:rsidR="00CB499C" w:rsidRPr="00BA1D2F" w:rsidRDefault="00CB499C" w:rsidP="00BE4CF1">
      <w:pPr>
        <w:spacing w:after="240" w:line="360" w:lineRule="auto"/>
        <w:jc w:val="both"/>
        <w:rPr>
          <w:rFonts w:ascii="Palatino Linotype" w:hAnsi="Palatino Linotype" w:cs="Tahoma"/>
          <w:lang w:val="es-ES"/>
        </w:rPr>
      </w:pPr>
    </w:p>
    <w:p w14:paraId="059CFD8B" w14:textId="77777777" w:rsidR="00CB499C" w:rsidRPr="00BA1D2F" w:rsidRDefault="00CB499C" w:rsidP="00BE4CF1">
      <w:pPr>
        <w:spacing w:after="240" w:line="360" w:lineRule="auto"/>
        <w:jc w:val="both"/>
        <w:rPr>
          <w:rFonts w:ascii="Palatino Linotype" w:hAnsi="Palatino Linotype" w:cs="Tahoma"/>
          <w:lang w:val="es-ES"/>
        </w:rPr>
      </w:pPr>
    </w:p>
    <w:p w14:paraId="72B76A27" w14:textId="77777777" w:rsidR="00CB499C" w:rsidRPr="00BA1D2F" w:rsidRDefault="00CB499C" w:rsidP="00BE4CF1">
      <w:pPr>
        <w:spacing w:after="240" w:line="360" w:lineRule="auto"/>
        <w:jc w:val="both"/>
        <w:rPr>
          <w:rFonts w:ascii="Palatino Linotype" w:hAnsi="Palatino Linotype" w:cs="Tahoma"/>
          <w:lang w:val="es-ES"/>
        </w:rPr>
      </w:pPr>
    </w:p>
    <w:p w14:paraId="01703DE7" w14:textId="77777777" w:rsidR="00CB499C" w:rsidRPr="00BA1D2F" w:rsidRDefault="00CB499C" w:rsidP="00BE4CF1">
      <w:pPr>
        <w:spacing w:after="240" w:line="360" w:lineRule="auto"/>
        <w:jc w:val="both"/>
        <w:rPr>
          <w:rFonts w:ascii="Palatino Linotype" w:hAnsi="Palatino Linotype" w:cs="Tahoma"/>
          <w:lang w:val="es-ES"/>
        </w:rPr>
      </w:pPr>
    </w:p>
    <w:sectPr w:rsidR="00CB499C" w:rsidRPr="00BA1D2F">
      <w:headerReference w:type="default" r:id="rId8"/>
      <w:pgSz w:w="12240" w:h="15840"/>
      <w:pgMar w:top="2438" w:right="1701" w:bottom="2778" w:left="1701"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6606E" w14:textId="77777777" w:rsidR="009257B6" w:rsidRDefault="009257B6">
      <w:pPr>
        <w:spacing w:after="0" w:line="240" w:lineRule="auto"/>
      </w:pPr>
      <w:r>
        <w:separator/>
      </w:r>
    </w:p>
  </w:endnote>
  <w:endnote w:type="continuationSeparator" w:id="0">
    <w:p w14:paraId="4942084D" w14:textId="77777777" w:rsidR="009257B6" w:rsidRDefault="0092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B671F" w14:textId="77777777" w:rsidR="009257B6" w:rsidRDefault="009257B6">
      <w:pPr>
        <w:spacing w:after="0" w:line="240" w:lineRule="auto"/>
      </w:pPr>
      <w:r>
        <w:separator/>
      </w:r>
    </w:p>
  </w:footnote>
  <w:footnote w:type="continuationSeparator" w:id="0">
    <w:p w14:paraId="5C84B4DD" w14:textId="77777777" w:rsidR="009257B6" w:rsidRDefault="009257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7997D" w14:textId="77777777"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noProof/>
      </w:rPr>
      <w:drawing>
        <wp:anchor distT="0" distB="0" distL="0" distR="0" simplePos="0" relativeHeight="251659264" behindDoc="1" locked="0" layoutInCell="1" hidden="0" allowOverlap="1" wp14:anchorId="277D02EE" wp14:editId="01E61D30">
          <wp:simplePos x="0" y="0"/>
          <wp:positionH relativeFrom="page">
            <wp:align>right</wp:align>
          </wp:positionH>
          <wp:positionV relativeFrom="paragraph">
            <wp:posOffset>-720089</wp:posOffset>
          </wp:positionV>
          <wp:extent cx="7772293" cy="10242428"/>
          <wp:effectExtent l="0" t="0" r="635" b="698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293" cy="10242428"/>
                  </a:xfrm>
                  <a:prstGeom prst="rect">
                    <a:avLst/>
                  </a:prstGeom>
                  <a:ln/>
                </pic:spPr>
              </pic:pic>
            </a:graphicData>
          </a:graphic>
          <wp14:sizeRelH relativeFrom="margin">
            <wp14:pctWidth>0</wp14:pctWidth>
          </wp14:sizeRelH>
          <wp14:sizeRelV relativeFrom="margin">
            <wp14:pctHeight>0</wp14:pctHeight>
          </wp14:sizeRelV>
        </wp:anchor>
      </w:drawing>
    </w:r>
    <w:r w:rsidR="00D03A90">
      <w:rPr>
        <w:rFonts w:ascii="Palatino Linotype" w:eastAsia="Palatino Linotype" w:hAnsi="Palatino Linotype" w:cs="Palatino Linotype"/>
        <w:b/>
        <w:color w:val="000000"/>
        <w:sz w:val="20"/>
        <w:szCs w:val="20"/>
      </w:rPr>
      <w:t>VOTO PARTICULAR</w:t>
    </w:r>
  </w:p>
  <w:p w14:paraId="48A832A4" w14:textId="274DE61D"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sz w:val="20"/>
        <w:szCs w:val="20"/>
      </w:rPr>
    </w:pPr>
    <w:r>
      <w:rPr>
        <w:rFonts w:ascii="Palatino Linotype" w:eastAsia="Palatino Linotype" w:hAnsi="Palatino Linotype" w:cs="Palatino Linotype"/>
        <w:b/>
        <w:color w:val="000000"/>
        <w:sz w:val="20"/>
        <w:szCs w:val="20"/>
      </w:rPr>
      <w:t xml:space="preserve">RECURSO DE REVISIÓN </w:t>
    </w:r>
    <w:r w:rsidR="008F40A7">
      <w:rPr>
        <w:rFonts w:ascii="Palatino Linotype" w:eastAsia="Palatino Linotype" w:hAnsi="Palatino Linotype" w:cs="Palatino Linotype"/>
        <w:b/>
        <w:color w:val="000000"/>
        <w:sz w:val="20"/>
        <w:szCs w:val="20"/>
      </w:rPr>
      <w:t>09750</w:t>
    </w:r>
    <w:r w:rsidR="003B1F5C">
      <w:rPr>
        <w:rFonts w:ascii="Palatino Linotype" w:eastAsia="Palatino Linotype" w:hAnsi="Palatino Linotype" w:cs="Palatino Linotype"/>
        <w:b/>
        <w:sz w:val="20"/>
        <w:szCs w:val="20"/>
      </w:rPr>
      <w:t>/INFOEM/IP/RR/2025</w:t>
    </w:r>
    <w:r w:rsidR="00CF376F">
      <w:rPr>
        <w:rFonts w:ascii="Palatino Linotype" w:eastAsia="Palatino Linotype" w:hAnsi="Palatino Linotype" w:cs="Palatino Linotype"/>
        <w:b/>
        <w:sz w:val="20"/>
        <w:szCs w:val="20"/>
      </w:rPr>
      <w:t>.</w:t>
    </w:r>
  </w:p>
  <w:p w14:paraId="77AB9C82" w14:textId="77777777" w:rsidR="00B105CE" w:rsidRDefault="00B105C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0DA02CC1" w14:textId="77777777" w:rsidR="00B105CE" w:rsidRDefault="00B105C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B6379"/>
    <w:multiLevelType w:val="multilevel"/>
    <w:tmpl w:val="BF4C549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2" w15:restartNumberingAfterBreak="0">
    <w:nsid w:val="32193284"/>
    <w:multiLevelType w:val="hybridMultilevel"/>
    <w:tmpl w:val="33A6B53C"/>
    <w:lvl w:ilvl="0" w:tplc="CCF0B7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44A770AF"/>
    <w:multiLevelType w:val="multilevel"/>
    <w:tmpl w:val="741A98C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 w15:restartNumberingAfterBreak="0">
    <w:nsid w:val="44D8487E"/>
    <w:multiLevelType w:val="hybridMultilevel"/>
    <w:tmpl w:val="CB9A6C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C560F70"/>
    <w:multiLevelType w:val="hybridMultilevel"/>
    <w:tmpl w:val="04C42546"/>
    <w:lvl w:ilvl="0" w:tplc="95043DD8">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6C816F68"/>
    <w:multiLevelType w:val="hybridMultilevel"/>
    <w:tmpl w:val="51B60C1E"/>
    <w:lvl w:ilvl="0" w:tplc="5D6C61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0"/>
  </w:num>
  <w:num w:numId="2">
    <w:abstractNumId w:val="3"/>
  </w:num>
  <w:num w:numId="3">
    <w:abstractNumId w:val="5"/>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5CE"/>
    <w:rsid w:val="000124D1"/>
    <w:rsid w:val="000B47EB"/>
    <w:rsid w:val="000B60A1"/>
    <w:rsid w:val="000E3451"/>
    <w:rsid w:val="001F770C"/>
    <w:rsid w:val="00220EBA"/>
    <w:rsid w:val="002327AF"/>
    <w:rsid w:val="00283E20"/>
    <w:rsid w:val="00322FB5"/>
    <w:rsid w:val="003B1F5C"/>
    <w:rsid w:val="003D147A"/>
    <w:rsid w:val="004B2342"/>
    <w:rsid w:val="0051309B"/>
    <w:rsid w:val="00627C2C"/>
    <w:rsid w:val="00653FE6"/>
    <w:rsid w:val="00683137"/>
    <w:rsid w:val="00712E24"/>
    <w:rsid w:val="007175C2"/>
    <w:rsid w:val="007759E9"/>
    <w:rsid w:val="007929D3"/>
    <w:rsid w:val="007D4D2E"/>
    <w:rsid w:val="007D4E16"/>
    <w:rsid w:val="008F40A7"/>
    <w:rsid w:val="009228EB"/>
    <w:rsid w:val="009257B6"/>
    <w:rsid w:val="00982186"/>
    <w:rsid w:val="00982E7C"/>
    <w:rsid w:val="009908F5"/>
    <w:rsid w:val="00A95D74"/>
    <w:rsid w:val="00B105CE"/>
    <w:rsid w:val="00B32A3C"/>
    <w:rsid w:val="00B646E8"/>
    <w:rsid w:val="00BA1D2F"/>
    <w:rsid w:val="00BE008A"/>
    <w:rsid w:val="00BE241E"/>
    <w:rsid w:val="00BE4CF1"/>
    <w:rsid w:val="00C7017F"/>
    <w:rsid w:val="00CB499C"/>
    <w:rsid w:val="00CC6539"/>
    <w:rsid w:val="00CF376F"/>
    <w:rsid w:val="00D03A90"/>
    <w:rsid w:val="00E31424"/>
    <w:rsid w:val="00ED6F31"/>
    <w:rsid w:val="00F10787"/>
    <w:rsid w:val="00F12362"/>
    <w:rsid w:val="00F41DA1"/>
    <w:rsid w:val="00F725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7A7CA8"/>
  <w15:docId w15:val="{2E925BE0-D89A-4F4A-963C-5163AA7E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1A2"/>
  </w:style>
  <w:style w:type="paragraph" w:styleId="Ttulo1">
    <w:name w:val="heading 1"/>
    <w:basedOn w:val="Normal"/>
    <w:next w:val="Normal"/>
    <w:link w:val="Ttulo1Car"/>
    <w:uiPriority w:val="9"/>
    <w:qFormat/>
    <w:rsid w:val="00DC5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C5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C51A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C51A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C51A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C51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51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51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51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DC51A2"/>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51A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C51A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C51A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C51A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C51A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C51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51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51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51A2"/>
    <w:rPr>
      <w:rFonts w:eastAsiaTheme="majorEastAsia" w:cstheme="majorBidi"/>
      <w:color w:val="272727" w:themeColor="text1" w:themeTint="D8"/>
    </w:rPr>
  </w:style>
  <w:style w:type="character" w:customStyle="1" w:styleId="PuestoCar">
    <w:name w:val="Puesto Car"/>
    <w:basedOn w:val="Fuentedeprrafopredeter"/>
    <w:link w:val="Puesto"/>
    <w:uiPriority w:val="10"/>
    <w:rsid w:val="00DC51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DC51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51A2"/>
    <w:pPr>
      <w:spacing w:before="160"/>
      <w:jc w:val="center"/>
    </w:pPr>
    <w:rPr>
      <w:i/>
      <w:iCs/>
      <w:color w:val="404040" w:themeColor="text1" w:themeTint="BF"/>
    </w:rPr>
  </w:style>
  <w:style w:type="character" w:customStyle="1" w:styleId="CitaCar">
    <w:name w:val="Cita Car"/>
    <w:basedOn w:val="Fuentedeprrafopredeter"/>
    <w:link w:val="Cita"/>
    <w:uiPriority w:val="29"/>
    <w:rsid w:val="00DC51A2"/>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C51A2"/>
    <w:pPr>
      <w:ind w:left="720"/>
      <w:contextualSpacing/>
    </w:pPr>
  </w:style>
  <w:style w:type="character" w:styleId="nfasisintenso">
    <w:name w:val="Intense Emphasis"/>
    <w:basedOn w:val="Fuentedeprrafopredeter"/>
    <w:uiPriority w:val="21"/>
    <w:qFormat/>
    <w:rsid w:val="00DC51A2"/>
    <w:rPr>
      <w:i/>
      <w:iCs/>
      <w:color w:val="2F5496" w:themeColor="accent1" w:themeShade="BF"/>
    </w:rPr>
  </w:style>
  <w:style w:type="paragraph" w:styleId="Citadestacada">
    <w:name w:val="Intense Quote"/>
    <w:basedOn w:val="Normal"/>
    <w:next w:val="Normal"/>
    <w:link w:val="CitadestacadaCar"/>
    <w:uiPriority w:val="30"/>
    <w:qFormat/>
    <w:rsid w:val="00DC5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C51A2"/>
    <w:rPr>
      <w:i/>
      <w:iCs/>
      <w:color w:val="2F5496" w:themeColor="accent1" w:themeShade="BF"/>
    </w:rPr>
  </w:style>
  <w:style w:type="character" w:styleId="Referenciaintensa">
    <w:name w:val="Intense Reference"/>
    <w:basedOn w:val="Fuentedeprrafopredeter"/>
    <w:uiPriority w:val="32"/>
    <w:qFormat/>
    <w:rsid w:val="00DC51A2"/>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C51A2"/>
  </w:style>
  <w:style w:type="character" w:styleId="Hipervnculo">
    <w:name w:val="Hyperlink"/>
    <w:aliases w:val="Hipervínculo1,Hipervínculo11,Hipervínculo12,Hipervínculo13,Hipervínculo14,Hipervínculo15"/>
    <w:basedOn w:val="Fuentedeprrafopredeter"/>
    <w:uiPriority w:val="99"/>
    <w:unhideWhenUsed/>
    <w:qFormat/>
    <w:rsid w:val="00DC51A2"/>
    <w:rPr>
      <w:color w:val="0563C1" w:themeColor="hyperlink"/>
      <w:u w:val="single"/>
    </w:rPr>
  </w:style>
  <w:style w:type="paragraph" w:styleId="Encabezado">
    <w:name w:val="header"/>
    <w:basedOn w:val="Normal"/>
    <w:link w:val="EncabezadoCar"/>
    <w:uiPriority w:val="99"/>
    <w:unhideWhenUsed/>
    <w:rsid w:val="00982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00F"/>
    <w:rPr>
      <w:rFonts w:ascii="Calibri" w:eastAsia="Calibri" w:hAnsi="Calibri" w:cs="Calibri"/>
      <w:kern w:val="0"/>
      <w:lang w:eastAsia="es-MX"/>
    </w:rPr>
  </w:style>
  <w:style w:type="paragraph" w:styleId="Piedepgina">
    <w:name w:val="footer"/>
    <w:basedOn w:val="Normal"/>
    <w:link w:val="PiedepginaCar"/>
    <w:uiPriority w:val="99"/>
    <w:unhideWhenUsed/>
    <w:rsid w:val="00982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00F"/>
    <w:rPr>
      <w:rFonts w:ascii="Calibri" w:eastAsia="Calibri" w:hAnsi="Calibri" w:cs="Calibri"/>
      <w:kern w:val="0"/>
      <w:lang w:eastAsia="es-MX"/>
    </w:rPr>
  </w:style>
  <w:style w:type="table" w:styleId="Tablaconcuadrcula">
    <w:name w:val="Table Grid"/>
    <w:basedOn w:val="Tablanormal"/>
    <w:uiPriority w:val="59"/>
    <w:rsid w:val="00683137"/>
    <w:pPr>
      <w:spacing w:after="0" w:line="240" w:lineRule="auto"/>
      <w:jc w:val="both"/>
    </w:pPr>
    <w:rPr>
      <w:rFonts w:ascii="Palatino Linotype" w:eastAsia="Palatino Linotype" w:hAnsi="Palatino Linotype" w:cs="Palatino Linotyp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2327AF"/>
    <w:pPr>
      <w:spacing w:before="240" w:line="360" w:lineRule="auto"/>
      <w:ind w:left="851" w:right="851"/>
      <w:jc w:val="both"/>
    </w:pPr>
    <w:rPr>
      <w:rFonts w:ascii="Palatino Linotype" w:eastAsiaTheme="minorHAnsi" w:hAnsi="Palatino Linotype" w:cstheme="minorBidi"/>
      <w:i/>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DaCijA0f+PFLvcvxpVJwL4g2Q==">CgMxLjAyCWguMmV0OTJwMDIOaC54ZXpyMG9rZDU3dG4yCWguM3pueXNoNzgAciExRTFFT0tuN3lBdVdNOVJUay1OVE15MlVQR3FFMlJJUDQ=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1816</Words>
  <Characters>9990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Souza Santana</dc:creator>
  <cp:lastModifiedBy>INVITADO1</cp:lastModifiedBy>
  <cp:revision>2</cp:revision>
  <cp:lastPrinted>2024-12-09T17:26:00Z</cp:lastPrinted>
  <dcterms:created xsi:type="dcterms:W3CDTF">2025-12-12T21:24:00Z</dcterms:created>
  <dcterms:modified xsi:type="dcterms:W3CDTF">2025-12-12T21:24:00Z</dcterms:modified>
</cp:coreProperties>
</file>