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10E91" w14:textId="77777777" w:rsidR="00FC4413" w:rsidRPr="00000866" w:rsidRDefault="00FC4413">
      <w:pPr>
        <w:spacing w:after="0" w:line="360" w:lineRule="auto"/>
        <w:ind w:right="139"/>
        <w:jc w:val="both"/>
        <w:rPr>
          <w:rFonts w:ascii="Palatino Linotype" w:eastAsia="Palatino Linotype" w:hAnsi="Palatino Linotype" w:cs="Palatino Linotype"/>
          <w:b/>
        </w:rPr>
      </w:pPr>
      <w:bookmarkStart w:id="0" w:name="_gjdgxs" w:colFirst="0" w:colLast="0"/>
      <w:bookmarkEnd w:id="0"/>
    </w:p>
    <w:p w14:paraId="6C289BFA" w14:textId="77777777" w:rsidR="00882E9F" w:rsidRPr="00000866" w:rsidRDefault="00E50F05">
      <w:pPr>
        <w:spacing w:after="0" w:line="360" w:lineRule="auto"/>
        <w:ind w:right="139"/>
        <w:jc w:val="both"/>
        <w:rPr>
          <w:rFonts w:ascii="Palatino Linotype" w:eastAsia="Palatino Linotype" w:hAnsi="Palatino Linotype" w:cs="Palatino Linotype"/>
          <w:b/>
        </w:rPr>
      </w:pPr>
      <w:r w:rsidRPr="00000866">
        <w:rPr>
          <w:rFonts w:ascii="Palatino Linotype" w:eastAsia="Palatino Linotype" w:hAnsi="Palatino Linotype" w:cs="Palatino Linotype"/>
          <w:b/>
        </w:rPr>
        <w:t>VOTO PARTICULAR QUE FORMULA LA COMISIONADA SHARON CRISTINA MORALES MARTÍNEZ, EN RELACIÓN CON LA RESOLUCIÓ</w:t>
      </w:r>
      <w:r w:rsidR="005B2144" w:rsidRPr="00000866">
        <w:rPr>
          <w:rFonts w:ascii="Palatino Linotype" w:eastAsia="Palatino Linotype" w:hAnsi="Palatino Linotype" w:cs="Palatino Linotype"/>
          <w:b/>
        </w:rPr>
        <w:t>N EN EL RECURSO DE REVISIÓN 0</w:t>
      </w:r>
      <w:r w:rsidR="005F72DC">
        <w:rPr>
          <w:rFonts w:ascii="Palatino Linotype" w:eastAsia="Palatino Linotype" w:hAnsi="Palatino Linotype" w:cs="Palatino Linotype"/>
          <w:b/>
        </w:rPr>
        <w:t>8290</w:t>
      </w:r>
      <w:r w:rsidRPr="00000866">
        <w:rPr>
          <w:rFonts w:ascii="Palatino Linotype" w:eastAsia="Palatino Linotype" w:hAnsi="Palatino Linotype" w:cs="Palatino Linotype"/>
          <w:b/>
        </w:rPr>
        <w:t>/INFOEM/IP/RR/202</w:t>
      </w:r>
      <w:r w:rsidR="00FC4413" w:rsidRPr="00000866">
        <w:rPr>
          <w:rFonts w:ascii="Palatino Linotype" w:eastAsia="Palatino Linotype" w:hAnsi="Palatino Linotype" w:cs="Palatino Linotype"/>
          <w:b/>
        </w:rPr>
        <w:t>5</w:t>
      </w:r>
      <w:r w:rsidRPr="00000866">
        <w:rPr>
          <w:rFonts w:ascii="Palatino Linotype" w:eastAsia="Palatino Linotype" w:hAnsi="Palatino Linotype" w:cs="Palatino Linotype"/>
          <w:b/>
        </w:rPr>
        <w:t xml:space="preserve">, DICTADA POR EL PLENO DEL INSTITUTO DE TRANSPARENCIA, ACCESO A LA INFORMACIÓN PÚBLICA Y PROTECCIÓN DE DATOS PERSONALES DEL ESTADO DE MÉXICO Y MUNICIPIOS, EN LA </w:t>
      </w:r>
      <w:r w:rsidR="00000866" w:rsidRPr="00000866">
        <w:rPr>
          <w:rFonts w:ascii="Palatino Linotype" w:eastAsia="Palatino Linotype" w:hAnsi="Palatino Linotype" w:cs="Palatino Linotype"/>
          <w:b/>
        </w:rPr>
        <w:t>VIGÉSIMA OCTAVA</w:t>
      </w:r>
      <w:r w:rsidR="005B2144" w:rsidRPr="00000866">
        <w:rPr>
          <w:rFonts w:ascii="Palatino Linotype" w:eastAsia="Palatino Linotype" w:hAnsi="Palatino Linotype" w:cs="Palatino Linotype"/>
          <w:b/>
        </w:rPr>
        <w:t xml:space="preserve"> </w:t>
      </w:r>
      <w:r w:rsidRPr="00000866">
        <w:rPr>
          <w:rFonts w:ascii="Palatino Linotype" w:eastAsia="Palatino Linotype" w:hAnsi="Palatino Linotype" w:cs="Palatino Linotype"/>
          <w:b/>
        </w:rPr>
        <w:t xml:space="preserve">SESIÓN ORDINARIA CELEBRADA EL </w:t>
      </w:r>
      <w:r w:rsidR="00000866" w:rsidRPr="00000866">
        <w:rPr>
          <w:rFonts w:ascii="Palatino Linotype" w:eastAsia="Palatino Linotype" w:hAnsi="Palatino Linotype" w:cs="Palatino Linotype"/>
          <w:b/>
        </w:rPr>
        <w:t>TRECE DE AGOSTO DE DOS MIL VEINTICINCO</w:t>
      </w:r>
      <w:r w:rsidRPr="00000866">
        <w:rPr>
          <w:rFonts w:ascii="Palatino Linotype" w:eastAsia="Palatino Linotype" w:hAnsi="Palatino Linotype" w:cs="Palatino Linotype"/>
          <w:b/>
        </w:rPr>
        <w:t>.</w:t>
      </w:r>
    </w:p>
    <w:p w14:paraId="6CF4B4B6" w14:textId="77777777" w:rsidR="00882E9F" w:rsidRPr="00000866" w:rsidRDefault="00882E9F">
      <w:pPr>
        <w:spacing w:after="0" w:line="360" w:lineRule="auto"/>
        <w:ind w:right="139"/>
        <w:jc w:val="both"/>
        <w:rPr>
          <w:rFonts w:ascii="Palatino Linotype" w:eastAsia="Palatino Linotype" w:hAnsi="Palatino Linotype" w:cs="Palatino Linotype"/>
          <w:b/>
        </w:rPr>
      </w:pPr>
    </w:p>
    <w:p w14:paraId="02C5A3BB" w14:textId="77777777" w:rsidR="00882E9F" w:rsidRPr="00000866" w:rsidRDefault="00E50F05">
      <w:pPr>
        <w:spacing w:after="0" w:line="360" w:lineRule="auto"/>
        <w:ind w:right="139"/>
        <w:jc w:val="both"/>
        <w:rPr>
          <w:rFonts w:ascii="Palatino Linotype" w:eastAsia="Palatino Linotype" w:hAnsi="Palatino Linotype" w:cs="Palatino Linotype"/>
        </w:rPr>
      </w:pPr>
      <w:r w:rsidRPr="00000866">
        <w:rPr>
          <w:rFonts w:ascii="Palatino Linotype" w:eastAsia="Palatino Linotype" w:hAnsi="Palatino Linotype" w:cs="Palatino Linotype"/>
        </w:rPr>
        <w:t xml:space="preserve">Con fundamento en lo dispuesto por el artículo 14, fracciones X y XI, del Reglamento del Instituto de Transparencia, Acceso a la Información Pública y Protección de Datos Personales del Estado de México y Municipios, la que suscribe </w:t>
      </w:r>
      <w:r w:rsidRPr="00000866">
        <w:rPr>
          <w:rFonts w:ascii="Palatino Linotype" w:eastAsia="Palatino Linotype" w:hAnsi="Palatino Linotype" w:cs="Palatino Linotype"/>
          <w:b/>
        </w:rPr>
        <w:t>Sharon Cristina Morales Martínez</w:t>
      </w:r>
      <w:r w:rsidRPr="00000866">
        <w:rPr>
          <w:rFonts w:ascii="Palatino Linotype" w:eastAsia="Palatino Linotype" w:hAnsi="Palatino Linotype" w:cs="Palatino Linotype"/>
        </w:rPr>
        <w:t xml:space="preserve"> emite </w:t>
      </w:r>
      <w:r w:rsidRPr="00000866">
        <w:rPr>
          <w:rFonts w:ascii="Palatino Linotype" w:eastAsia="Palatino Linotype" w:hAnsi="Palatino Linotype" w:cs="Palatino Linotype"/>
          <w:b/>
        </w:rPr>
        <w:t xml:space="preserve">Voto Particular </w:t>
      </w:r>
      <w:r w:rsidRPr="00000866">
        <w:rPr>
          <w:rFonts w:ascii="Palatino Linotype" w:eastAsia="Palatino Linotype" w:hAnsi="Palatino Linotype" w:cs="Palatino Linotype"/>
        </w:rPr>
        <w:t xml:space="preserve">respecto a la resolución dictada en el recurso de revisión </w:t>
      </w:r>
      <w:r w:rsidR="005F72DC">
        <w:rPr>
          <w:rFonts w:ascii="Palatino Linotype" w:eastAsia="Palatino Linotype" w:hAnsi="Palatino Linotype" w:cs="Palatino Linotype"/>
          <w:b/>
        </w:rPr>
        <w:t>08290</w:t>
      </w:r>
      <w:r w:rsidR="00FC4413" w:rsidRPr="00000866">
        <w:rPr>
          <w:rFonts w:ascii="Palatino Linotype" w:eastAsia="Palatino Linotype" w:hAnsi="Palatino Linotype" w:cs="Palatino Linotype"/>
          <w:b/>
        </w:rPr>
        <w:t>/INFOEM/IP/RR/2025</w:t>
      </w:r>
      <w:r w:rsidRPr="00000866">
        <w:rPr>
          <w:rFonts w:ascii="Palatino Linotype" w:eastAsia="Palatino Linotype" w:hAnsi="Palatino Linotype" w:cs="Palatino Linotype"/>
          <w:b/>
        </w:rPr>
        <w:t xml:space="preserve">, </w:t>
      </w:r>
      <w:r w:rsidRPr="00000866">
        <w:rPr>
          <w:rFonts w:ascii="Palatino Linotype" w:eastAsia="Palatino Linotype" w:hAnsi="Palatino Linotype" w:cs="Palatino Linotype"/>
        </w:rPr>
        <w:t>pronunciada por el Pleno de este Instituto ante el proyecto presentado por</w:t>
      </w:r>
      <w:r w:rsidR="00FC4413" w:rsidRPr="00000866">
        <w:rPr>
          <w:rFonts w:ascii="Palatino Linotype" w:eastAsia="Palatino Linotype" w:hAnsi="Palatino Linotype" w:cs="Palatino Linotype"/>
        </w:rPr>
        <w:t xml:space="preserve"> el</w:t>
      </w:r>
      <w:r w:rsidRPr="00000866">
        <w:rPr>
          <w:rFonts w:ascii="Palatino Linotype" w:eastAsia="Palatino Linotype" w:hAnsi="Palatino Linotype" w:cs="Palatino Linotype"/>
        </w:rPr>
        <w:t xml:space="preserve"> Comisionad</w:t>
      </w:r>
      <w:r w:rsidR="00FC4413" w:rsidRPr="00000866">
        <w:rPr>
          <w:rFonts w:ascii="Palatino Linotype" w:eastAsia="Palatino Linotype" w:hAnsi="Palatino Linotype" w:cs="Palatino Linotype"/>
        </w:rPr>
        <w:t>o</w:t>
      </w:r>
      <w:r w:rsidRPr="00000866">
        <w:rPr>
          <w:rFonts w:ascii="Palatino Linotype" w:eastAsia="Palatino Linotype" w:hAnsi="Palatino Linotype" w:cs="Palatino Linotype"/>
        </w:rPr>
        <w:t xml:space="preserve"> </w:t>
      </w:r>
      <w:r w:rsidR="00FC4413" w:rsidRPr="00000866">
        <w:rPr>
          <w:rFonts w:ascii="Palatino Linotype" w:eastAsia="Palatino Linotype" w:hAnsi="Palatino Linotype" w:cs="Palatino Linotype"/>
        </w:rPr>
        <w:t>José Martínez Vilchis</w:t>
      </w:r>
      <w:r w:rsidRPr="00000866">
        <w:rPr>
          <w:rFonts w:ascii="Palatino Linotype" w:eastAsia="Palatino Linotype" w:hAnsi="Palatino Linotype" w:cs="Palatino Linotype"/>
        </w:rPr>
        <w:t xml:space="preserve"> conforme al criterio mayoritario, que es del tenor siguiente: </w:t>
      </w:r>
    </w:p>
    <w:p w14:paraId="7326E8EA"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36C24AC1" w14:textId="77777777" w:rsidR="00882E9F" w:rsidRPr="00000866" w:rsidRDefault="00E50F05">
      <w:pPr>
        <w:numPr>
          <w:ilvl w:val="0"/>
          <w:numId w:val="6"/>
        </w:numPr>
        <w:spacing w:after="0" w:line="360" w:lineRule="auto"/>
        <w:ind w:left="567" w:right="139" w:hanging="283"/>
        <w:jc w:val="both"/>
        <w:rPr>
          <w:rFonts w:ascii="Palatino Linotype" w:eastAsia="Palatino Linotype" w:hAnsi="Palatino Linotype" w:cs="Palatino Linotype"/>
        </w:rPr>
      </w:pPr>
      <w:r w:rsidRPr="00000866">
        <w:rPr>
          <w:rFonts w:ascii="Palatino Linotype" w:eastAsia="Palatino Linotype" w:hAnsi="Palatino Linotype" w:cs="Palatino Linotype"/>
          <w:b/>
        </w:rPr>
        <w:t>Antecedentes</w:t>
      </w:r>
    </w:p>
    <w:p w14:paraId="56BA8E53" w14:textId="24709180" w:rsidR="00000866" w:rsidRPr="00000866" w:rsidRDefault="0098343C" w:rsidP="00000866">
      <w:pPr>
        <w:tabs>
          <w:tab w:val="left" w:pos="411"/>
        </w:tabs>
        <w:spacing w:before="120" w:after="12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A través de la solicitud de acceso a la información que nos ocupa, la persona solicitante requirió del</w:t>
      </w:r>
      <w:r w:rsidR="00217B0E">
        <w:rPr>
          <w:rFonts w:ascii="Palatino Linotype" w:eastAsia="Palatino Linotype" w:hAnsi="Palatino Linotype" w:cs="Palatino Linotype"/>
        </w:rPr>
        <w:t xml:space="preserve"> </w:t>
      </w:r>
      <w:r w:rsidR="00217B0E" w:rsidRPr="00217B0E">
        <w:rPr>
          <w:rFonts w:ascii="Palatino Linotype" w:eastAsia="Palatino Linotype" w:hAnsi="Palatino Linotype" w:cs="Palatino Linotype"/>
          <w:b/>
          <w:bCs/>
          <w:highlight w:val="yellow"/>
        </w:rPr>
        <w:t>Ayuntamiento de Toluc</w:t>
      </w:r>
      <w:r w:rsidR="00217B0E" w:rsidRPr="00217B0E">
        <w:rPr>
          <w:rFonts w:ascii="Palatino Linotype" w:eastAsia="Palatino Linotype" w:hAnsi="Palatino Linotype" w:cs="Palatino Linotype"/>
          <w:b/>
          <w:bCs/>
          <w:highlight w:val="yellow"/>
        </w:rPr>
        <w:t>a</w:t>
      </w:r>
      <w:r w:rsidR="00217B0E" w:rsidRPr="00217B0E">
        <w:rPr>
          <w:rFonts w:ascii="Palatino Linotype" w:eastAsia="Palatino Linotype" w:hAnsi="Palatino Linotype" w:cs="Palatino Linotype"/>
          <w:highlight w:val="yellow"/>
        </w:rPr>
        <w:t xml:space="preserve"> (</w:t>
      </w:r>
      <w:r w:rsidRPr="00217B0E">
        <w:rPr>
          <w:rFonts w:ascii="Palatino Linotype" w:eastAsia="Palatino Linotype" w:hAnsi="Palatino Linotype" w:cs="Palatino Linotype"/>
          <w:b/>
          <w:highlight w:val="yellow"/>
        </w:rPr>
        <w:t>Sujeto Obligado</w:t>
      </w:r>
      <w:r w:rsidRPr="00217B0E">
        <w:rPr>
          <w:rFonts w:ascii="Palatino Linotype" w:eastAsia="Palatino Linotype" w:hAnsi="Palatino Linotype" w:cs="Palatino Linotype"/>
          <w:highlight w:val="yellow"/>
        </w:rPr>
        <w:t xml:space="preserve"> </w:t>
      </w:r>
      <w:r w:rsidR="00217B0E" w:rsidRPr="00217B0E">
        <w:rPr>
          <w:rFonts w:ascii="Palatino Linotype" w:eastAsia="Palatino Linotype" w:hAnsi="Palatino Linotype" w:cs="Palatino Linotype"/>
          <w:highlight w:val="yellow"/>
        </w:rPr>
        <w:t>en adelante</w:t>
      </w:r>
      <w:r w:rsidR="00217B0E" w:rsidRPr="00217B0E">
        <w:rPr>
          <w:rFonts w:ascii="Palatino Linotype" w:eastAsia="Palatino Linotype" w:hAnsi="Palatino Linotype" w:cs="Palatino Linotype"/>
          <w:b/>
          <w:bCs/>
          <w:highlight w:val="yellow"/>
        </w:rPr>
        <w:t>)</w:t>
      </w:r>
      <w:r w:rsidR="00217B0E">
        <w:rPr>
          <w:rFonts w:ascii="Palatino Linotype" w:eastAsia="Palatino Linotype" w:hAnsi="Palatino Linotype" w:cs="Palatino Linotype"/>
          <w:b/>
          <w:bCs/>
        </w:rPr>
        <w:t xml:space="preserve"> </w:t>
      </w:r>
      <w:r w:rsidR="005F72DC">
        <w:rPr>
          <w:rFonts w:ascii="Palatino Linotype" w:eastAsia="Palatino Linotype" w:hAnsi="Palatino Linotype" w:cs="Palatino Linotype"/>
        </w:rPr>
        <w:t>el d</w:t>
      </w:r>
      <w:r w:rsidR="005F72DC" w:rsidRPr="005F72DC">
        <w:rPr>
          <w:rFonts w:ascii="Palatino Linotype" w:eastAsia="Palatino Linotype" w:hAnsi="Palatino Linotype" w:cs="Palatino Linotype"/>
        </w:rPr>
        <w:t>ocumento que acredite el ultimo grado de estudios de los servidores públicos adscritos a la dirección general de gobierno</w:t>
      </w:r>
      <w:r w:rsidR="00000866" w:rsidRPr="00000866">
        <w:rPr>
          <w:rFonts w:ascii="Palatino Linotype" w:hAnsi="Palatino Linotype"/>
          <w:lang w:val="es-ES"/>
        </w:rPr>
        <w:t>.</w:t>
      </w:r>
    </w:p>
    <w:p w14:paraId="4DF2F98B" w14:textId="77777777" w:rsidR="005F72DC" w:rsidRDefault="0098343C" w:rsidP="005F72DC">
      <w:pPr>
        <w:tabs>
          <w:tab w:val="left" w:pos="411"/>
        </w:tabs>
        <w:spacing w:before="120" w:after="120" w:line="360" w:lineRule="auto"/>
        <w:jc w:val="both"/>
        <w:rPr>
          <w:rFonts w:ascii="Palatino Linotype" w:eastAsia="Palatino Linotype" w:hAnsi="Palatino Linotype" w:cs="Palatino Linotype"/>
          <w:color w:val="000000"/>
        </w:rPr>
      </w:pPr>
      <w:r w:rsidRPr="00000866">
        <w:rPr>
          <w:rFonts w:ascii="Palatino Linotype" w:eastAsia="Palatino Linotype" w:hAnsi="Palatino Linotype" w:cs="Palatino Linotype"/>
        </w:rPr>
        <w:lastRenderedPageBreak/>
        <w:t xml:space="preserve"> </w:t>
      </w:r>
      <w:r w:rsidR="005F72DC">
        <w:rPr>
          <w:rFonts w:ascii="Palatino Linotype" w:eastAsia="Palatino Linotype" w:hAnsi="Palatino Linotype" w:cs="Palatino Linotype"/>
        </w:rPr>
        <w:t>E</w:t>
      </w:r>
      <w:r w:rsidRPr="00000866">
        <w:rPr>
          <w:rFonts w:ascii="Palatino Linotype" w:eastAsia="Palatino Linotype" w:hAnsi="Palatino Linotype" w:cs="Palatino Linotype"/>
          <w:color w:val="000000"/>
        </w:rPr>
        <w:t xml:space="preserve">l </w:t>
      </w:r>
      <w:r w:rsidRPr="00000866">
        <w:rPr>
          <w:rFonts w:ascii="Palatino Linotype" w:eastAsia="Palatino Linotype" w:hAnsi="Palatino Linotype" w:cs="Palatino Linotype"/>
          <w:b/>
          <w:color w:val="000000"/>
        </w:rPr>
        <w:t xml:space="preserve">Sujeto Obligado, </w:t>
      </w:r>
      <w:r w:rsidRPr="00000866">
        <w:rPr>
          <w:rFonts w:ascii="Palatino Linotype" w:eastAsia="Palatino Linotype" w:hAnsi="Palatino Linotype" w:cs="Palatino Linotype"/>
          <w:color w:val="000000"/>
        </w:rPr>
        <w:t>emitió su respuesta</w:t>
      </w:r>
      <w:r w:rsidR="005F72DC">
        <w:rPr>
          <w:rFonts w:ascii="Palatino Linotype" w:eastAsia="Palatino Linotype" w:hAnsi="Palatino Linotype" w:cs="Palatino Linotype"/>
          <w:color w:val="000000"/>
        </w:rPr>
        <w:t xml:space="preserve"> mediante o</w:t>
      </w:r>
      <w:r w:rsidR="005F72DC">
        <w:rPr>
          <w:rFonts w:ascii="Palatino Linotype" w:hAnsi="Palatino Linotype"/>
        </w:rPr>
        <w:t>ficio sin número signado por el titular de la unidad de transparencia, dirigido al solicitante, de fecha diecisiete de junio de dos mil veinticinco, en lo medular refiere que la dirección general de gobierno informó que la documentación requerida obra en la dirección de recursos humanos.</w:t>
      </w:r>
    </w:p>
    <w:p w14:paraId="7D5C18D7" w14:textId="77777777" w:rsidR="0009653F" w:rsidRPr="00000866" w:rsidRDefault="0098343C" w:rsidP="0098343C">
      <w:pPr>
        <w:pStyle w:val="Prrafodelista"/>
        <w:spacing w:before="240" w:after="240" w:line="360" w:lineRule="auto"/>
        <w:ind w:left="0" w:right="142"/>
        <w:jc w:val="both"/>
        <w:rPr>
          <w:rFonts w:ascii="Palatino Linotype" w:eastAsia="Palatino Linotype" w:hAnsi="Palatino Linotype" w:cs="Palatino Linotype"/>
          <w:sz w:val="22"/>
          <w:szCs w:val="22"/>
        </w:rPr>
      </w:pPr>
      <w:r w:rsidRPr="00000866">
        <w:rPr>
          <w:rFonts w:ascii="Palatino Linotype" w:eastAsia="Palatino Linotype" w:hAnsi="Palatino Linotype" w:cs="Palatino Linotype"/>
          <w:sz w:val="22"/>
          <w:szCs w:val="22"/>
        </w:rPr>
        <w:t xml:space="preserve">Al no estar conforme con los términos de la respuesta emitida, la parte </w:t>
      </w:r>
      <w:r w:rsidRPr="00000866">
        <w:rPr>
          <w:rFonts w:ascii="Palatino Linotype" w:eastAsia="Palatino Linotype" w:hAnsi="Palatino Linotype" w:cs="Palatino Linotype"/>
          <w:b/>
          <w:sz w:val="22"/>
          <w:szCs w:val="22"/>
        </w:rPr>
        <w:t xml:space="preserve">Recurrente </w:t>
      </w:r>
      <w:r w:rsidRPr="00000866">
        <w:rPr>
          <w:rFonts w:ascii="Palatino Linotype" w:eastAsia="Palatino Linotype" w:hAnsi="Palatino Linotype" w:cs="Palatino Linotype"/>
          <w:sz w:val="22"/>
          <w:szCs w:val="22"/>
        </w:rPr>
        <w:t xml:space="preserve">interpuso el recurso de revisión que se resolvió, </w:t>
      </w:r>
      <w:r w:rsidR="0009653F" w:rsidRPr="00000866">
        <w:rPr>
          <w:rFonts w:ascii="Palatino Linotype" w:eastAsia="Palatino Linotype" w:hAnsi="Palatino Linotype" w:cs="Palatino Linotype"/>
          <w:sz w:val="22"/>
          <w:szCs w:val="22"/>
        </w:rPr>
        <w:t>argumentando</w:t>
      </w:r>
      <w:r w:rsidR="005F72DC">
        <w:rPr>
          <w:rFonts w:ascii="Palatino Linotype" w:eastAsia="Palatino Linotype" w:hAnsi="Palatino Linotype" w:cs="Palatino Linotype"/>
          <w:sz w:val="22"/>
          <w:szCs w:val="22"/>
        </w:rPr>
        <w:t xml:space="preserve"> la negativa de entrega de información</w:t>
      </w:r>
      <w:r w:rsidR="00000866" w:rsidRPr="00000866">
        <w:rPr>
          <w:rFonts w:ascii="Palatino Linotype" w:eastAsia="Palatino Linotype" w:hAnsi="Palatino Linotype" w:cs="Palatino Linotype"/>
          <w:sz w:val="22"/>
          <w:szCs w:val="22"/>
        </w:rPr>
        <w:t>.</w:t>
      </w:r>
    </w:p>
    <w:p w14:paraId="5131FE05" w14:textId="77777777" w:rsidR="0009653F" w:rsidRPr="00000866" w:rsidRDefault="0009653F" w:rsidP="0098343C">
      <w:pPr>
        <w:pStyle w:val="Prrafodelista"/>
        <w:spacing w:line="360" w:lineRule="auto"/>
        <w:ind w:left="0" w:right="142"/>
        <w:jc w:val="both"/>
        <w:rPr>
          <w:rFonts w:ascii="Palatino Linotype" w:eastAsia="Palatino Linotype" w:hAnsi="Palatino Linotype" w:cs="Palatino Linotype"/>
          <w:sz w:val="22"/>
          <w:szCs w:val="22"/>
        </w:rPr>
      </w:pPr>
    </w:p>
    <w:p w14:paraId="05EAE0DC" w14:textId="77777777" w:rsidR="0098343C" w:rsidRPr="00000866" w:rsidRDefault="0098343C" w:rsidP="0098343C">
      <w:pPr>
        <w:pStyle w:val="Prrafodelista"/>
        <w:spacing w:line="360" w:lineRule="auto"/>
        <w:ind w:left="0" w:right="142"/>
        <w:jc w:val="both"/>
        <w:rPr>
          <w:rFonts w:ascii="Palatino Linotype" w:hAnsi="Palatino Linotype"/>
          <w:bCs/>
          <w:i/>
          <w:iCs/>
          <w:sz w:val="22"/>
          <w:szCs w:val="22"/>
        </w:rPr>
      </w:pPr>
      <w:r w:rsidRPr="00000866">
        <w:rPr>
          <w:rFonts w:ascii="Palatino Linotype" w:eastAsia="Palatino Linotype" w:hAnsi="Palatino Linotype" w:cs="Palatino Linotype"/>
          <w:sz w:val="22"/>
          <w:szCs w:val="22"/>
        </w:rPr>
        <w:t xml:space="preserve">Durante la etapa de instrucción, el </w:t>
      </w:r>
      <w:r w:rsidRPr="00000866">
        <w:rPr>
          <w:rFonts w:ascii="Palatino Linotype" w:eastAsia="Palatino Linotype" w:hAnsi="Palatino Linotype" w:cs="Palatino Linotype"/>
          <w:b/>
          <w:sz w:val="22"/>
          <w:szCs w:val="22"/>
        </w:rPr>
        <w:t>Sujeto Obligado</w:t>
      </w:r>
      <w:r w:rsidR="0009653F" w:rsidRPr="00000866">
        <w:rPr>
          <w:rFonts w:ascii="Palatino Linotype" w:eastAsia="Palatino Linotype" w:hAnsi="Palatino Linotype" w:cs="Palatino Linotype"/>
          <w:sz w:val="22"/>
          <w:szCs w:val="22"/>
        </w:rPr>
        <w:t xml:space="preserve"> </w:t>
      </w:r>
      <w:r w:rsidR="00000866">
        <w:rPr>
          <w:rFonts w:ascii="Palatino Linotype" w:eastAsia="Palatino Linotype" w:hAnsi="Palatino Linotype" w:cs="Palatino Linotype"/>
          <w:sz w:val="22"/>
          <w:szCs w:val="22"/>
        </w:rPr>
        <w:t>ratificó su respuesta.</w:t>
      </w:r>
    </w:p>
    <w:p w14:paraId="1EC0FFA3" w14:textId="77777777" w:rsidR="005D7896" w:rsidRPr="00F05C0D" w:rsidRDefault="005D7896" w:rsidP="005D7896">
      <w:pPr>
        <w:spacing w:before="240" w:line="360" w:lineRule="auto"/>
        <w:jc w:val="both"/>
        <w:rPr>
          <w:rFonts w:ascii="Palatino Linotype" w:eastAsia="Times New Roman" w:hAnsi="Palatino Linotype" w:cs="Tahoma"/>
          <w:color w:val="000000"/>
        </w:rPr>
      </w:pPr>
      <w:r w:rsidRPr="00F05C0D">
        <w:rPr>
          <w:rFonts w:ascii="Palatino Linotype" w:eastAsia="Times New Roman" w:hAnsi="Palatino Linotype" w:cs="Tahoma"/>
          <w:color w:val="000000"/>
        </w:rPr>
        <w:t>Así las cosas, el Instituto consideró que las razones o motivos de inconformidad hechos valer por la parte RECURRENTE resultan fundados, y determinó ordenar la entrega de lo siguiente:</w:t>
      </w:r>
    </w:p>
    <w:p w14:paraId="6D1BCE07" w14:textId="77777777" w:rsidR="005D7896" w:rsidRPr="00F05C0D" w:rsidRDefault="005D7896" w:rsidP="005D7896">
      <w:pPr>
        <w:spacing w:before="240" w:line="240" w:lineRule="auto"/>
        <w:contextualSpacing/>
        <w:jc w:val="both"/>
        <w:rPr>
          <w:rFonts w:ascii="Palatino Linotype" w:eastAsia="Times New Roman" w:hAnsi="Palatino Linotype" w:cs="Tahoma"/>
          <w:color w:val="000000"/>
        </w:rPr>
      </w:pPr>
      <w:r w:rsidRPr="00F05C0D">
        <w:rPr>
          <w:rFonts w:ascii="Palatino Linotype" w:eastAsia="Times New Roman" w:hAnsi="Palatino Linotype" w:cs="Tahoma"/>
          <w:color w:val="000000"/>
        </w:rPr>
        <w:t>(…)</w:t>
      </w:r>
    </w:p>
    <w:p w14:paraId="5EBBDD20" w14:textId="77777777" w:rsidR="005F72DC" w:rsidRDefault="005F72DC" w:rsidP="005F72DC">
      <w:pPr>
        <w:spacing w:line="240" w:lineRule="auto"/>
        <w:ind w:left="851" w:right="616"/>
        <w:contextualSpacing/>
        <w:jc w:val="both"/>
        <w:rPr>
          <w:rFonts w:ascii="Palatino Linotype" w:hAnsi="Palatino Linotype" w:cs="Tahoma"/>
          <w:bCs/>
          <w:i/>
        </w:rPr>
      </w:pPr>
      <w:r w:rsidRPr="005F72DC">
        <w:rPr>
          <w:rFonts w:ascii="Palatino Linotype" w:hAnsi="Palatino Linotype" w:cs="Tahoma"/>
          <w:b/>
          <w:bCs/>
          <w:i/>
        </w:rPr>
        <w:t>SEGUNDO.</w:t>
      </w:r>
      <w:r w:rsidRPr="005F72DC">
        <w:rPr>
          <w:rFonts w:ascii="Palatino Linotype" w:hAnsi="Palatino Linotype" w:cs="Tahoma"/>
          <w:bCs/>
          <w:i/>
        </w:rPr>
        <w:t xml:space="preserve"> Se ORDENA al SUJETO OBLIGADO realizar una búsqueda exhaustiva y razonable a fin de entregar al RECURRENTE, en términos del Considerando CUARTO de esta resolución, en versión pública de ser procedente, a través del Sistema de Acceso a la Información Mexiquense (SAIMEX), de lo siguiente: </w:t>
      </w:r>
    </w:p>
    <w:p w14:paraId="681EF4C2" w14:textId="77777777" w:rsidR="005F72DC" w:rsidRPr="005F72DC" w:rsidRDefault="005F72DC" w:rsidP="005F72DC">
      <w:pPr>
        <w:spacing w:line="240" w:lineRule="auto"/>
        <w:ind w:left="851" w:right="616"/>
        <w:contextualSpacing/>
        <w:jc w:val="both"/>
        <w:rPr>
          <w:rFonts w:ascii="Palatino Linotype" w:hAnsi="Palatino Linotype" w:cs="Tahoma"/>
          <w:bCs/>
          <w:i/>
        </w:rPr>
      </w:pPr>
    </w:p>
    <w:p w14:paraId="06A0920B" w14:textId="77777777" w:rsidR="005F72DC" w:rsidRDefault="005F72DC" w:rsidP="005F72DC">
      <w:pPr>
        <w:spacing w:line="240" w:lineRule="auto"/>
        <w:ind w:left="851" w:right="616"/>
        <w:contextualSpacing/>
        <w:jc w:val="both"/>
        <w:rPr>
          <w:rFonts w:ascii="Palatino Linotype" w:hAnsi="Palatino Linotype" w:cs="Tahoma"/>
          <w:bCs/>
          <w:i/>
        </w:rPr>
      </w:pPr>
      <w:r w:rsidRPr="005F72DC">
        <w:rPr>
          <w:rFonts w:ascii="Palatino Linotype" w:hAnsi="Palatino Linotype" w:cs="Tahoma"/>
          <w:bCs/>
          <w:i/>
        </w:rPr>
        <w:t>1.</w:t>
      </w:r>
      <w:r w:rsidRPr="005F72DC">
        <w:rPr>
          <w:rFonts w:ascii="Palatino Linotype" w:hAnsi="Palatino Linotype" w:cs="Tahoma"/>
          <w:bCs/>
          <w:i/>
        </w:rPr>
        <w:tab/>
        <w:t xml:space="preserve">El o los documentos que acrediten el último grado de estudios de los servidores públicos adscritos a la dirección general de gobierno, al veintisiete de mayo de dos mil veinticinco. </w:t>
      </w:r>
    </w:p>
    <w:p w14:paraId="590F621F" w14:textId="77777777" w:rsidR="005F72DC" w:rsidRPr="005F72DC" w:rsidRDefault="005F72DC" w:rsidP="005F72DC">
      <w:pPr>
        <w:spacing w:line="240" w:lineRule="auto"/>
        <w:ind w:left="851" w:right="616"/>
        <w:contextualSpacing/>
        <w:jc w:val="both"/>
        <w:rPr>
          <w:rFonts w:ascii="Palatino Linotype" w:hAnsi="Palatino Linotype" w:cs="Tahoma"/>
          <w:bCs/>
          <w:i/>
        </w:rPr>
      </w:pPr>
    </w:p>
    <w:p w14:paraId="72AD89D8" w14:textId="1D4D8F5E" w:rsidR="005F72DC" w:rsidRDefault="00217B0E" w:rsidP="00217B0E">
      <w:pPr>
        <w:spacing w:line="240" w:lineRule="auto"/>
        <w:ind w:left="851" w:right="616"/>
        <w:contextualSpacing/>
        <w:jc w:val="both"/>
        <w:rPr>
          <w:rFonts w:ascii="Palatino Linotype" w:hAnsi="Palatino Linotype" w:cs="Tahoma"/>
          <w:bCs/>
          <w:i/>
        </w:rPr>
      </w:pPr>
      <w:r>
        <w:rPr>
          <w:rFonts w:ascii="Palatino Linotype" w:hAnsi="Palatino Linotype" w:cs="Tahoma"/>
          <w:bCs/>
          <w:i/>
        </w:rPr>
        <w:t>(…)</w:t>
      </w:r>
      <w:r w:rsidR="005F72DC">
        <w:rPr>
          <w:rFonts w:ascii="Palatino Linotype" w:hAnsi="Palatino Linotype" w:cs="Tahoma"/>
          <w:bCs/>
          <w:i/>
        </w:rPr>
        <w:t>.”</w:t>
      </w:r>
    </w:p>
    <w:p w14:paraId="6807DFED" w14:textId="77777777" w:rsidR="00217B0E" w:rsidRDefault="00217B0E" w:rsidP="00217B0E">
      <w:pPr>
        <w:spacing w:line="240" w:lineRule="auto"/>
        <w:ind w:left="851" w:right="616"/>
        <w:contextualSpacing/>
        <w:jc w:val="both"/>
        <w:rPr>
          <w:rFonts w:ascii="Palatino Linotype" w:hAnsi="Palatino Linotype" w:cs="Tahoma"/>
          <w:bCs/>
          <w:i/>
        </w:rPr>
      </w:pPr>
    </w:p>
    <w:p w14:paraId="0BBA4253" w14:textId="77777777" w:rsidR="00217B0E" w:rsidRDefault="00217B0E" w:rsidP="00217B0E">
      <w:pPr>
        <w:spacing w:line="240" w:lineRule="auto"/>
        <w:ind w:left="851" w:right="616"/>
        <w:contextualSpacing/>
        <w:jc w:val="both"/>
        <w:rPr>
          <w:rFonts w:ascii="Palatino Linotype" w:hAnsi="Palatino Linotype" w:cs="Tahoma"/>
          <w:bCs/>
          <w:i/>
        </w:rPr>
      </w:pPr>
    </w:p>
    <w:p w14:paraId="244DFCB7" w14:textId="77777777" w:rsidR="00217B0E" w:rsidRDefault="00217B0E" w:rsidP="00217B0E">
      <w:pPr>
        <w:spacing w:line="240" w:lineRule="auto"/>
        <w:ind w:left="851" w:right="616"/>
        <w:contextualSpacing/>
        <w:jc w:val="both"/>
        <w:rPr>
          <w:rFonts w:ascii="Palatino Linotype" w:hAnsi="Palatino Linotype" w:cs="Tahoma"/>
          <w:bCs/>
          <w:i/>
        </w:rPr>
      </w:pPr>
    </w:p>
    <w:p w14:paraId="068E1151" w14:textId="77777777" w:rsidR="00882E9F" w:rsidRPr="00000866" w:rsidRDefault="00E50F05">
      <w:pPr>
        <w:numPr>
          <w:ilvl w:val="0"/>
          <w:numId w:val="6"/>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000866">
        <w:rPr>
          <w:rFonts w:ascii="Palatino Linotype" w:eastAsia="Palatino Linotype" w:hAnsi="Palatino Linotype" w:cs="Palatino Linotype"/>
          <w:b/>
        </w:rPr>
        <w:lastRenderedPageBreak/>
        <w:t xml:space="preserve">Razones del Voto Particular. </w:t>
      </w:r>
    </w:p>
    <w:p w14:paraId="133B0EFE" w14:textId="77777777" w:rsidR="00546A1C" w:rsidRPr="00000866" w:rsidRDefault="00546A1C">
      <w:pPr>
        <w:spacing w:after="0" w:line="360" w:lineRule="auto"/>
        <w:ind w:right="142"/>
        <w:jc w:val="both"/>
        <w:rPr>
          <w:rFonts w:ascii="Palatino Linotype" w:eastAsia="Palatino Linotype" w:hAnsi="Palatino Linotype" w:cs="Palatino Linotype"/>
        </w:rPr>
      </w:pPr>
    </w:p>
    <w:p w14:paraId="5BBAF373" w14:textId="77777777" w:rsidR="00882E9F" w:rsidRPr="00000866" w:rsidRDefault="00E50F05">
      <w:pPr>
        <w:spacing w:after="0" w:line="360" w:lineRule="auto"/>
        <w:ind w:right="142"/>
        <w:jc w:val="both"/>
        <w:rPr>
          <w:rFonts w:ascii="Palatino Linotype" w:eastAsia="Palatino Linotype" w:hAnsi="Palatino Linotype" w:cs="Palatino Linotype"/>
        </w:rPr>
      </w:pPr>
      <w:r w:rsidRPr="00000866">
        <w:rPr>
          <w:rFonts w:ascii="Palatino Linotype" w:eastAsia="Palatino Linotype" w:hAnsi="Palatino Linotype" w:cs="Palatino Linotype"/>
        </w:rPr>
        <w:t xml:space="preserve">En primer lugar, es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 </w:t>
      </w:r>
    </w:p>
    <w:p w14:paraId="2E1A6011" w14:textId="77777777" w:rsidR="00882E9F" w:rsidRPr="00000866" w:rsidRDefault="00882E9F">
      <w:pPr>
        <w:spacing w:after="0" w:line="360" w:lineRule="auto"/>
        <w:ind w:right="142"/>
        <w:jc w:val="both"/>
        <w:rPr>
          <w:rFonts w:ascii="Palatino Linotype" w:eastAsia="Palatino Linotype" w:hAnsi="Palatino Linotype" w:cs="Palatino Linotype"/>
        </w:rPr>
      </w:pPr>
    </w:p>
    <w:p w14:paraId="44E4251F" w14:textId="77777777" w:rsidR="00882E9F" w:rsidRPr="00000866"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Sin embargo, es preciso mencionar que, el presente voto se formula con relación a la fotografía que puede obrar en los documentos</w:t>
      </w:r>
      <w:r w:rsidR="00702A14" w:rsidRPr="00000866">
        <w:rPr>
          <w:rFonts w:ascii="Palatino Linotype" w:eastAsia="Palatino Linotype" w:hAnsi="Palatino Linotype" w:cs="Palatino Linotype"/>
        </w:rPr>
        <w:t xml:space="preserve"> de</w:t>
      </w:r>
      <w:r w:rsidR="005F72DC">
        <w:rPr>
          <w:rFonts w:ascii="Palatino Linotype" w:eastAsia="Palatino Linotype" w:hAnsi="Palatino Linotype" w:cs="Palatino Linotype"/>
        </w:rPr>
        <w:t>l último grado de estudios</w:t>
      </w:r>
      <w:r w:rsidRPr="00000866">
        <w:rPr>
          <w:rFonts w:ascii="Palatino Linotype" w:eastAsia="Palatino Linotype" w:hAnsi="Palatino Linotype" w:cs="Palatino Linotype"/>
        </w:rPr>
        <w:t xml:space="preserve">, </w:t>
      </w:r>
      <w:r w:rsidR="00702A14" w:rsidRPr="00000866">
        <w:rPr>
          <w:rFonts w:ascii="Palatino Linotype" w:eastAsia="Palatino Linotype" w:hAnsi="Palatino Linotype" w:cs="Palatino Linotype"/>
        </w:rPr>
        <w:t>por ello</w:t>
      </w:r>
      <w:r w:rsidRPr="00000866">
        <w:rPr>
          <w:rFonts w:ascii="Palatino Linotype" w:eastAsia="Palatino Linotype" w:hAnsi="Palatino Linotype" w:cs="Palatino Linotype"/>
        </w:rPr>
        <w:t xml:space="preserve"> </w:t>
      </w:r>
      <w:r w:rsidRPr="00000866">
        <w:rPr>
          <w:rFonts w:ascii="Palatino Linotype" w:eastAsia="Palatino Linotype" w:hAnsi="Palatino Linotype" w:cs="Palatino Linotype"/>
          <w:b/>
        </w:rPr>
        <w:t>no</w:t>
      </w:r>
      <w:r w:rsidRPr="00000866">
        <w:rPr>
          <w:rFonts w:ascii="Palatino Linotype" w:eastAsia="Palatino Linotype" w:hAnsi="Palatino Linotype" w:cs="Palatino Linotype"/>
        </w:rPr>
        <w:t xml:space="preserve"> se coincide con los argumentos señalados en la resolución, particularmente por considerar que la fotografía del servidor público sin importar el nivel o cargo y en cualquier documento que se encuentre vinculado con el cumplimiento de disposiciones legales debe ser pública. </w:t>
      </w:r>
    </w:p>
    <w:p w14:paraId="7F70F1E5" w14:textId="77777777" w:rsidR="00882E9F" w:rsidRPr="00000866" w:rsidRDefault="00882E9F">
      <w:pPr>
        <w:spacing w:after="0" w:line="360" w:lineRule="auto"/>
        <w:jc w:val="both"/>
        <w:rPr>
          <w:rFonts w:ascii="Palatino Linotype" w:eastAsia="Palatino Linotype" w:hAnsi="Palatino Linotype" w:cs="Palatino Linotype"/>
        </w:rPr>
      </w:pPr>
    </w:p>
    <w:p w14:paraId="2AFCE404" w14:textId="77777777" w:rsidR="00882E9F" w:rsidRPr="00000866"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Al respecto la Ponencia que resolvió, consideró lo siguiente:</w:t>
      </w:r>
    </w:p>
    <w:p w14:paraId="42C430D0" w14:textId="77777777" w:rsidR="00882E9F" w:rsidRPr="00000866" w:rsidRDefault="00882E9F">
      <w:pPr>
        <w:spacing w:after="0" w:line="360" w:lineRule="auto"/>
        <w:jc w:val="both"/>
        <w:rPr>
          <w:rFonts w:ascii="Palatino Linotype" w:eastAsia="Palatino Linotype" w:hAnsi="Palatino Linotype" w:cs="Palatino Linotype"/>
        </w:rPr>
      </w:pPr>
    </w:p>
    <w:p w14:paraId="7B9180B6" w14:textId="77777777" w:rsidR="005F72DC" w:rsidRPr="005F72DC" w:rsidRDefault="0098343C" w:rsidP="005F72DC">
      <w:pPr>
        <w:spacing w:after="0" w:line="360" w:lineRule="auto"/>
        <w:ind w:left="567" w:right="567"/>
        <w:jc w:val="both"/>
        <w:rPr>
          <w:rFonts w:ascii="Palatino Linotype" w:eastAsia="Palatino Linotype" w:hAnsi="Palatino Linotype" w:cs="Palatino Linotype"/>
          <w:i/>
        </w:rPr>
      </w:pPr>
      <w:r w:rsidRPr="00000866">
        <w:rPr>
          <w:rFonts w:ascii="Palatino Linotype" w:eastAsia="Palatino Linotype" w:hAnsi="Palatino Linotype" w:cs="Palatino Linotype"/>
          <w:i/>
        </w:rPr>
        <w:t>“</w:t>
      </w:r>
      <w:r w:rsidR="005F72DC" w:rsidRPr="005F72DC">
        <w:rPr>
          <w:rFonts w:ascii="Palatino Linotype" w:eastAsia="Palatino Linotype" w:hAnsi="Palatino Linotype" w:cs="Palatino Linotype"/>
          <w:i/>
        </w:rPr>
        <w:t>Fotografía: Tratándose de servidores públicos se cuenta con un espectro menor de protección a sus datos personales en comparación con cualquier otra persona física, en razón del interés público que revisten sus funciones, por lo que, 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w:t>
      </w:r>
    </w:p>
    <w:p w14:paraId="1803CE90" w14:textId="77777777" w:rsidR="005F72DC" w:rsidRPr="005F72DC" w:rsidRDefault="005F72DC" w:rsidP="005F72DC">
      <w:pPr>
        <w:spacing w:after="0" w:line="360" w:lineRule="auto"/>
        <w:ind w:left="567" w:right="567"/>
        <w:jc w:val="both"/>
        <w:rPr>
          <w:rFonts w:ascii="Palatino Linotype" w:eastAsia="Palatino Linotype" w:hAnsi="Palatino Linotype" w:cs="Palatino Linotype"/>
          <w:i/>
        </w:rPr>
      </w:pPr>
      <w:r w:rsidRPr="005F72DC">
        <w:rPr>
          <w:rFonts w:ascii="Palatino Linotype" w:eastAsia="Palatino Linotype" w:hAnsi="Palatino Linotype" w:cs="Palatino Linotype"/>
          <w:i/>
        </w:rPr>
        <w:t xml:space="preserve">Conforme a lo anterior, resulta necesario señalar que el Pleno del Órgano Garante local sustentó el criterio 03/2019 cuyo rubro dispone a la literalidad lo siguiente: </w:t>
      </w:r>
      <w:r w:rsidRPr="005F72DC">
        <w:rPr>
          <w:rFonts w:ascii="Palatino Linotype" w:eastAsia="Palatino Linotype" w:hAnsi="Palatino Linotype" w:cs="Palatino Linotype"/>
          <w:i/>
        </w:rPr>
        <w:lastRenderedPageBreak/>
        <w:t>“SERVIDORES PÚBLICOS CON CATEGORÍA DE MANDO MEDIO Y SUPERIOR. LA FOTOGRAFÍA DE AQUELLOS ES DE CARÁCTER PÚBLICO.”, mismo que fue interrumpido en términos del artículo 9, fracción XXVII del Reglamento Interior del Instituto de Transparencia, Acceso a la Información Pública y Protección de Datos Personales del Estado de México y Municipios.</w:t>
      </w:r>
    </w:p>
    <w:p w14:paraId="65183B4F" w14:textId="77777777" w:rsidR="005F72DC" w:rsidRDefault="005F72DC" w:rsidP="005F72DC">
      <w:pPr>
        <w:spacing w:after="0" w:line="360" w:lineRule="auto"/>
        <w:ind w:left="567" w:right="567"/>
        <w:jc w:val="both"/>
        <w:rPr>
          <w:rFonts w:ascii="Palatino Linotype" w:eastAsia="Palatino Linotype" w:hAnsi="Palatino Linotype" w:cs="Palatino Linotype"/>
          <w:i/>
        </w:rPr>
      </w:pPr>
      <w:r w:rsidRPr="005F72DC">
        <w:rPr>
          <w:rFonts w:ascii="Palatino Linotype" w:eastAsia="Palatino Linotype" w:hAnsi="Palatino Linotype" w:cs="Palatino Linotype"/>
          <w:i/>
        </w:rPr>
        <w:t>Debido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 Cabe hacer la aclaración que aquellos documentos que sean clasificados en su totalidad por no revestir de interés público, como lo es la credencial de elector, la fotografía correrá la misma suerte que el documento en cuestión, únicamente para dicha expresión documental.</w:t>
      </w:r>
      <w:r>
        <w:rPr>
          <w:rFonts w:ascii="Palatino Linotype" w:eastAsia="Palatino Linotype" w:hAnsi="Palatino Linotype" w:cs="Palatino Linotype"/>
          <w:i/>
        </w:rPr>
        <w:t>”</w:t>
      </w:r>
    </w:p>
    <w:p w14:paraId="6DA82D19" w14:textId="77777777" w:rsidR="00000866" w:rsidRDefault="00000866" w:rsidP="00702A14">
      <w:pPr>
        <w:spacing w:after="0" w:line="360" w:lineRule="auto"/>
        <w:ind w:left="567" w:right="567"/>
        <w:jc w:val="both"/>
        <w:rPr>
          <w:rFonts w:ascii="Palatino Linotype" w:eastAsia="Palatino Linotype" w:hAnsi="Palatino Linotype" w:cs="Palatino Linotype"/>
          <w:i/>
        </w:rPr>
      </w:pPr>
    </w:p>
    <w:p w14:paraId="67D70B65" w14:textId="77777777" w:rsidR="00882E9F" w:rsidRPr="00000866"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Sin embargo, desde la óptica de la suscrita la fotografía del servidor público , constituye la reproducción fiel de las características físicas de una persona en un momento determinado, además, de que representa un instrumento de identificación, proyección exterior y factor imprescindible para su propio reconocimiento como sujeto individual; por tanto, es considerada por regla general, como un dato personal confidencial susceptible de protegerse en los documentos que lo contengan, en términos de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3FDD1083" w14:textId="77777777" w:rsidR="00882E9F" w:rsidRPr="00000866"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lastRenderedPageBreak/>
        <w:t>Ahora bien, en lo que respecta a los servidores públicos existen funciones que por su naturaleza pueden ser de un mayor interés público, es decir, aquellas que tienen un impacto directo en la vida de las personas y en el funcionamiento de la sociedad o de las instituciones públicas, ejemplo de ello pueden ser los servidores públicos cuya función implica una posición de poder que deba estar sujeta a escrutinio y rendición de cuentas ante la sociedad; otros ejemplos son los servidores públicos responsables de la administración de recursos públicos, la implementación de políticas públicas, la prestación de servicios públicos, entre otros.</w:t>
      </w:r>
    </w:p>
    <w:p w14:paraId="1ECF3DDF" w14:textId="77777777" w:rsidR="00882E9F" w:rsidRPr="00000866" w:rsidRDefault="00882E9F">
      <w:pPr>
        <w:spacing w:after="0" w:line="360" w:lineRule="auto"/>
        <w:jc w:val="both"/>
        <w:rPr>
          <w:rFonts w:ascii="Palatino Linotype" w:eastAsia="Palatino Linotype" w:hAnsi="Palatino Linotype" w:cs="Palatino Linotype"/>
        </w:rPr>
      </w:pPr>
    </w:p>
    <w:p w14:paraId="0F85440B" w14:textId="77777777" w:rsidR="00882E9F" w:rsidRPr="00000866"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Por lo que, dado el interés público que reviste a las funciones de las y los funcionarios que dan atención al público, así como aquellos que cuenten con la calidad de mando medio y/o superior, la suscrita considera que se debe dejar visible su fotografía pues, hacer pública la imagen de éstos, puede contribuir a la transparencia y la rendición de cuentas, ya que permite a la ciudadanía identificar a los funcionarios que toman decisiones importantes en su nombre.</w:t>
      </w:r>
    </w:p>
    <w:p w14:paraId="06901E09" w14:textId="77777777" w:rsidR="00882E9F" w:rsidRPr="00000866" w:rsidRDefault="00882E9F">
      <w:pPr>
        <w:spacing w:after="0" w:line="360" w:lineRule="auto"/>
        <w:jc w:val="both"/>
        <w:rPr>
          <w:rFonts w:ascii="Palatino Linotype" w:eastAsia="Palatino Linotype" w:hAnsi="Palatino Linotype" w:cs="Palatino Linotype"/>
        </w:rPr>
      </w:pPr>
    </w:p>
    <w:p w14:paraId="61DCF00C" w14:textId="77777777" w:rsidR="00882E9F" w:rsidRPr="00000866" w:rsidRDefault="00E50F05">
      <w:pPr>
        <w:tabs>
          <w:tab w:val="left" w:pos="4962"/>
        </w:tabs>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Sin embargo, en el caso que nos ocupa se ordenó la entrega de información que, dada su propia y especial naturaleza, contiene la fotografía que puede obrar en</w:t>
      </w:r>
      <w:r w:rsidR="0098343C" w:rsidRPr="00000866">
        <w:rPr>
          <w:rFonts w:ascii="Palatino Linotype" w:eastAsia="Palatino Linotype" w:hAnsi="Palatino Linotype" w:cs="Palatino Linotype"/>
        </w:rPr>
        <w:t xml:space="preserve"> los documentos del</w:t>
      </w:r>
      <w:r w:rsidR="005F72DC">
        <w:rPr>
          <w:rFonts w:ascii="Palatino Linotype" w:eastAsia="Palatino Linotype" w:hAnsi="Palatino Linotype" w:cs="Palatino Linotype"/>
        </w:rPr>
        <w:t xml:space="preserve"> último grado de estudios</w:t>
      </w:r>
      <w:r w:rsidRPr="00000866">
        <w:rPr>
          <w:rFonts w:ascii="Palatino Linotype" w:eastAsia="Palatino Linotype" w:hAnsi="Palatino Linotype" w:cs="Palatino Linotype"/>
        </w:rPr>
        <w:t>, de servidores públicos que no ostentan cargo de mando medio ni superior y, que tampoco brindan atención al público, por lo que los documentos que contienen su fotografía deberían ser entregados en versión pública testando la misma.</w:t>
      </w:r>
    </w:p>
    <w:p w14:paraId="73F1DFB6" w14:textId="77777777" w:rsidR="00882E9F" w:rsidRPr="00000866" w:rsidRDefault="00882E9F">
      <w:pPr>
        <w:tabs>
          <w:tab w:val="left" w:pos="4962"/>
        </w:tabs>
        <w:spacing w:after="0" w:line="360" w:lineRule="auto"/>
        <w:jc w:val="both"/>
        <w:rPr>
          <w:rFonts w:ascii="Palatino Linotype" w:eastAsia="Palatino Linotype" w:hAnsi="Palatino Linotype" w:cs="Palatino Linotype"/>
        </w:rPr>
      </w:pPr>
    </w:p>
    <w:p w14:paraId="212043C7" w14:textId="529AC032" w:rsidR="00882E9F" w:rsidRPr="00000866" w:rsidRDefault="00E50F05">
      <w:pPr>
        <w:spacing w:after="0" w:line="360" w:lineRule="auto"/>
        <w:jc w:val="both"/>
        <w:rPr>
          <w:rFonts w:ascii="Palatino Linotype" w:eastAsia="Palatino Linotype" w:hAnsi="Palatino Linotype" w:cs="Palatino Linotype"/>
        </w:rPr>
      </w:pPr>
      <w:bookmarkStart w:id="1" w:name="_1fob9te" w:colFirst="0" w:colLast="0"/>
      <w:bookmarkEnd w:id="1"/>
      <w:r w:rsidRPr="00000866">
        <w:rPr>
          <w:rFonts w:ascii="Palatino Linotype" w:eastAsia="Palatino Linotype" w:hAnsi="Palatino Linotype" w:cs="Palatino Linotype"/>
        </w:rPr>
        <w:t xml:space="preserve">Lo anterior, debido a que se estipuló que </w:t>
      </w:r>
      <w:r w:rsidRPr="00000866">
        <w:rPr>
          <w:rFonts w:ascii="Palatino Linotype" w:eastAsia="Palatino Linotype" w:hAnsi="Palatino Linotype" w:cs="Palatino Linotype"/>
          <w:b/>
          <w:u w:val="single"/>
        </w:rPr>
        <w:t>las fotografías de servidores públicos, sin importar el nivel o rango, guardan la naturaleza de públicas</w:t>
      </w:r>
      <w:r w:rsidRPr="00000866">
        <w:rPr>
          <w:rFonts w:ascii="Palatino Linotype" w:eastAsia="Palatino Linotype" w:hAnsi="Palatino Linotype" w:cs="Palatino Linotype"/>
        </w:rPr>
        <w:t xml:space="preserve"> y, por lo tanto, </w:t>
      </w:r>
      <w:r w:rsidRPr="00000866">
        <w:rPr>
          <w:rFonts w:ascii="Palatino Linotype" w:eastAsia="Palatino Linotype" w:hAnsi="Palatino Linotype" w:cs="Palatino Linotype"/>
          <w:b/>
          <w:u w:val="single"/>
        </w:rPr>
        <w:t xml:space="preserve">no procede su </w:t>
      </w:r>
      <w:r w:rsidRPr="00000866">
        <w:rPr>
          <w:rFonts w:ascii="Palatino Linotype" w:eastAsia="Palatino Linotype" w:hAnsi="Palatino Linotype" w:cs="Palatino Linotype"/>
          <w:b/>
          <w:u w:val="single"/>
        </w:rPr>
        <w:lastRenderedPageBreak/>
        <w:t>clasificación</w:t>
      </w:r>
      <w:r w:rsidRPr="00000866">
        <w:rPr>
          <w:rFonts w:ascii="Palatino Linotype" w:eastAsia="Palatino Linotype" w:hAnsi="Palatino Linotype" w:cs="Palatino Linotype"/>
        </w:rPr>
        <w:t xml:space="preserve"> en términos del artículo 143, fracción I, de la Ley de Transparencia y Acceso a la Información Pública del Estado de México y Municipios, sin embargo, no comparto dicho argumento, ya que desde mi punto de vista, la fotografía de aquellos servidores públicos que no ostentan un cargo de mando medio o superior, o no brindan atención al público, debe conservarse como información confidencial, pues se considera importante equilibrar el interés público con el derecho a la privacidad de las y los servidores públicos y ponderar si realmente es necesario y proporcional hacer pública su imagen, ya que, </w:t>
      </w:r>
      <w:r w:rsidR="00217B0E" w:rsidRPr="00217B0E">
        <w:rPr>
          <w:rFonts w:ascii="Palatino Linotype" w:eastAsia="Palatino Linotype" w:hAnsi="Palatino Linotype" w:cs="Palatino Linotype"/>
          <w:highlight w:val="yellow"/>
        </w:rPr>
        <w:t>como lo he</w:t>
      </w:r>
      <w:r w:rsidRPr="00000866">
        <w:rPr>
          <w:rFonts w:ascii="Palatino Linotype" w:eastAsia="Palatino Linotype" w:hAnsi="Palatino Linotype" w:cs="Palatino Linotype"/>
        </w:rPr>
        <w:t xml:space="preserve"> expresado con anterioridad, en algunos casos, el interés público de hacer pública la imagen de un servidor público puede justificar la limitación de su derecho a la privacidad, pero esto debe evaluarse cuidadosamente en cada caso y no ser la regla general.</w:t>
      </w:r>
    </w:p>
    <w:p w14:paraId="6DD4EA1A" w14:textId="77777777" w:rsidR="00882E9F" w:rsidRPr="00000866" w:rsidRDefault="00882E9F">
      <w:pPr>
        <w:spacing w:after="0" w:line="360" w:lineRule="auto"/>
        <w:jc w:val="both"/>
        <w:rPr>
          <w:rFonts w:ascii="Palatino Linotype" w:eastAsia="Palatino Linotype" w:hAnsi="Palatino Linotype" w:cs="Palatino Linotype"/>
        </w:rPr>
      </w:pPr>
    </w:p>
    <w:p w14:paraId="1C25EC39" w14:textId="77777777" w:rsidR="00882E9F" w:rsidRPr="00000866" w:rsidRDefault="00E50F05">
      <w:pPr>
        <w:tabs>
          <w:tab w:val="left" w:pos="4962"/>
        </w:tabs>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Lo anterior se estima así, dado que el acceso a documentos que contengan el dato materia de análisis, aun clasificado, daría cuenta de lo que en realidad se pretende transparentar, como lo es, por ejemplo, el cumplimiento de los requisitos establecidos en la ley, pues el hecho de clasificar la fotografía no les resta validez a los documentos para los fines señalados.</w:t>
      </w:r>
    </w:p>
    <w:p w14:paraId="75E3F516" w14:textId="77777777" w:rsidR="00882E9F" w:rsidRPr="00000866" w:rsidRDefault="00882E9F">
      <w:pPr>
        <w:tabs>
          <w:tab w:val="left" w:pos="4962"/>
        </w:tabs>
        <w:spacing w:after="0" w:line="360" w:lineRule="auto"/>
        <w:jc w:val="both"/>
        <w:rPr>
          <w:rFonts w:ascii="Palatino Linotype" w:eastAsia="Palatino Linotype" w:hAnsi="Palatino Linotype" w:cs="Palatino Linotype"/>
        </w:rPr>
      </w:pPr>
    </w:p>
    <w:p w14:paraId="453E378A" w14:textId="77777777" w:rsidR="00882E9F" w:rsidRPr="00000866" w:rsidRDefault="00E50F05">
      <w:pPr>
        <w:tabs>
          <w:tab w:val="left" w:pos="4962"/>
        </w:tabs>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w:t>
      </w:r>
    </w:p>
    <w:p w14:paraId="7EE58E5B" w14:textId="77777777" w:rsidR="00882E9F" w:rsidRPr="00000866" w:rsidRDefault="00882E9F">
      <w:pPr>
        <w:tabs>
          <w:tab w:val="left" w:pos="4962"/>
        </w:tabs>
        <w:spacing w:after="0" w:line="360" w:lineRule="auto"/>
        <w:jc w:val="both"/>
        <w:rPr>
          <w:rFonts w:ascii="Palatino Linotype" w:eastAsia="Palatino Linotype" w:hAnsi="Palatino Linotype" w:cs="Palatino Linotype"/>
        </w:rPr>
      </w:pPr>
    </w:p>
    <w:p w14:paraId="47934879" w14:textId="77777777" w:rsidR="00882E9F" w:rsidRPr="00000866" w:rsidRDefault="00E50F05">
      <w:pPr>
        <w:tabs>
          <w:tab w:val="left" w:pos="4962"/>
        </w:tabs>
        <w:spacing w:after="0" w:line="360" w:lineRule="auto"/>
        <w:jc w:val="both"/>
        <w:rPr>
          <w:rFonts w:ascii="Palatino Linotype" w:eastAsia="Palatino Linotype" w:hAnsi="Palatino Linotype" w:cs="Palatino Linotype"/>
        </w:rPr>
        <w:sectPr w:rsidR="00882E9F" w:rsidRPr="00000866">
          <w:headerReference w:type="default" r:id="rId7"/>
          <w:footerReference w:type="default" r:id="rId8"/>
          <w:pgSz w:w="12240" w:h="15840"/>
          <w:pgMar w:top="2438" w:right="1701" w:bottom="2778" w:left="1701" w:header="1134" w:footer="1134" w:gutter="0"/>
          <w:pgNumType w:start="1"/>
          <w:cols w:space="720"/>
        </w:sectPr>
      </w:pPr>
      <w:bookmarkStart w:id="2" w:name="_3znysh7" w:colFirst="0" w:colLast="0"/>
      <w:bookmarkEnd w:id="2"/>
      <w:r w:rsidRPr="00000866">
        <w:rPr>
          <w:rFonts w:ascii="Palatino Linotype" w:eastAsia="Palatino Linotype" w:hAnsi="Palatino Linotype" w:cs="Palatino Linotype"/>
        </w:rPr>
        <w:lastRenderedPageBreak/>
        <w:t xml:space="preserve">Es por las razones antes expuestas que no comparto este punto del estudio de la resolución dictada, y, por ende, se emite el presente </w:t>
      </w:r>
      <w:r w:rsidRPr="00000866">
        <w:rPr>
          <w:rFonts w:ascii="Palatino Linotype" w:eastAsia="Palatino Linotype" w:hAnsi="Palatino Linotype" w:cs="Palatino Linotype"/>
          <w:b/>
        </w:rPr>
        <w:t xml:space="preserve">Voto Particular pues considero que </w:t>
      </w:r>
      <w:r w:rsidRPr="00000866">
        <w:rPr>
          <w:rFonts w:ascii="Palatino Linotype" w:eastAsia="Palatino Linotype" w:hAnsi="Palatino Linotype" w:cs="Palatino Linotype"/>
          <w:b/>
          <w:u w:val="single"/>
        </w:rPr>
        <w:t>no se debe dejar visible la fotografía de las y los servidores públicos que NO cuenten con la calidad de mando medio y/o superior,</w:t>
      </w:r>
      <w:r w:rsidRPr="00000866">
        <w:rPr>
          <w:rFonts w:ascii="Palatino Linotype" w:eastAsia="Palatino Linotype" w:hAnsi="Palatino Linotype" w:cs="Palatino Linotype"/>
        </w:rPr>
        <w:t xml:space="preserve"> </w:t>
      </w:r>
      <w:r w:rsidRPr="00000866">
        <w:rPr>
          <w:rFonts w:ascii="Palatino Linotype" w:eastAsia="Palatino Linotype" w:hAnsi="Palatino Linotype" w:cs="Palatino Linotype"/>
          <w:b/>
          <w:u w:val="single"/>
        </w:rPr>
        <w:t>o no tengan atención al público</w:t>
      </w:r>
      <w:r w:rsidRPr="00000866">
        <w:rPr>
          <w:rFonts w:ascii="Palatino Linotype" w:eastAsia="Palatino Linotype" w:hAnsi="Palatino Linotype" w:cs="Palatino Linotype"/>
        </w:rPr>
        <w:t>,  por tanto, se estima que se actualiza la causal de clasificación establecida en el artículo 143, fracción I, de la Ley de la Ley de Transparencia y Acceso a la Información Pública del Estado de México y Municipios.</w:t>
      </w:r>
    </w:p>
    <w:p w14:paraId="785016E8" w14:textId="77777777" w:rsidR="00882E9F" w:rsidRPr="00000866" w:rsidRDefault="00882E9F">
      <w:pPr>
        <w:spacing w:after="0" w:line="360" w:lineRule="auto"/>
        <w:ind w:right="139"/>
        <w:jc w:val="both"/>
        <w:rPr>
          <w:rFonts w:ascii="Palatino Linotype" w:eastAsia="Palatino Linotype" w:hAnsi="Palatino Linotype" w:cs="Palatino Linotype"/>
        </w:rPr>
      </w:pPr>
      <w:bookmarkStart w:id="3" w:name="_2et92p0" w:colFirst="0" w:colLast="0"/>
      <w:bookmarkEnd w:id="3"/>
    </w:p>
    <w:p w14:paraId="338BB107"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11131F01"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25992B74"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0024BC90"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1C62955D"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0D08DB58" w14:textId="77777777" w:rsidR="00882E9F" w:rsidRPr="00000866" w:rsidRDefault="00882E9F">
      <w:pPr>
        <w:spacing w:after="0" w:line="360" w:lineRule="auto"/>
        <w:rPr>
          <w:rFonts w:ascii="Palatino Linotype" w:hAnsi="Palatino Linotype"/>
        </w:rPr>
      </w:pPr>
    </w:p>
    <w:sectPr w:rsidR="00882E9F" w:rsidRPr="00000866">
      <w:headerReference w:type="default" r:id="rId9"/>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EE110" w14:textId="77777777" w:rsidR="0097437A" w:rsidRDefault="0097437A">
      <w:pPr>
        <w:spacing w:after="0" w:line="240" w:lineRule="auto"/>
      </w:pPr>
      <w:r>
        <w:separator/>
      </w:r>
    </w:p>
  </w:endnote>
  <w:endnote w:type="continuationSeparator" w:id="0">
    <w:p w14:paraId="1B251DE0" w14:textId="77777777" w:rsidR="0097437A" w:rsidRDefault="00974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CC010" w14:textId="77777777" w:rsidR="00882E9F" w:rsidRDefault="00E50F0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Página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5F72DC">
      <w:rPr>
        <w:rFonts w:ascii="Times New Roman" w:eastAsia="Times New Roman" w:hAnsi="Times New Roman" w:cs="Times New Roman"/>
        <w:b/>
        <w:noProof/>
        <w:color w:val="000000"/>
        <w:sz w:val="20"/>
        <w:szCs w:val="20"/>
      </w:rPr>
      <w:t>8</w:t>
    </w:r>
    <w:r>
      <w:rPr>
        <w:rFonts w:ascii="Times New Roman" w:eastAsia="Times New Roman" w:hAnsi="Times New Roman" w:cs="Times New Roman"/>
        <w:b/>
        <w:color w:val="000000"/>
        <w:sz w:val="20"/>
        <w:szCs w:val="20"/>
      </w:rPr>
      <w:fldChar w:fldCharType="end"/>
    </w:r>
    <w:r>
      <w:rPr>
        <w:rFonts w:ascii="Times New Roman" w:eastAsia="Times New Roman" w:hAnsi="Times New Roman" w:cs="Times New Roman"/>
        <w:color w:val="000000"/>
        <w:sz w:val="20"/>
        <w:szCs w:val="20"/>
      </w:rPr>
      <w:t xml:space="preserve"> de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NUMPAGES</w:instrText>
    </w:r>
    <w:r>
      <w:rPr>
        <w:rFonts w:ascii="Times New Roman" w:eastAsia="Times New Roman" w:hAnsi="Times New Roman" w:cs="Times New Roman"/>
        <w:b/>
        <w:color w:val="000000"/>
        <w:sz w:val="20"/>
        <w:szCs w:val="20"/>
      </w:rPr>
      <w:fldChar w:fldCharType="separate"/>
    </w:r>
    <w:r w:rsidR="005F72DC">
      <w:rPr>
        <w:rFonts w:ascii="Times New Roman" w:eastAsia="Times New Roman" w:hAnsi="Times New Roman" w:cs="Times New Roman"/>
        <w:b/>
        <w:noProof/>
        <w:color w:val="000000"/>
        <w:sz w:val="20"/>
        <w:szCs w:val="20"/>
      </w:rPr>
      <w:t>8</w:t>
    </w:r>
    <w:r>
      <w:rPr>
        <w:rFonts w:ascii="Times New Roman" w:eastAsia="Times New Roman" w:hAnsi="Times New Roman" w:cs="Times New Roman"/>
        <w:b/>
        <w:color w:val="000000"/>
        <w:sz w:val="20"/>
        <w:szCs w:val="20"/>
      </w:rPr>
      <w:fldChar w:fldCharType="end"/>
    </w:r>
  </w:p>
  <w:p w14:paraId="6BF0EDAB" w14:textId="77777777" w:rsidR="00882E9F" w:rsidRDefault="00882E9F">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37691" w14:textId="77777777" w:rsidR="0097437A" w:rsidRDefault="0097437A">
      <w:pPr>
        <w:spacing w:after="0" w:line="240" w:lineRule="auto"/>
      </w:pPr>
      <w:r>
        <w:separator/>
      </w:r>
    </w:p>
  </w:footnote>
  <w:footnote w:type="continuationSeparator" w:id="0">
    <w:p w14:paraId="0486525F" w14:textId="77777777" w:rsidR="0097437A" w:rsidRDefault="009743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D4D00" w14:textId="77777777" w:rsidR="00882E9F" w:rsidRDefault="00E50F05">
    <w:pPr>
      <w:pBdr>
        <w:top w:val="nil"/>
        <w:left w:val="nil"/>
        <w:bottom w:val="nil"/>
        <w:right w:val="nil"/>
        <w:between w:val="nil"/>
      </w:pBdr>
      <w:tabs>
        <w:tab w:val="center" w:pos="4419"/>
        <w:tab w:val="right" w:pos="8364"/>
      </w:tabs>
      <w:spacing w:after="0" w:line="240" w:lineRule="auto"/>
      <w:ind w:right="49"/>
      <w:jc w:val="right"/>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 xml:space="preserve">VOTO PARTICULAR </w:t>
    </w:r>
    <w:r>
      <w:rPr>
        <w:noProof/>
      </w:rPr>
      <w:drawing>
        <wp:anchor distT="0" distB="0" distL="0" distR="0" simplePos="0" relativeHeight="251658240" behindDoc="1" locked="0" layoutInCell="1" hidden="0" allowOverlap="1" wp14:anchorId="18732D79" wp14:editId="15A4393A">
          <wp:simplePos x="0" y="0"/>
          <wp:positionH relativeFrom="column">
            <wp:posOffset>-660399</wp:posOffset>
          </wp:positionH>
          <wp:positionV relativeFrom="paragraph">
            <wp:posOffset>-746759</wp:posOffset>
          </wp:positionV>
          <wp:extent cx="7510628" cy="98837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p w14:paraId="02EFD4A4" w14:textId="77777777" w:rsidR="00882E9F" w:rsidRDefault="005F72DC">
    <w:pPr>
      <w:pBdr>
        <w:top w:val="nil"/>
        <w:left w:val="nil"/>
        <w:bottom w:val="nil"/>
        <w:right w:val="nil"/>
        <w:between w:val="nil"/>
      </w:pBdr>
      <w:tabs>
        <w:tab w:val="center" w:pos="4419"/>
        <w:tab w:val="right" w:pos="8505"/>
      </w:tabs>
      <w:spacing w:after="0" w:line="240" w:lineRule="auto"/>
      <w:ind w:right="49"/>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RECURSO DE REVISIÓN 08290</w:t>
    </w:r>
    <w:r w:rsidR="00E50F05">
      <w:rPr>
        <w:rFonts w:ascii="Palatino Linotype" w:eastAsia="Palatino Linotype" w:hAnsi="Palatino Linotype" w:cs="Palatino Linotype"/>
        <w:b/>
        <w:color w:val="000000"/>
        <w:sz w:val="20"/>
        <w:szCs w:val="20"/>
      </w:rPr>
      <w:t>/INFOEM/IP/</w:t>
    </w:r>
    <w:r w:rsidR="00E50F05" w:rsidRPr="005B2144">
      <w:rPr>
        <w:rFonts w:ascii="Palatino Linotype" w:eastAsia="Palatino Linotype" w:hAnsi="Palatino Linotype" w:cs="Palatino Linotype"/>
        <w:b/>
        <w:color w:val="000000"/>
        <w:sz w:val="20"/>
        <w:szCs w:val="20"/>
      </w:rPr>
      <w:t>RR/202</w:t>
    </w:r>
    <w:r w:rsidR="00FC4413">
      <w:rPr>
        <w:rFonts w:ascii="Palatino Linotype" w:eastAsia="Palatino Linotype" w:hAnsi="Palatino Linotype" w:cs="Palatino Linotype"/>
        <w:b/>
        <w:color w:val="000000"/>
        <w:sz w:val="20"/>
        <w:szCs w:val="20"/>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14C63" w14:textId="77777777" w:rsidR="00882E9F" w:rsidRDefault="00E50F05">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r>
      <w:rPr>
        <w:noProof/>
      </w:rPr>
      <w:drawing>
        <wp:anchor distT="0" distB="0" distL="0" distR="0" simplePos="0" relativeHeight="251659264" behindDoc="1" locked="0" layoutInCell="1" hidden="0" allowOverlap="1" wp14:anchorId="5834175F" wp14:editId="61718548">
          <wp:simplePos x="0" y="0"/>
          <wp:positionH relativeFrom="column">
            <wp:posOffset>-895349</wp:posOffset>
          </wp:positionH>
          <wp:positionV relativeFrom="paragraph">
            <wp:posOffset>-638809</wp:posOffset>
          </wp:positionV>
          <wp:extent cx="7510628" cy="988377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135CF"/>
    <w:multiLevelType w:val="multilevel"/>
    <w:tmpl w:val="FDB6F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F00714E"/>
    <w:multiLevelType w:val="multilevel"/>
    <w:tmpl w:val="0CACA48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2385610A"/>
    <w:multiLevelType w:val="multilevel"/>
    <w:tmpl w:val="112C1CA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5A3124"/>
    <w:multiLevelType w:val="multilevel"/>
    <w:tmpl w:val="BBE02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702AF0"/>
    <w:multiLevelType w:val="multilevel"/>
    <w:tmpl w:val="FFFAAAC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2A1765A4"/>
    <w:multiLevelType w:val="hybridMultilevel"/>
    <w:tmpl w:val="BEDA2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BAA4402"/>
    <w:multiLevelType w:val="multilevel"/>
    <w:tmpl w:val="9BC09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F5874AA"/>
    <w:multiLevelType w:val="multilevel"/>
    <w:tmpl w:val="E460B4D0"/>
    <w:lvl w:ilvl="0">
      <w:start w:val="1"/>
      <w:numFmt w:val="decimal"/>
      <w:lvlText w:val="%1."/>
      <w:lvlJc w:val="left"/>
      <w:pPr>
        <w:ind w:left="1211"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602" w:hanging="720"/>
      </w:pPr>
      <w:rPr>
        <w:rFonts w:ascii="Palatino Linotype" w:eastAsia="Palatino Linotype" w:hAnsi="Palatino Linotype" w:cs="Palatino Linotype"/>
        <w:b/>
        <w:color w:val="000000"/>
        <w:sz w:val="24"/>
        <w:szCs w:val="24"/>
      </w:rPr>
    </w:lvl>
    <w:lvl w:ilvl="2">
      <w:start w:val="4"/>
      <w:numFmt w:val="lowerRoman"/>
      <w:lvlText w:val="%3."/>
      <w:lvlJc w:val="right"/>
      <w:pPr>
        <w:ind w:left="-1242" w:hanging="180"/>
      </w:pPr>
    </w:lvl>
    <w:lvl w:ilvl="3">
      <w:start w:val="1"/>
      <w:numFmt w:val="lowerLetter"/>
      <w:lvlText w:val="%4)"/>
      <w:lvlJc w:val="left"/>
      <w:pPr>
        <w:ind w:left="-2758" w:hanging="360"/>
      </w:pPr>
    </w:lvl>
    <w:lvl w:ilvl="4">
      <w:start w:val="104"/>
      <w:numFmt w:val="lowerLetter"/>
      <w:lvlText w:val="%5."/>
      <w:lvlJc w:val="left"/>
      <w:pPr>
        <w:ind w:left="198" w:hanging="360"/>
      </w:pPr>
    </w:lvl>
    <w:lvl w:ilvl="5">
      <w:start w:val="1"/>
      <w:numFmt w:val="lowerRoman"/>
      <w:lvlText w:val="%6."/>
      <w:lvlJc w:val="right"/>
      <w:pPr>
        <w:ind w:left="918" w:hanging="180"/>
      </w:pPr>
    </w:lvl>
    <w:lvl w:ilvl="6">
      <w:start w:val="1"/>
      <w:numFmt w:val="decimal"/>
      <w:lvlText w:val="%7."/>
      <w:lvlJc w:val="left"/>
      <w:pPr>
        <w:ind w:left="1638" w:hanging="360"/>
      </w:pPr>
    </w:lvl>
    <w:lvl w:ilvl="7">
      <w:start w:val="1"/>
      <w:numFmt w:val="lowerLetter"/>
      <w:lvlText w:val="%8."/>
      <w:lvlJc w:val="left"/>
      <w:pPr>
        <w:ind w:left="2358" w:hanging="360"/>
      </w:pPr>
    </w:lvl>
    <w:lvl w:ilvl="8">
      <w:start w:val="1"/>
      <w:numFmt w:val="lowerRoman"/>
      <w:lvlText w:val="%9."/>
      <w:lvlJc w:val="right"/>
      <w:pPr>
        <w:ind w:left="3078" w:hanging="180"/>
      </w:pPr>
    </w:lvl>
  </w:abstractNum>
  <w:abstractNum w:abstractNumId="8" w15:restartNumberingAfterBreak="0">
    <w:nsid w:val="3342298C"/>
    <w:multiLevelType w:val="multilevel"/>
    <w:tmpl w:val="531E0EEA"/>
    <w:lvl w:ilvl="0">
      <w:start w:val="1"/>
      <w:numFmt w:val="decimal"/>
      <w:lvlText w:val="%1."/>
      <w:lvlJc w:val="left"/>
      <w:pPr>
        <w:ind w:left="359"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3196"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82C00FE"/>
    <w:multiLevelType w:val="hybridMultilevel"/>
    <w:tmpl w:val="88AEE0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A556380"/>
    <w:multiLevelType w:val="hybridMultilevel"/>
    <w:tmpl w:val="F2AE843E"/>
    <w:lvl w:ilvl="0" w:tplc="48880FD8">
      <w:start w:val="1"/>
      <w:numFmt w:val="decimal"/>
      <w:lvlText w:val="%1."/>
      <w:lvlJc w:val="left"/>
      <w:pPr>
        <w:ind w:left="709" w:hanging="42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1EA4CDC"/>
    <w:multiLevelType w:val="hybridMultilevel"/>
    <w:tmpl w:val="AD041F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6FA5285"/>
    <w:multiLevelType w:val="multilevel"/>
    <w:tmpl w:val="119E29A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16cid:durableId="123932476">
    <w:abstractNumId w:val="7"/>
  </w:num>
  <w:num w:numId="2" w16cid:durableId="458258715">
    <w:abstractNumId w:val="0"/>
  </w:num>
  <w:num w:numId="3" w16cid:durableId="1548179162">
    <w:abstractNumId w:val="4"/>
  </w:num>
  <w:num w:numId="4" w16cid:durableId="722407451">
    <w:abstractNumId w:val="12"/>
  </w:num>
  <w:num w:numId="5" w16cid:durableId="849493506">
    <w:abstractNumId w:val="1"/>
  </w:num>
  <w:num w:numId="6" w16cid:durableId="1094521797">
    <w:abstractNumId w:val="2"/>
  </w:num>
  <w:num w:numId="7" w16cid:durableId="868837917">
    <w:abstractNumId w:val="6"/>
  </w:num>
  <w:num w:numId="8" w16cid:durableId="1080102645">
    <w:abstractNumId w:val="3"/>
  </w:num>
  <w:num w:numId="9" w16cid:durableId="1380940319">
    <w:abstractNumId w:val="8"/>
  </w:num>
  <w:num w:numId="10" w16cid:durableId="314114985">
    <w:abstractNumId w:val="5"/>
  </w:num>
  <w:num w:numId="11" w16cid:durableId="1954746833">
    <w:abstractNumId w:val="9"/>
  </w:num>
  <w:num w:numId="12" w16cid:durableId="530149136">
    <w:abstractNumId w:val="10"/>
  </w:num>
  <w:num w:numId="13" w16cid:durableId="11308284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E9F"/>
    <w:rsid w:val="00000866"/>
    <w:rsid w:val="0008644B"/>
    <w:rsid w:val="0009653F"/>
    <w:rsid w:val="00101546"/>
    <w:rsid w:val="001222D4"/>
    <w:rsid w:val="00217AFD"/>
    <w:rsid w:val="00217B0E"/>
    <w:rsid w:val="00546A1C"/>
    <w:rsid w:val="005B2144"/>
    <w:rsid w:val="005D7896"/>
    <w:rsid w:val="005F72DC"/>
    <w:rsid w:val="00634BA7"/>
    <w:rsid w:val="00702A14"/>
    <w:rsid w:val="00776774"/>
    <w:rsid w:val="00882E9F"/>
    <w:rsid w:val="0097437A"/>
    <w:rsid w:val="0098343C"/>
    <w:rsid w:val="009D1DBB"/>
    <w:rsid w:val="00A51B81"/>
    <w:rsid w:val="00A5566C"/>
    <w:rsid w:val="00C048DE"/>
    <w:rsid w:val="00C33124"/>
    <w:rsid w:val="00C46EB9"/>
    <w:rsid w:val="00E50F05"/>
    <w:rsid w:val="00FC44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60575"/>
  <w15:docId w15:val="{D430B41C-2D16-47F4-94E0-45F943514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5B21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2144"/>
  </w:style>
  <w:style w:type="paragraph" w:styleId="Piedepgina">
    <w:name w:val="footer"/>
    <w:basedOn w:val="Normal"/>
    <w:link w:val="PiedepginaCar"/>
    <w:uiPriority w:val="99"/>
    <w:unhideWhenUsed/>
    <w:rsid w:val="005B21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2144"/>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B2144"/>
    <w:pPr>
      <w:spacing w:after="0" w:line="240" w:lineRule="auto"/>
      <w:ind w:left="720"/>
      <w:contextualSpacing/>
    </w:pPr>
    <w:rPr>
      <w:rFonts w:ascii="Century Gothic" w:eastAsia="Times New Roman" w:hAnsi="Century Gothic" w:cs="Times New Roman"/>
      <w:sz w:val="24"/>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B2144"/>
    <w:rPr>
      <w:rFonts w:ascii="Century Gothic" w:eastAsia="Times New Roman" w:hAnsi="Century Gothic" w:cs="Times New Roman"/>
      <w:sz w:val="24"/>
      <w:szCs w:val="24"/>
    </w:rPr>
  </w:style>
  <w:style w:type="paragraph" w:customStyle="1" w:styleId="Default">
    <w:name w:val="Default"/>
    <w:rsid w:val="005B2144"/>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8</Pages>
  <Words>1526</Words>
  <Characters>8393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infoem564</dc:creator>
  <cp:lastModifiedBy>Infoem642</cp:lastModifiedBy>
  <cp:revision>4</cp:revision>
  <dcterms:created xsi:type="dcterms:W3CDTF">2025-08-15T01:25:00Z</dcterms:created>
  <dcterms:modified xsi:type="dcterms:W3CDTF">2025-08-15T18:59:00Z</dcterms:modified>
</cp:coreProperties>
</file>