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1236E766" w:rsidR="00F2242E" w:rsidRPr="003872FD" w:rsidRDefault="00580407" w:rsidP="00FB53AE">
      <w:pPr>
        <w:spacing w:after="0" w:line="360" w:lineRule="auto"/>
        <w:ind w:right="139"/>
        <w:jc w:val="both"/>
        <w:rPr>
          <w:rFonts w:ascii="Palatino Linotype" w:eastAsia="Palatino Linotype" w:hAnsi="Palatino Linotype" w:cs="Palatino Linotype"/>
          <w:b/>
        </w:rPr>
      </w:pPr>
      <w:r w:rsidRPr="003872FD">
        <w:rPr>
          <w:rFonts w:ascii="Palatino Linotype" w:eastAsia="Palatino Linotype" w:hAnsi="Palatino Linotype" w:cs="Palatino Linotype"/>
          <w:b/>
        </w:rPr>
        <w:t xml:space="preserve">VOTO PARTICULAR QUE FORMULA LA COMISIONADA SHARON CRISTINA MORALES MARTÍNEZ, </w:t>
      </w:r>
      <w:r w:rsidR="00DC6B8D" w:rsidRPr="003872FD">
        <w:rPr>
          <w:rFonts w:ascii="Palatino Linotype" w:eastAsia="Palatino Linotype" w:hAnsi="Palatino Linotype" w:cs="Palatino Linotype"/>
          <w:b/>
        </w:rPr>
        <w:t>EN LA RESOLUCIÓN</w:t>
      </w:r>
      <w:r w:rsidR="00A0675C" w:rsidRPr="003872FD">
        <w:rPr>
          <w:rFonts w:ascii="Palatino Linotype" w:eastAsia="Palatino Linotype" w:hAnsi="Palatino Linotype" w:cs="Palatino Linotype"/>
          <w:b/>
        </w:rPr>
        <w:t xml:space="preserve"> EN EL RECURSO DE REVISIÓN </w:t>
      </w:r>
      <w:r w:rsidR="00791380" w:rsidRPr="003872FD">
        <w:rPr>
          <w:rFonts w:ascii="Palatino Linotype" w:eastAsia="Palatino Linotype" w:hAnsi="Palatino Linotype" w:cs="Palatino Linotype"/>
          <w:b/>
        </w:rPr>
        <w:t>04730/INFOEM/IP/RR/2025</w:t>
      </w:r>
      <w:r w:rsidR="004545E2" w:rsidRPr="003872FD">
        <w:rPr>
          <w:rFonts w:ascii="Palatino Linotype" w:eastAsia="Palatino Linotype" w:hAnsi="Palatino Linotype" w:cs="Palatino Linotype"/>
          <w:b/>
        </w:rPr>
        <w:t xml:space="preserve">, </w:t>
      </w:r>
      <w:r w:rsidR="00DC6B8D" w:rsidRPr="003872FD">
        <w:rPr>
          <w:rFonts w:ascii="Palatino Linotype" w:eastAsia="Palatino Linotype" w:hAnsi="Palatino Linotype" w:cs="Palatino Linotype"/>
          <w:b/>
        </w:rPr>
        <w:t>DICTADA</w:t>
      </w:r>
      <w:r w:rsidR="00A0675C" w:rsidRPr="003872FD">
        <w:rPr>
          <w:rFonts w:ascii="Palatino Linotype" w:eastAsia="Palatino Linotype" w:hAnsi="Palatino Linotype" w:cs="Palatino Linotype"/>
          <w:b/>
        </w:rPr>
        <w:t xml:space="preserve"> </w:t>
      </w:r>
      <w:r w:rsidR="00DC6B8D" w:rsidRPr="003872FD">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002154" w:rsidRPr="003872FD">
        <w:rPr>
          <w:rFonts w:ascii="Palatino Linotype" w:eastAsia="Palatino Linotype" w:hAnsi="Palatino Linotype" w:cs="Palatino Linotype"/>
          <w:b/>
        </w:rPr>
        <w:t>CUADRAGÉSIMA</w:t>
      </w:r>
      <w:r w:rsidR="00014131" w:rsidRPr="003872FD">
        <w:rPr>
          <w:rFonts w:ascii="Palatino Linotype" w:eastAsia="Palatino Linotype" w:hAnsi="Palatino Linotype" w:cs="Palatino Linotype"/>
          <w:b/>
        </w:rPr>
        <w:t xml:space="preserve"> </w:t>
      </w:r>
      <w:r w:rsidR="00DC6B8D" w:rsidRPr="003872FD">
        <w:rPr>
          <w:rFonts w:ascii="Palatino Linotype" w:eastAsia="Palatino Linotype" w:hAnsi="Palatino Linotype" w:cs="Palatino Linotype"/>
          <w:b/>
        </w:rPr>
        <w:t xml:space="preserve">SESIÓN ORDINARIA CELEBRADA EL </w:t>
      </w:r>
      <w:r w:rsidR="009D42EC" w:rsidRPr="003872FD">
        <w:rPr>
          <w:rFonts w:ascii="Palatino Linotype" w:eastAsia="Palatino Linotype" w:hAnsi="Palatino Linotype" w:cs="Palatino Linotype"/>
          <w:b/>
        </w:rPr>
        <w:t>DOCE</w:t>
      </w:r>
      <w:r w:rsidR="00002154" w:rsidRPr="003872FD">
        <w:rPr>
          <w:rFonts w:ascii="Palatino Linotype" w:eastAsia="Palatino Linotype" w:hAnsi="Palatino Linotype" w:cs="Palatino Linotype"/>
          <w:b/>
        </w:rPr>
        <w:t xml:space="preserve"> DE NOVIEMBRE</w:t>
      </w:r>
      <w:r w:rsidR="001C7463" w:rsidRPr="003872FD">
        <w:rPr>
          <w:rFonts w:ascii="Palatino Linotype" w:eastAsia="Palatino Linotype" w:hAnsi="Palatino Linotype" w:cs="Palatino Linotype"/>
          <w:b/>
        </w:rPr>
        <w:t xml:space="preserve"> DE DOS MIL VEINTICINCO</w:t>
      </w:r>
      <w:r w:rsidR="00A0675C" w:rsidRPr="003872FD">
        <w:rPr>
          <w:rFonts w:ascii="Palatino Linotype" w:eastAsia="Palatino Linotype" w:hAnsi="Palatino Linotype" w:cs="Palatino Linotype"/>
          <w:b/>
        </w:rPr>
        <w:t>.</w:t>
      </w:r>
    </w:p>
    <w:p w14:paraId="1AD89B62" w14:textId="02CDC62A" w:rsidR="00DC6B8D" w:rsidRPr="003872FD" w:rsidRDefault="00DC6B8D" w:rsidP="00FB53AE">
      <w:pPr>
        <w:spacing w:after="0" w:line="360" w:lineRule="auto"/>
        <w:ind w:right="139"/>
        <w:jc w:val="both"/>
        <w:rPr>
          <w:rFonts w:ascii="Palatino Linotype" w:eastAsia="Palatino Linotype" w:hAnsi="Palatino Linotype" w:cs="Palatino Linotype"/>
          <w:b/>
        </w:rPr>
      </w:pPr>
    </w:p>
    <w:p w14:paraId="670196AD" w14:textId="3F2B2054" w:rsidR="00F2242E" w:rsidRPr="003872FD" w:rsidRDefault="00F2242E" w:rsidP="00FB53AE">
      <w:pPr>
        <w:spacing w:after="0" w:line="360" w:lineRule="auto"/>
        <w:ind w:right="139"/>
        <w:jc w:val="both"/>
        <w:rPr>
          <w:rFonts w:ascii="Palatino Linotype" w:eastAsia="Palatino Linotype" w:hAnsi="Palatino Linotype" w:cs="Palatino Linotype"/>
        </w:rPr>
      </w:pPr>
      <w:r w:rsidRPr="003872FD">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bookmarkStart w:id="0" w:name="_Hlk168622308"/>
      <w:r w:rsidRPr="003872FD">
        <w:rPr>
          <w:rFonts w:ascii="Palatino Linotype" w:eastAsia="Palatino Linotype" w:hAnsi="Palatino Linotype" w:cs="Palatino Linotype"/>
        </w:rPr>
        <w:t>Sharon Cristina Morales Martínez</w:t>
      </w:r>
      <w:bookmarkEnd w:id="0"/>
      <w:r w:rsidRPr="003872FD">
        <w:rPr>
          <w:rFonts w:ascii="Palatino Linotype" w:eastAsia="Palatino Linotype" w:hAnsi="Palatino Linotype" w:cs="Palatino Linotype"/>
        </w:rPr>
        <w:t xml:space="preserve">, emite Voto Particular respecto a la resolución dictada en el recurso de revisión </w:t>
      </w:r>
      <w:r w:rsidR="00791380" w:rsidRPr="003872FD">
        <w:rPr>
          <w:rFonts w:ascii="Palatino Linotype" w:eastAsia="Palatino Linotype" w:hAnsi="Palatino Linotype" w:cs="Palatino Linotype"/>
          <w:b/>
        </w:rPr>
        <w:t>04730/INFOEM/IP/RR/2025</w:t>
      </w:r>
      <w:r w:rsidRPr="003872FD">
        <w:rPr>
          <w:rFonts w:ascii="Palatino Linotype" w:eastAsia="Palatino Linotype" w:hAnsi="Palatino Linotype" w:cs="Palatino Linotype"/>
          <w:b/>
        </w:rPr>
        <w:t xml:space="preserve">, </w:t>
      </w:r>
      <w:r w:rsidRPr="003872FD">
        <w:rPr>
          <w:rFonts w:ascii="Palatino Linotype" w:eastAsia="Palatino Linotype" w:hAnsi="Palatino Linotype" w:cs="Palatino Linotype"/>
        </w:rPr>
        <w:t>pronunciada por el Pleno de este Instituto a</w:t>
      </w:r>
      <w:r w:rsidR="00212B17" w:rsidRPr="003872FD">
        <w:rPr>
          <w:rFonts w:ascii="Palatino Linotype" w:eastAsia="Palatino Linotype" w:hAnsi="Palatino Linotype" w:cs="Palatino Linotype"/>
        </w:rPr>
        <w:t>nte el proyecto presentado</w:t>
      </w:r>
      <w:r w:rsidR="00582A38" w:rsidRPr="003872FD">
        <w:rPr>
          <w:rFonts w:ascii="Palatino Linotype" w:eastAsia="Palatino Linotype" w:hAnsi="Palatino Linotype" w:cs="Palatino Linotype"/>
        </w:rPr>
        <w:t xml:space="preserve"> por </w:t>
      </w:r>
      <w:r w:rsidR="009A503B" w:rsidRPr="003872FD">
        <w:rPr>
          <w:rFonts w:ascii="Palatino Linotype" w:eastAsia="Palatino Linotype" w:hAnsi="Palatino Linotype" w:cs="Palatino Linotype"/>
        </w:rPr>
        <w:t>el</w:t>
      </w:r>
      <w:r w:rsidRPr="003872FD">
        <w:rPr>
          <w:rFonts w:ascii="Palatino Linotype" w:eastAsia="Palatino Linotype" w:hAnsi="Palatino Linotype" w:cs="Palatino Linotype"/>
        </w:rPr>
        <w:t xml:space="preserve"> Comisionad</w:t>
      </w:r>
      <w:r w:rsidR="009A503B" w:rsidRPr="003872FD">
        <w:rPr>
          <w:rFonts w:ascii="Palatino Linotype" w:eastAsia="Palatino Linotype" w:hAnsi="Palatino Linotype" w:cs="Palatino Linotype"/>
        </w:rPr>
        <w:t>o</w:t>
      </w:r>
      <w:r w:rsidR="00791380" w:rsidRPr="003872FD">
        <w:rPr>
          <w:rFonts w:ascii="Palatino Linotype" w:eastAsia="Palatino Linotype" w:hAnsi="Palatino Linotype" w:cs="Palatino Linotype"/>
        </w:rPr>
        <w:t xml:space="preserve"> Presidente</w:t>
      </w:r>
      <w:r w:rsidR="00014131" w:rsidRPr="003872FD">
        <w:rPr>
          <w:rFonts w:ascii="Palatino Linotype" w:eastAsia="Palatino Linotype" w:hAnsi="Palatino Linotype" w:cs="Palatino Linotype"/>
        </w:rPr>
        <w:t xml:space="preserve"> </w:t>
      </w:r>
      <w:r w:rsidR="00791380" w:rsidRPr="003872FD">
        <w:rPr>
          <w:rFonts w:ascii="Palatino Linotype" w:eastAsia="Palatino Linotype" w:hAnsi="Palatino Linotype" w:cs="Palatino Linotype"/>
          <w:b/>
        </w:rPr>
        <w:t>José Martínez Vilchis</w:t>
      </w:r>
      <w:r w:rsidRPr="003872FD">
        <w:rPr>
          <w:rFonts w:ascii="Palatino Linotype" w:eastAsia="Palatino Linotype" w:hAnsi="Palatino Linotype" w:cs="Palatino Linotype"/>
        </w:rPr>
        <w:t xml:space="preserve">, que es del tenor siguiente: </w:t>
      </w:r>
    </w:p>
    <w:p w14:paraId="42FE613C" w14:textId="77777777" w:rsidR="00F2242E" w:rsidRPr="003872FD" w:rsidRDefault="00F2242E" w:rsidP="00FB53AE">
      <w:pPr>
        <w:spacing w:after="0" w:line="360" w:lineRule="auto"/>
        <w:ind w:right="139"/>
        <w:jc w:val="both"/>
        <w:rPr>
          <w:rFonts w:ascii="Palatino Linotype" w:eastAsia="Palatino Linotype" w:hAnsi="Palatino Linotype" w:cs="Palatino Linotype"/>
        </w:rPr>
      </w:pPr>
    </w:p>
    <w:p w14:paraId="33E51456" w14:textId="77777777" w:rsidR="00F2242E" w:rsidRPr="003872FD" w:rsidRDefault="00F2242E" w:rsidP="00FB53AE">
      <w:pPr>
        <w:numPr>
          <w:ilvl w:val="0"/>
          <w:numId w:val="1"/>
        </w:numPr>
        <w:spacing w:after="0" w:line="360" w:lineRule="auto"/>
        <w:ind w:left="567" w:right="139" w:hanging="283"/>
        <w:jc w:val="both"/>
        <w:rPr>
          <w:rFonts w:ascii="Palatino Linotype" w:eastAsia="Palatino Linotype" w:hAnsi="Palatino Linotype" w:cs="Palatino Linotype"/>
        </w:rPr>
      </w:pPr>
      <w:r w:rsidRPr="003872FD">
        <w:rPr>
          <w:rFonts w:ascii="Palatino Linotype" w:eastAsia="Palatino Linotype" w:hAnsi="Palatino Linotype" w:cs="Palatino Linotype"/>
          <w:b/>
        </w:rPr>
        <w:t>Antecedentes.</w:t>
      </w:r>
    </w:p>
    <w:p w14:paraId="764A0367" w14:textId="5AD8434B" w:rsidR="00F2242E" w:rsidRPr="003872FD" w:rsidRDefault="00F2242E" w:rsidP="00FB53AE">
      <w:pPr>
        <w:spacing w:after="0"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 xml:space="preserve">A través de la solicitud de acceso a la información </w:t>
      </w:r>
      <w:r w:rsidR="00846B9C" w:rsidRPr="003872FD">
        <w:rPr>
          <w:rFonts w:ascii="Palatino Linotype" w:eastAsia="Palatino Linotype" w:hAnsi="Palatino Linotype" w:cs="Palatino Linotype"/>
        </w:rPr>
        <w:t>que nos ocupa</w:t>
      </w:r>
      <w:r w:rsidRPr="003872FD">
        <w:rPr>
          <w:rFonts w:ascii="Palatino Linotype" w:eastAsia="Palatino Linotype" w:hAnsi="Palatino Linotype" w:cs="Palatino Linotype"/>
        </w:rPr>
        <w:t xml:space="preserve">, </w:t>
      </w:r>
      <w:r w:rsidR="00212B17" w:rsidRPr="003872FD">
        <w:rPr>
          <w:rFonts w:ascii="Palatino Linotype" w:eastAsia="Palatino Linotype" w:hAnsi="Palatino Linotype" w:cs="Palatino Linotype"/>
        </w:rPr>
        <w:t>el</w:t>
      </w:r>
      <w:r w:rsidRPr="003872FD">
        <w:rPr>
          <w:rFonts w:ascii="Palatino Linotype" w:eastAsia="Palatino Linotype" w:hAnsi="Palatino Linotype" w:cs="Palatino Linotype"/>
        </w:rPr>
        <w:t xml:space="preserve"> solicitante requirió a</w:t>
      </w:r>
      <w:r w:rsidR="00582A38" w:rsidRPr="003872FD">
        <w:rPr>
          <w:rFonts w:ascii="Palatino Linotype" w:eastAsia="Palatino Linotype" w:hAnsi="Palatino Linotype" w:cs="Palatino Linotype"/>
        </w:rPr>
        <w:t>l</w:t>
      </w:r>
      <w:r w:rsidR="00212B17" w:rsidRPr="003872FD">
        <w:rPr>
          <w:rFonts w:ascii="Palatino Linotype" w:eastAsia="Palatino Linotype" w:hAnsi="Palatino Linotype" w:cs="Palatino Linotype"/>
        </w:rPr>
        <w:t xml:space="preserve"> </w:t>
      </w:r>
      <w:r w:rsidR="00D5151B" w:rsidRPr="003872FD">
        <w:rPr>
          <w:rFonts w:ascii="Palatino Linotype" w:eastAsia="Palatino Linotype" w:hAnsi="Palatino Linotype" w:cs="Palatino Linotype"/>
          <w:b/>
          <w:bCs/>
        </w:rPr>
        <w:t>Ayuntamiento de Toluca</w:t>
      </w:r>
      <w:r w:rsidR="00846B9C" w:rsidRPr="003872FD">
        <w:rPr>
          <w:rFonts w:ascii="Palatino Linotype" w:eastAsia="Palatino Linotype" w:hAnsi="Palatino Linotype" w:cs="Palatino Linotype"/>
          <w:b/>
          <w:bCs/>
        </w:rPr>
        <w:t xml:space="preserve"> </w:t>
      </w:r>
      <w:r w:rsidRPr="003872FD">
        <w:rPr>
          <w:rFonts w:ascii="Palatino Linotype" w:eastAsia="Palatino Linotype" w:hAnsi="Palatino Linotype" w:cs="Palatino Linotype"/>
        </w:rPr>
        <w:t>(</w:t>
      </w:r>
      <w:r w:rsidR="00DC6B8D" w:rsidRPr="003872FD">
        <w:rPr>
          <w:rFonts w:ascii="Palatino Linotype" w:eastAsia="Palatino Linotype" w:hAnsi="Palatino Linotype" w:cs="Palatino Linotype"/>
          <w:b/>
        </w:rPr>
        <w:t>SUJETO OBLIGADO</w:t>
      </w:r>
      <w:r w:rsidR="00A0675C" w:rsidRPr="003872FD">
        <w:rPr>
          <w:rFonts w:ascii="Palatino Linotype" w:eastAsia="Palatino Linotype" w:hAnsi="Palatino Linotype" w:cs="Palatino Linotype"/>
          <w:b/>
        </w:rPr>
        <w:t>,</w:t>
      </w:r>
      <w:r w:rsidR="00DC6B8D" w:rsidRPr="003872FD">
        <w:rPr>
          <w:rFonts w:ascii="Palatino Linotype" w:eastAsia="Palatino Linotype" w:hAnsi="Palatino Linotype" w:cs="Palatino Linotype"/>
          <w:b/>
        </w:rPr>
        <w:t xml:space="preserve"> </w:t>
      </w:r>
      <w:r w:rsidRPr="003872FD">
        <w:rPr>
          <w:rFonts w:ascii="Palatino Linotype" w:eastAsia="Palatino Linotype" w:hAnsi="Palatino Linotype" w:cs="Palatino Linotype"/>
          <w:bCs/>
        </w:rPr>
        <w:t>en adelante)</w:t>
      </w:r>
      <w:r w:rsidRPr="003872FD">
        <w:rPr>
          <w:rFonts w:ascii="Palatino Linotype" w:eastAsia="Palatino Linotype" w:hAnsi="Palatino Linotype" w:cs="Palatino Linotype"/>
          <w:b/>
        </w:rPr>
        <w:t xml:space="preserve">, </w:t>
      </w:r>
      <w:r w:rsidRPr="003872FD">
        <w:rPr>
          <w:rFonts w:ascii="Palatino Linotype" w:eastAsia="Palatino Linotype" w:hAnsi="Palatino Linotype" w:cs="Palatino Linotype"/>
        </w:rPr>
        <w:t>le proporcionara la siguiente información:</w:t>
      </w:r>
    </w:p>
    <w:p w14:paraId="10E5FBED" w14:textId="77777777" w:rsidR="007C6B35" w:rsidRPr="003872FD" w:rsidRDefault="007C6B35" w:rsidP="00FB53AE">
      <w:pPr>
        <w:spacing w:after="0" w:line="360" w:lineRule="auto"/>
        <w:jc w:val="both"/>
        <w:rPr>
          <w:rFonts w:ascii="Palatino Linotype" w:eastAsia="Palatino Linotype" w:hAnsi="Palatino Linotype" w:cs="Palatino Linotype"/>
          <w:i/>
        </w:rPr>
      </w:pPr>
    </w:p>
    <w:p w14:paraId="35F7A371" w14:textId="2B630EBB" w:rsidR="00014131" w:rsidRPr="003872FD" w:rsidRDefault="00002154" w:rsidP="00FB53AE">
      <w:pPr>
        <w:spacing w:after="0" w:line="360" w:lineRule="auto"/>
        <w:ind w:left="851" w:right="616"/>
        <w:jc w:val="both"/>
        <w:rPr>
          <w:rFonts w:ascii="Palatino Linotype" w:eastAsia="Palatino Linotype" w:hAnsi="Palatino Linotype" w:cs="Palatino Linotype"/>
        </w:rPr>
      </w:pPr>
      <w:r w:rsidRPr="003872FD">
        <w:rPr>
          <w:rFonts w:ascii="Palatino Linotype" w:eastAsia="Palatino Linotype" w:hAnsi="Palatino Linotype" w:cs="Palatino Linotype"/>
          <w:i/>
        </w:rPr>
        <w:t>“</w:t>
      </w:r>
      <w:r w:rsidR="00791380" w:rsidRPr="003872FD">
        <w:rPr>
          <w:rFonts w:ascii="Palatino Linotype" w:eastAsia="Palatino Linotype" w:hAnsi="Palatino Linotype" w:cs="Palatino Linotype"/>
          <w:i/>
        </w:rPr>
        <w:t xml:space="preserve">El nombre del personal dado de alta con su expediente completo, su </w:t>
      </w:r>
      <w:proofErr w:type="spellStart"/>
      <w:r w:rsidR="00791380" w:rsidRPr="003872FD">
        <w:rPr>
          <w:rFonts w:ascii="Palatino Linotype" w:eastAsia="Palatino Linotype" w:hAnsi="Palatino Linotype" w:cs="Palatino Linotype"/>
          <w:i/>
        </w:rPr>
        <w:t>fup</w:t>
      </w:r>
      <w:proofErr w:type="spellEnd"/>
      <w:r w:rsidR="00791380" w:rsidRPr="003872FD">
        <w:rPr>
          <w:rFonts w:ascii="Palatino Linotype" w:eastAsia="Palatino Linotype" w:hAnsi="Palatino Linotype" w:cs="Palatino Linotype"/>
          <w:i/>
        </w:rPr>
        <w:t xml:space="preserve">, certificación, credencial de servidor público del 1 de enero a la fecha 2 la plantilla de </w:t>
      </w:r>
      <w:r w:rsidR="00791380" w:rsidRPr="003872FD">
        <w:rPr>
          <w:rFonts w:ascii="Palatino Linotype" w:eastAsia="Palatino Linotype" w:hAnsi="Palatino Linotype" w:cs="Palatino Linotype"/>
          <w:i/>
        </w:rPr>
        <w:lastRenderedPageBreak/>
        <w:t>personal completa de la administración actual con nombre, área, sueldo y fecha de alta</w:t>
      </w:r>
      <w:r w:rsidR="00D5151B" w:rsidRPr="003872FD">
        <w:rPr>
          <w:rFonts w:ascii="Palatino Linotype" w:eastAsia="Palatino Linotype" w:hAnsi="Palatino Linotype" w:cs="Palatino Linotype"/>
          <w:i/>
        </w:rPr>
        <w:t>” (Sic)</w:t>
      </w:r>
      <w:r w:rsidR="00880DD4" w:rsidRPr="003872FD">
        <w:rPr>
          <w:rFonts w:ascii="Palatino Linotype" w:eastAsia="Palatino Linotype" w:hAnsi="Palatino Linotype" w:cs="Palatino Linotype"/>
          <w:i/>
        </w:rPr>
        <w:t>.</w:t>
      </w:r>
    </w:p>
    <w:p w14:paraId="2B330708" w14:textId="77777777" w:rsidR="00915A79" w:rsidRPr="003872FD" w:rsidRDefault="00915A79" w:rsidP="00FB53AE">
      <w:pPr>
        <w:spacing w:line="360" w:lineRule="auto"/>
        <w:ind w:right="334"/>
        <w:jc w:val="both"/>
        <w:rPr>
          <w:rFonts w:ascii="Palatino Linotype" w:hAnsi="Palatino Linotype" w:cs="Arial"/>
          <w:b/>
          <w:bCs/>
        </w:rPr>
      </w:pPr>
    </w:p>
    <w:p w14:paraId="6DDD62B6" w14:textId="77777777" w:rsidR="00791380" w:rsidRPr="003872FD" w:rsidRDefault="00E17025" w:rsidP="00791380">
      <w:pPr>
        <w:spacing w:before="240" w:line="360" w:lineRule="auto"/>
        <w:jc w:val="both"/>
        <w:rPr>
          <w:rFonts w:ascii="Palatino Linotype" w:hAnsi="Palatino Linotype" w:cs="Arial"/>
          <w:sz w:val="24"/>
          <w:szCs w:val="24"/>
        </w:rPr>
      </w:pPr>
      <w:r w:rsidRPr="003872FD">
        <w:rPr>
          <w:rFonts w:ascii="Palatino Linotype" w:eastAsia="Palatino Linotype" w:hAnsi="Palatino Linotype" w:cs="Palatino Linotype"/>
          <w:b/>
        </w:rPr>
        <w:t>El</w:t>
      </w:r>
      <w:r w:rsidRPr="003872FD">
        <w:rPr>
          <w:rFonts w:ascii="Palatino Linotype" w:eastAsia="Palatino Linotype" w:hAnsi="Palatino Linotype" w:cs="Palatino Linotype"/>
        </w:rPr>
        <w:t xml:space="preserve"> </w:t>
      </w:r>
      <w:r w:rsidRPr="003872FD">
        <w:rPr>
          <w:rFonts w:ascii="Palatino Linotype" w:eastAsia="Palatino Linotype" w:hAnsi="Palatino Linotype" w:cs="Palatino Linotype"/>
          <w:b/>
        </w:rPr>
        <w:t xml:space="preserve">Sujeto Obligado </w:t>
      </w:r>
      <w:r w:rsidR="00791380" w:rsidRPr="003872FD">
        <w:rPr>
          <w:rFonts w:ascii="Palatino Linotype" w:hAnsi="Palatino Linotype" w:cs="Arial"/>
          <w:sz w:val="24"/>
          <w:szCs w:val="24"/>
        </w:rPr>
        <w:t xml:space="preserve">dio respuesta a la solicitud de información en los siguientes términos: </w:t>
      </w:r>
    </w:p>
    <w:p w14:paraId="6120C592" w14:textId="77777777" w:rsidR="00791380" w:rsidRPr="003872FD" w:rsidRDefault="00791380" w:rsidP="00791380">
      <w:pPr>
        <w:pStyle w:val="Citas"/>
      </w:pPr>
      <w:r w:rsidRPr="003872FD">
        <w:t>“En respuesta a la solicitud recibida, nos permitimos hacer de su conocimiento que con fundamento en el artículo 53, Fracciones: II, V y VI de la Ley de Transparencia y Acceso a la Información Pública del Estado de México y Municipios, le contestamos que:</w:t>
      </w:r>
    </w:p>
    <w:p w14:paraId="414849C8" w14:textId="77777777" w:rsidR="00791380" w:rsidRPr="003872FD" w:rsidRDefault="00791380" w:rsidP="00791380">
      <w:pPr>
        <w:pStyle w:val="Citas"/>
        <w:rPr>
          <w:b/>
          <w:bCs/>
        </w:rPr>
      </w:pPr>
      <w:r w:rsidRPr="003872FD">
        <w:t xml:space="preserve">En atención a la solicitud con folio 01119/TOLUCA/IP/2025, me permito adjuntar al presente la respuesta correspondiente. Sin más por el momento, reciba un saludo” </w:t>
      </w:r>
      <w:r w:rsidRPr="003872FD">
        <w:rPr>
          <w:b/>
          <w:bCs/>
        </w:rPr>
        <w:t>(Sic)</w:t>
      </w:r>
    </w:p>
    <w:p w14:paraId="5CDDB70D" w14:textId="0322DF6B" w:rsidR="006A30A5" w:rsidRPr="003872FD" w:rsidRDefault="00791380" w:rsidP="002F08FB">
      <w:pPr>
        <w:spacing w:after="240" w:line="360" w:lineRule="auto"/>
        <w:jc w:val="both"/>
        <w:rPr>
          <w:rFonts w:ascii="Palatino Linotype" w:hAnsi="Palatino Linotype" w:cs="Arial"/>
          <w:color w:val="000000"/>
          <w:sz w:val="24"/>
          <w:lang w:val="es-ES_tradnl"/>
        </w:rPr>
      </w:pPr>
      <w:r w:rsidRPr="003872FD">
        <w:rPr>
          <w:rFonts w:ascii="Palatino Linotype" w:hAnsi="Palatino Linotype" w:cs="Arial"/>
          <w:sz w:val="24"/>
          <w:szCs w:val="24"/>
        </w:rPr>
        <w:t xml:space="preserve">Del expediente electrónico del </w:t>
      </w:r>
      <w:r w:rsidRPr="003872FD">
        <w:rPr>
          <w:rFonts w:ascii="Palatino Linotype" w:hAnsi="Palatino Linotype" w:cs="Arial"/>
          <w:b/>
          <w:bCs/>
          <w:sz w:val="24"/>
          <w:szCs w:val="24"/>
        </w:rPr>
        <w:t>SAIMEX</w:t>
      </w:r>
      <w:r w:rsidRPr="003872FD">
        <w:rPr>
          <w:rFonts w:ascii="Palatino Linotype" w:hAnsi="Palatino Linotype" w:cs="Arial"/>
          <w:sz w:val="24"/>
          <w:szCs w:val="24"/>
        </w:rPr>
        <w:t xml:space="preserve">, se advierte que </w:t>
      </w:r>
      <w:r w:rsidRPr="003872FD">
        <w:rPr>
          <w:rFonts w:ascii="Palatino Linotype" w:hAnsi="Palatino Linotype" w:cs="Arial"/>
          <w:b/>
          <w:bCs/>
          <w:sz w:val="24"/>
          <w:szCs w:val="24"/>
        </w:rPr>
        <w:t xml:space="preserve">El Sujeto Obligado </w:t>
      </w:r>
      <w:r w:rsidR="002F08FB" w:rsidRPr="003872FD">
        <w:rPr>
          <w:rFonts w:ascii="Palatino Linotype" w:hAnsi="Palatino Linotype" w:cs="Arial"/>
          <w:color w:val="000000"/>
          <w:sz w:val="24"/>
          <w:lang w:val="es-ES_tradnl"/>
        </w:rPr>
        <w:t>rindió su respuesta a la solicitud de información formulada por el particular, adjuntando para tal efecto</w:t>
      </w:r>
      <w:r w:rsidR="006A30A5" w:rsidRPr="003872FD">
        <w:rPr>
          <w:rFonts w:ascii="Palatino Linotype" w:hAnsi="Palatino Linotype" w:cs="Arial"/>
          <w:color w:val="000000"/>
          <w:sz w:val="24"/>
          <w:lang w:val="es-ES_tradnl"/>
        </w:rPr>
        <w:t xml:space="preserve"> diversos documentos que son del conocimiento de las partes. </w:t>
      </w:r>
    </w:p>
    <w:p w14:paraId="423CEC4C" w14:textId="77777777" w:rsidR="006A30A5" w:rsidRPr="003872FD" w:rsidRDefault="006A30A5" w:rsidP="00791380">
      <w:pPr>
        <w:spacing w:after="0" w:line="360" w:lineRule="auto"/>
        <w:jc w:val="both"/>
        <w:rPr>
          <w:rFonts w:ascii="Palatino Linotype" w:hAnsi="Palatino Linotype" w:cs="Arial"/>
          <w:color w:val="000000"/>
          <w:sz w:val="24"/>
          <w:lang w:val="es-ES_tradnl"/>
        </w:rPr>
      </w:pPr>
    </w:p>
    <w:p w14:paraId="7D3A2BC7" w14:textId="083A5E36" w:rsidR="00791380" w:rsidRPr="003872FD" w:rsidRDefault="00014131" w:rsidP="00791380">
      <w:pPr>
        <w:spacing w:after="0" w:line="360" w:lineRule="auto"/>
        <w:jc w:val="both"/>
        <w:rPr>
          <w:rFonts w:ascii="Palatino Linotype" w:hAnsi="Palatino Linotype"/>
          <w:b/>
          <w:i/>
        </w:rPr>
      </w:pPr>
      <w:r w:rsidRPr="003872FD">
        <w:rPr>
          <w:rFonts w:ascii="Palatino Linotype" w:hAnsi="Palatino Linotype" w:cs="Arial"/>
          <w:bCs/>
        </w:rPr>
        <w:t xml:space="preserve">Es así como, derivado de la respuesta emitida por </w:t>
      </w:r>
      <w:r w:rsidRPr="003872FD">
        <w:rPr>
          <w:rFonts w:ascii="Palatino Linotype" w:hAnsi="Palatino Linotype" w:cs="Arial"/>
          <w:b/>
          <w:bCs/>
        </w:rPr>
        <w:t>El Sujeto Obligado</w:t>
      </w:r>
      <w:r w:rsidRPr="003872FD">
        <w:rPr>
          <w:rFonts w:ascii="Palatino Linotype" w:hAnsi="Palatino Linotype" w:cs="Arial"/>
          <w:bCs/>
        </w:rPr>
        <w:t xml:space="preserve">, </w:t>
      </w:r>
      <w:r w:rsidRPr="003872FD">
        <w:rPr>
          <w:rFonts w:ascii="Palatino Linotype" w:hAnsi="Palatino Linotype" w:cs="Arial"/>
          <w:b/>
          <w:bCs/>
        </w:rPr>
        <w:t>el Recurrente</w:t>
      </w:r>
      <w:r w:rsidRPr="003872FD">
        <w:rPr>
          <w:rFonts w:ascii="Palatino Linotype" w:hAnsi="Palatino Linotype" w:cs="Arial"/>
          <w:bCs/>
        </w:rPr>
        <w:t>, interpuso el presente recurso de revisión, señalando sustancialmente como sus razones o motivos de inconformidad, lo siguiente:</w:t>
      </w:r>
      <w:r w:rsidRPr="003872FD" w:rsidDel="00107C3B">
        <w:rPr>
          <w:rFonts w:ascii="Palatino Linotype" w:hAnsi="Palatino Linotype"/>
          <w:b/>
          <w:i/>
        </w:rPr>
        <w:t xml:space="preserve"> </w:t>
      </w:r>
    </w:p>
    <w:p w14:paraId="3BAE7B9C" w14:textId="77777777" w:rsidR="00791380" w:rsidRPr="003872FD" w:rsidRDefault="00791380" w:rsidP="00791380">
      <w:pPr>
        <w:spacing w:before="240" w:line="360" w:lineRule="auto"/>
        <w:jc w:val="both"/>
        <w:rPr>
          <w:rFonts w:ascii="Palatino Linotype" w:hAnsi="Palatino Linotype" w:cs="Arial"/>
          <w:b/>
          <w:sz w:val="24"/>
        </w:rPr>
      </w:pPr>
      <w:r w:rsidRPr="003872FD">
        <w:rPr>
          <w:rFonts w:ascii="Palatino Linotype" w:hAnsi="Palatino Linotype" w:cs="Arial"/>
          <w:b/>
          <w:sz w:val="24"/>
        </w:rPr>
        <w:t>Acto Impugnado:</w:t>
      </w:r>
    </w:p>
    <w:p w14:paraId="2FC8F580" w14:textId="77777777" w:rsidR="00791380" w:rsidRPr="003872FD" w:rsidRDefault="00791380" w:rsidP="00791380">
      <w:pPr>
        <w:pStyle w:val="Citas"/>
        <w:rPr>
          <w:b/>
          <w:bCs/>
        </w:rPr>
      </w:pPr>
      <w:r w:rsidRPr="003872FD">
        <w:lastRenderedPageBreak/>
        <w:t xml:space="preserve">“La respuesta” </w:t>
      </w:r>
      <w:r w:rsidRPr="003872FD">
        <w:rPr>
          <w:b/>
          <w:bCs/>
        </w:rPr>
        <w:t>(Sic)</w:t>
      </w:r>
    </w:p>
    <w:p w14:paraId="4B7F0392" w14:textId="77777777" w:rsidR="00791380" w:rsidRPr="003872FD" w:rsidRDefault="00791380" w:rsidP="00791380">
      <w:pPr>
        <w:spacing w:before="240" w:line="360" w:lineRule="auto"/>
        <w:jc w:val="both"/>
        <w:rPr>
          <w:rFonts w:ascii="Palatino Linotype" w:hAnsi="Palatino Linotype" w:cs="Arial"/>
          <w:sz w:val="24"/>
        </w:rPr>
      </w:pPr>
      <w:r w:rsidRPr="003872FD">
        <w:rPr>
          <w:rFonts w:ascii="Palatino Linotype" w:hAnsi="Palatino Linotype" w:cs="Arial"/>
          <w:b/>
          <w:sz w:val="24"/>
        </w:rPr>
        <w:t>Razones o Motivos de Inconformidad</w:t>
      </w:r>
      <w:r w:rsidRPr="003872FD">
        <w:rPr>
          <w:rFonts w:ascii="Palatino Linotype" w:hAnsi="Palatino Linotype" w:cs="Arial"/>
          <w:sz w:val="24"/>
        </w:rPr>
        <w:t xml:space="preserve">: </w:t>
      </w:r>
    </w:p>
    <w:p w14:paraId="62B8CA3C" w14:textId="77777777" w:rsidR="00791380" w:rsidRPr="003872FD" w:rsidRDefault="00791380" w:rsidP="00791380">
      <w:pPr>
        <w:pStyle w:val="Citas"/>
      </w:pPr>
      <w:r w:rsidRPr="003872FD">
        <w:t>“esta incompleta la información solicitada” (Sic)</w:t>
      </w:r>
    </w:p>
    <w:p w14:paraId="073B8AA5" w14:textId="77777777" w:rsidR="00D5151B" w:rsidRPr="003872FD" w:rsidRDefault="00D5151B" w:rsidP="00FB53AE">
      <w:pPr>
        <w:tabs>
          <w:tab w:val="left" w:pos="4667"/>
        </w:tabs>
        <w:spacing w:after="0" w:line="360" w:lineRule="auto"/>
        <w:ind w:right="567"/>
        <w:jc w:val="both"/>
        <w:rPr>
          <w:rFonts w:ascii="Palatino Linotype" w:hAnsi="Palatino Linotype"/>
          <w:i/>
          <w:color w:val="000000"/>
        </w:rPr>
      </w:pPr>
    </w:p>
    <w:p w14:paraId="20D2D070" w14:textId="2620ABB8" w:rsidR="00D5151B" w:rsidRPr="003872FD" w:rsidRDefault="00D5151B" w:rsidP="00002154">
      <w:pPr>
        <w:spacing w:after="0" w:line="360" w:lineRule="auto"/>
        <w:jc w:val="both"/>
        <w:rPr>
          <w:rFonts w:ascii="Palatino Linotype" w:hAnsi="Palatino Linotype"/>
        </w:rPr>
      </w:pPr>
      <w:r w:rsidRPr="003872FD">
        <w:rPr>
          <w:rFonts w:ascii="Palatino Linotype" w:hAnsi="Palatino Linotype" w:cs="Arial"/>
          <w:b/>
          <w:bCs/>
          <w:color w:val="000000"/>
          <w:lang w:val="es-ES_tradnl"/>
        </w:rPr>
        <w:t>El Sujeto Obligado</w:t>
      </w:r>
      <w:r w:rsidRPr="003872FD">
        <w:rPr>
          <w:rFonts w:ascii="Palatino Linotype" w:hAnsi="Palatino Linotype" w:cs="Arial"/>
          <w:color w:val="000000"/>
          <w:lang w:val="es-ES_tradnl"/>
        </w:rPr>
        <w:t>, rindió su informe justificado, donde sustancialmente ratificó su respuesta</w:t>
      </w:r>
      <w:r w:rsidR="00002154" w:rsidRPr="003872FD">
        <w:rPr>
          <w:rFonts w:ascii="Palatino Linotype" w:hAnsi="Palatino Linotype" w:cs="Arial"/>
          <w:color w:val="000000"/>
          <w:lang w:val="es-ES_tradnl"/>
        </w:rPr>
        <w:t xml:space="preserve">. </w:t>
      </w:r>
    </w:p>
    <w:p w14:paraId="318BA474" w14:textId="13308D31" w:rsidR="00FC5ECD" w:rsidRPr="003872FD" w:rsidRDefault="00FC5ECD" w:rsidP="00FB53AE">
      <w:pPr>
        <w:pStyle w:val="Prrafodelista"/>
        <w:spacing w:after="0" w:line="360" w:lineRule="auto"/>
        <w:contextualSpacing w:val="0"/>
        <w:jc w:val="both"/>
        <w:rPr>
          <w:rFonts w:ascii="Palatino Linotype" w:hAnsi="Palatino Linotype" w:cs="Tahoma"/>
        </w:rPr>
      </w:pPr>
      <w:bookmarkStart w:id="1" w:name="_heading=h.9on1w356q67d" w:colFirst="0" w:colLast="0"/>
      <w:bookmarkEnd w:id="1"/>
      <w:r w:rsidRPr="003872FD">
        <w:rPr>
          <w:rFonts w:ascii="Palatino Linotype" w:eastAsia="Palatino Linotype" w:hAnsi="Palatino Linotype" w:cs="Palatino Linotype"/>
          <w:i/>
        </w:rPr>
        <w:t xml:space="preserve"> </w:t>
      </w:r>
    </w:p>
    <w:p w14:paraId="1C044FC2" w14:textId="28FBE8C8" w:rsidR="00F2242E" w:rsidRPr="003872FD" w:rsidRDefault="00F2242E" w:rsidP="00FB53AE">
      <w:pPr>
        <w:pStyle w:val="Prrafodelista"/>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3872FD">
        <w:rPr>
          <w:rFonts w:ascii="Palatino Linotype" w:eastAsia="Palatino Linotype" w:hAnsi="Palatino Linotype" w:cs="Palatino Linotype"/>
          <w:b/>
        </w:rPr>
        <w:t>Razones del Voto Particular</w:t>
      </w:r>
    </w:p>
    <w:p w14:paraId="4C9B8B71" w14:textId="2EB69A33" w:rsidR="00F2242E" w:rsidRPr="003872FD" w:rsidRDefault="007200B8" w:rsidP="00FB53AE">
      <w:pPr>
        <w:spacing w:after="0" w:line="360" w:lineRule="auto"/>
        <w:ind w:right="142"/>
        <w:jc w:val="both"/>
        <w:rPr>
          <w:rFonts w:ascii="Palatino Linotype" w:eastAsia="Palatino Linotype" w:hAnsi="Palatino Linotype" w:cs="Palatino Linotype"/>
        </w:rPr>
      </w:pPr>
      <w:r w:rsidRPr="003872FD">
        <w:rPr>
          <w:rFonts w:ascii="Palatino Linotype" w:eastAsia="Palatino Linotype" w:hAnsi="Palatino Linotype" w:cs="Palatino Linotype"/>
        </w:rPr>
        <w:t>E</w:t>
      </w:r>
      <w:r w:rsidR="00F2242E" w:rsidRPr="003872FD">
        <w:rPr>
          <w:rFonts w:ascii="Palatino Linotype" w:eastAsia="Palatino Linotype" w:hAnsi="Palatino Linotype" w:cs="Palatino Linotype"/>
        </w:rPr>
        <w:t>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2E465518" w14:textId="77777777" w:rsidR="00846B9C" w:rsidRPr="003872FD" w:rsidRDefault="00846B9C" w:rsidP="00FB53AE">
      <w:pPr>
        <w:spacing w:after="0" w:line="360" w:lineRule="auto"/>
        <w:ind w:right="142"/>
        <w:jc w:val="both"/>
        <w:rPr>
          <w:rFonts w:ascii="Palatino Linotype" w:eastAsia="Palatino Linotype" w:hAnsi="Palatino Linotype" w:cs="Palatino Linotype"/>
        </w:rPr>
      </w:pPr>
    </w:p>
    <w:p w14:paraId="0F591F8F" w14:textId="1F6A0C79" w:rsidR="00F2242E" w:rsidRPr="003872FD" w:rsidRDefault="008A3CEB" w:rsidP="00FB53AE">
      <w:pPr>
        <w:spacing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w:t>
      </w:r>
      <w:r w:rsidR="00F2242E" w:rsidRPr="003872FD">
        <w:rPr>
          <w:rFonts w:ascii="Palatino Linotype" w:eastAsia="Palatino Linotype" w:hAnsi="Palatino Linotype" w:cs="Palatino Linotype"/>
        </w:rPr>
        <w:t xml:space="preserve">. </w:t>
      </w:r>
    </w:p>
    <w:p w14:paraId="01177D58" w14:textId="6FC6B410" w:rsidR="00F2242E" w:rsidRPr="003872FD" w:rsidRDefault="00F2242E" w:rsidP="00FB53AE">
      <w:pPr>
        <w:spacing w:after="0"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Al respecto la Ponencia, consideró lo siguiente:</w:t>
      </w:r>
    </w:p>
    <w:p w14:paraId="17084BD7" w14:textId="77777777" w:rsidR="00791380" w:rsidRPr="003872FD" w:rsidRDefault="00F2242E" w:rsidP="00791380">
      <w:pPr>
        <w:pStyle w:val="Encabezado"/>
        <w:numPr>
          <w:ilvl w:val="0"/>
          <w:numId w:val="7"/>
        </w:numPr>
        <w:tabs>
          <w:tab w:val="clear" w:pos="4419"/>
          <w:tab w:val="clear" w:pos="8838"/>
          <w:tab w:val="left" w:pos="7770"/>
        </w:tabs>
        <w:spacing w:before="240" w:line="360" w:lineRule="auto"/>
        <w:jc w:val="both"/>
        <w:rPr>
          <w:rFonts w:ascii="Palatino Linotype" w:hAnsi="Palatino Linotype"/>
          <w:i/>
          <w:iCs/>
        </w:rPr>
      </w:pPr>
      <w:r w:rsidRPr="003872FD">
        <w:rPr>
          <w:rFonts w:ascii="Palatino Linotype" w:eastAsia="Palatino Linotype" w:hAnsi="Palatino Linotype" w:cs="Palatino Linotype"/>
          <w:i/>
          <w:iCs/>
        </w:rPr>
        <w:t>“</w:t>
      </w:r>
      <w:r w:rsidR="00791380" w:rsidRPr="003872FD">
        <w:rPr>
          <w:rFonts w:ascii="Palatino Linotype" w:eastAsia="Palatino Linotype" w:hAnsi="Palatino Linotype" w:cs="Palatino Linotype"/>
          <w:i/>
          <w:iCs/>
        </w:rPr>
        <w:t xml:space="preserve"> </w:t>
      </w:r>
      <w:r w:rsidR="00791380" w:rsidRPr="003872FD">
        <w:rPr>
          <w:rFonts w:ascii="Palatino Linotype" w:hAnsi="Palatino Linotype"/>
          <w:b/>
          <w:bCs/>
          <w:i/>
          <w:iCs/>
        </w:rPr>
        <w:t>Fotografía:</w:t>
      </w:r>
      <w:r w:rsidR="00791380" w:rsidRPr="003872FD">
        <w:rPr>
          <w:rFonts w:ascii="Palatino Linotype" w:hAnsi="Palatino Linotype"/>
          <w:bCs/>
          <w:i/>
          <w:iCs/>
        </w:rPr>
        <w:t xml:space="preserve"> Tratándose de servidores públicos se cuenta con un espectro menor de protección a sus datos personales en comparación con cualquier otra persona física, en razón del interés público que revisten sus funciones, por lo que, </w:t>
      </w:r>
      <w:r w:rsidR="00791380" w:rsidRPr="003872FD">
        <w:rPr>
          <w:rFonts w:ascii="Palatino Linotype" w:hAnsi="Palatino Linotype" w:cs="Arial"/>
          <w:i/>
          <w:iCs/>
          <w:color w:val="444444"/>
        </w:rPr>
        <w:t xml:space="preserve">sus actividades se encuentran </w:t>
      </w:r>
      <w:r w:rsidR="00791380" w:rsidRPr="003872FD">
        <w:rPr>
          <w:rFonts w:ascii="Palatino Linotype" w:hAnsi="Palatino Linotype" w:cs="Arial"/>
          <w:i/>
          <w:iCs/>
          <w:color w:val="444444"/>
        </w:rPr>
        <w:lastRenderedPageBreak/>
        <w:t>sujetas a un escrutinio público mayor, coexistiendo un interés público de conocer su fotografía y así asociarla, en su caso, con su nombre, cargo, y función, lo que genera un beneficio mayor la divulgación de dicho dato personal que su clasificación.</w:t>
      </w:r>
    </w:p>
    <w:p w14:paraId="3452396B" w14:textId="77777777" w:rsidR="00791380" w:rsidRPr="003872FD" w:rsidRDefault="00791380" w:rsidP="00791380">
      <w:pPr>
        <w:pStyle w:val="Prrafodelista"/>
        <w:spacing w:before="240" w:line="360" w:lineRule="auto"/>
        <w:ind w:left="709" w:firstLine="11"/>
        <w:jc w:val="both"/>
        <w:rPr>
          <w:rFonts w:ascii="Palatino Linotype" w:hAnsi="Palatino Linotype" w:cs="Arial"/>
          <w:i/>
          <w:iCs/>
          <w:color w:val="333333"/>
        </w:rPr>
      </w:pPr>
      <w:r w:rsidRPr="003872FD">
        <w:rPr>
          <w:rFonts w:ascii="Palatino Linotype" w:hAnsi="Palatino Linotype"/>
          <w:i/>
          <w:iCs/>
        </w:rPr>
        <w:t xml:space="preserve">Conforme a lo anterior, resulta necesario señalar que el Pleno del Órgano Garante local sustentó el criterio </w:t>
      </w:r>
      <w:r w:rsidRPr="003872FD">
        <w:rPr>
          <w:rFonts w:ascii="Palatino Linotype" w:hAnsi="Palatino Linotype"/>
          <w:b/>
          <w:bCs/>
          <w:i/>
          <w:iCs/>
        </w:rPr>
        <w:t xml:space="preserve">03/2019 </w:t>
      </w:r>
      <w:r w:rsidRPr="003872FD">
        <w:rPr>
          <w:rFonts w:ascii="Palatino Linotype" w:hAnsi="Palatino Linotype"/>
          <w:i/>
          <w:iCs/>
        </w:rPr>
        <w:t xml:space="preserve">cuyo rubro dispone a la literalidad lo siguiente: </w:t>
      </w:r>
      <w:r w:rsidRPr="003872FD">
        <w:rPr>
          <w:rFonts w:ascii="Palatino Linotype" w:hAnsi="Palatino Linotype"/>
          <w:b/>
          <w:bCs/>
          <w:i/>
          <w:iCs/>
        </w:rPr>
        <w:t>“SERVIDORES PÚBLICOS CON CATEGORÍA DE MANDO MEDIO Y SUPERIOR. LA FOTOGRAFÍA DE AQUELLOS ES DE CARÁCTER PÚBLICO.</w:t>
      </w:r>
      <w:r w:rsidRPr="003872FD">
        <w:rPr>
          <w:b/>
          <w:bCs/>
          <w:i/>
          <w:iCs/>
        </w:rPr>
        <w:t xml:space="preserve">”, </w:t>
      </w:r>
      <w:r w:rsidRPr="003872FD">
        <w:rPr>
          <w:rFonts w:ascii="Palatino Linotype" w:hAnsi="Palatino Linotype"/>
          <w:i/>
          <w:iCs/>
        </w:rPr>
        <w:t xml:space="preserve">mismo que fue interrumpido en términos del artículo </w:t>
      </w:r>
      <w:r w:rsidRPr="003872FD">
        <w:rPr>
          <w:rFonts w:ascii="Palatino Linotype" w:hAnsi="Palatino Linotype" w:cs="Arial"/>
          <w:i/>
          <w:iCs/>
          <w:color w:val="333333"/>
        </w:rPr>
        <w:t>9, fracción XXVII del Reglamento Interior del Instituto de Transparencia, Acceso a la Información Pública y Protección de Datos Personales del Estado de México y Municipios.</w:t>
      </w:r>
    </w:p>
    <w:p w14:paraId="34CCD2BA" w14:textId="6E848B4B" w:rsidR="00B81E41" w:rsidRPr="003872FD" w:rsidRDefault="00791380" w:rsidP="00791380">
      <w:pPr>
        <w:pStyle w:val="Prrafodelista"/>
        <w:spacing w:before="240" w:line="360" w:lineRule="auto"/>
        <w:ind w:left="709" w:firstLine="11"/>
        <w:jc w:val="both"/>
        <w:rPr>
          <w:rFonts w:ascii="Palatino Linotype" w:hAnsi="Palatino Linotype"/>
        </w:rPr>
      </w:pPr>
      <w:r w:rsidRPr="003872FD">
        <w:rPr>
          <w:rFonts w:ascii="Palatino Linotype" w:hAnsi="Palatino Linotype" w:cs="Arial"/>
          <w:i/>
          <w:iCs/>
          <w:color w:val="333333"/>
        </w:rPr>
        <w:t xml:space="preserve">Debido a lo anterior, </w:t>
      </w:r>
      <w:r w:rsidRPr="003872FD">
        <w:rPr>
          <w:rFonts w:ascii="Palatino Linotype" w:hAnsi="Palatino Linotype" w:cs="Tahoma"/>
          <w:bCs/>
          <w:i/>
          <w:iCs/>
          <w:lang w:eastAsia="en-US"/>
        </w:rPr>
        <w:t xml:space="preserve">las fotografías de servidores públicos sin importar el nivel o rango guardan la naturaleza de públicas </w:t>
      </w:r>
      <w:r w:rsidRPr="003872FD">
        <w:rPr>
          <w:rFonts w:ascii="Palatino Linotype" w:hAnsi="Palatino Linotype" w:cs="Tahoma"/>
          <w:b/>
          <w:i/>
          <w:iCs/>
          <w:u w:val="single"/>
          <w:lang w:eastAsia="en-US"/>
        </w:rPr>
        <w:t>(con excepción del personal operativo en materia de seguridad)</w:t>
      </w:r>
      <w:r w:rsidRPr="003872FD">
        <w:rPr>
          <w:rFonts w:ascii="Palatino Linotype" w:hAnsi="Palatino Linotype" w:cs="Tahoma"/>
          <w:bCs/>
          <w:i/>
          <w:iCs/>
          <w:lang w:eastAsia="en-US"/>
        </w:rPr>
        <w:t xml:space="preserve"> y no procede su clasificación, en términos del artículo 143, fracción I, de la Ley de Transparencia y Acceso a la Información Pública del Estado de México y Municipios, por lo que en las versiones públicas que se ordenen, no podrá clasificarse esa información. </w:t>
      </w:r>
      <w:r w:rsidRPr="003872FD">
        <w:rPr>
          <w:rFonts w:ascii="Palatino Linotype" w:hAnsi="Palatino Linotype" w:cs="Tahoma"/>
          <w:b/>
          <w:bCs/>
          <w:i/>
          <w:iCs/>
          <w:lang w:eastAsia="en-US"/>
        </w:rPr>
        <w:t>Cabe hacer la aclaración</w:t>
      </w:r>
      <w:r w:rsidRPr="003872FD">
        <w:rPr>
          <w:rFonts w:ascii="Palatino Linotype" w:hAnsi="Palatino Linotype" w:cs="Tahoma"/>
          <w:b/>
          <w:bCs/>
          <w:i/>
          <w:iCs/>
          <w:lang w:val="x-none" w:eastAsia="en-US"/>
        </w:rPr>
        <w:t xml:space="preserve"> que aquellos documentos que sean clasificados en su totalidad por no revestir de interés público, como lo es la credencial de elector, la fotografía correrá la misma suerte que el documento en cuestión, únicamente para dicha expresión documental.</w:t>
      </w:r>
      <w:r w:rsidR="00B81E41" w:rsidRPr="003872FD">
        <w:rPr>
          <w:rFonts w:ascii="Palatino Linotype" w:eastAsia="Palatino Linotype" w:hAnsi="Palatino Linotype" w:cs="Palatino Linotype"/>
          <w:i/>
          <w:iCs/>
        </w:rPr>
        <w:t xml:space="preserve">” Sic. </w:t>
      </w:r>
    </w:p>
    <w:p w14:paraId="3ABB7D34" w14:textId="30BCED02" w:rsidR="009C24B6" w:rsidRPr="003872FD" w:rsidRDefault="009C24B6" w:rsidP="00FB53AE">
      <w:pPr>
        <w:ind w:left="567" w:right="616"/>
        <w:contextualSpacing/>
        <w:jc w:val="both"/>
        <w:rPr>
          <w:rFonts w:ascii="Palatino Linotype" w:hAnsi="Palatino Linotype" w:cs="Tahoma"/>
          <w:bCs/>
          <w:i/>
        </w:rPr>
      </w:pPr>
    </w:p>
    <w:p w14:paraId="1E8D363A" w14:textId="1F4668F5" w:rsidR="008A3CEB" w:rsidRPr="003872FD" w:rsidRDefault="008A3CEB" w:rsidP="00FB53AE">
      <w:pPr>
        <w:spacing w:line="360" w:lineRule="auto"/>
        <w:ind w:right="49"/>
        <w:jc w:val="both"/>
        <w:rPr>
          <w:rFonts w:ascii="Palatino Linotype" w:eastAsia="Palatino Linotype" w:hAnsi="Palatino Linotype" w:cs="Palatino Linotype"/>
        </w:rPr>
      </w:pPr>
      <w:r w:rsidRPr="003872FD">
        <w:rPr>
          <w:rFonts w:ascii="Palatino Linotype" w:eastAsia="Palatino Linotype" w:hAnsi="Palatino Linotype" w:cs="Palatino Linotype"/>
        </w:rPr>
        <w:t xml:space="preserve">Como se puede advertir, en el criterio de la mayoría no se distingue el nivel o cargo que ostente el servidor público. Sin embargo, desde la óptica de la que suscribe la fotografía constituye la reproducción fiel de las características físicas de una persona en un momento </w:t>
      </w:r>
      <w:r w:rsidRPr="003872FD">
        <w:rPr>
          <w:rFonts w:ascii="Palatino Linotype" w:eastAsia="Palatino Linotype" w:hAnsi="Palatino Linotype" w:cs="Palatino Linotype"/>
        </w:rPr>
        <w:lastRenderedPageBreak/>
        <w:t>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A661BB9" w14:textId="77777777" w:rsidR="008A3CEB" w:rsidRPr="003872FD" w:rsidRDefault="008A3CEB" w:rsidP="00FB53AE">
      <w:pPr>
        <w:spacing w:before="240" w:after="240"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w:t>
      </w:r>
    </w:p>
    <w:p w14:paraId="2A425B14" w14:textId="442E530A" w:rsidR="008A3CEB" w:rsidRPr="003872FD" w:rsidRDefault="008A3CEB" w:rsidP="00FB53AE">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rPr>
      </w:pPr>
      <w:r w:rsidRPr="003872FD">
        <w:rPr>
          <w:rFonts w:ascii="Palatino Linotype" w:eastAsia="Palatino Linotype" w:hAnsi="Palatino Linotype" w:cs="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4EACE40F" w14:textId="13CF8BD5" w:rsidR="008A3CEB" w:rsidRPr="003872FD" w:rsidRDefault="008A3CEB" w:rsidP="00FB53AE">
      <w:pPr>
        <w:tabs>
          <w:tab w:val="left" w:pos="4962"/>
        </w:tabs>
        <w:spacing w:before="240" w:after="240"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 xml:space="preserve">Sin embargo, en el caso que nos ocupa se ordenó la entrega de información que, dada su propia y especial naturaleza, podría contener la fotografía de servidoras y servidores </w:t>
      </w:r>
      <w:r w:rsidRPr="003872FD">
        <w:rPr>
          <w:rFonts w:ascii="Palatino Linotype" w:eastAsia="Palatino Linotype" w:hAnsi="Palatino Linotype" w:cs="Palatino Linotype"/>
        </w:rPr>
        <w:lastRenderedPageBreak/>
        <w:t xml:space="preserve">públicos que laboran para </w:t>
      </w:r>
      <w:r w:rsidR="00D77656" w:rsidRPr="003872FD">
        <w:rPr>
          <w:rFonts w:ascii="Palatino Linotype" w:eastAsia="Palatino Linotype" w:hAnsi="Palatino Linotype" w:cs="Palatino Linotype"/>
          <w:b/>
          <w:bCs/>
        </w:rPr>
        <w:t>EL SUJETO OBLIGADO</w:t>
      </w:r>
      <w:r w:rsidR="00D77656" w:rsidRPr="003872FD">
        <w:rPr>
          <w:rFonts w:ascii="Palatino Linotype" w:eastAsia="Palatino Linotype" w:hAnsi="Palatino Linotype" w:cs="Palatino Linotype"/>
          <w:b/>
        </w:rPr>
        <w:t xml:space="preserve"> </w:t>
      </w:r>
      <w:r w:rsidRPr="003872FD">
        <w:rPr>
          <w:rFonts w:ascii="Palatino Linotype" w:eastAsia="Palatino Linotype" w:hAnsi="Palatino Linotype" w:cs="Palatino Linotype"/>
        </w:rPr>
        <w:t xml:space="preserve">que </w:t>
      </w:r>
      <w:r w:rsidRPr="003872FD">
        <w:rPr>
          <w:rFonts w:ascii="Palatino Linotype" w:eastAsia="Palatino Linotype" w:hAnsi="Palatino Linotype" w:cs="Palatino Linotype"/>
          <w:b/>
          <w:u w:val="single"/>
        </w:rPr>
        <w:t>no son mandos medios ni superiores y que tampoco tienen funciones de atención al público</w:t>
      </w:r>
      <w:r w:rsidRPr="003872FD">
        <w:rPr>
          <w:rFonts w:ascii="Palatino Linotype" w:eastAsia="Palatino Linotype" w:hAnsi="Palatino Linotype" w:cs="Palatino Linotype"/>
        </w:rPr>
        <w:t xml:space="preserve">, por lo que la que suscribe sostiene que los documentos que contengan dicho </w:t>
      </w:r>
      <w:r w:rsidR="00D77656" w:rsidRPr="003872FD">
        <w:rPr>
          <w:rFonts w:ascii="Palatino Linotype" w:eastAsia="Palatino Linotype" w:hAnsi="Palatino Linotype" w:cs="Palatino Linotype"/>
        </w:rPr>
        <w:t>dato</w:t>
      </w:r>
      <w:r w:rsidRPr="003872FD">
        <w:rPr>
          <w:rFonts w:ascii="Palatino Linotype" w:eastAsia="Palatino Linotype" w:hAnsi="Palatino Linotype" w:cs="Palatino Linotype"/>
        </w:rPr>
        <w:t xml:space="preserve"> deberían ser entregados en versión pública, testando la fotografía. </w:t>
      </w:r>
    </w:p>
    <w:p w14:paraId="59B5EC76" w14:textId="35059BDE" w:rsidR="008A3CEB" w:rsidRPr="003872FD" w:rsidRDefault="008A3CEB" w:rsidP="00FB53AE">
      <w:pPr>
        <w:tabs>
          <w:tab w:val="left" w:pos="4962"/>
        </w:tabs>
        <w:spacing w:before="240" w:after="0"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Pues consider</w:t>
      </w:r>
      <w:r w:rsidR="0009632C" w:rsidRPr="003872FD">
        <w:rPr>
          <w:rFonts w:ascii="Palatino Linotype" w:eastAsia="Palatino Linotype" w:hAnsi="Palatino Linotype" w:cs="Palatino Linotype"/>
        </w:rPr>
        <w:t>o</w:t>
      </w:r>
      <w:r w:rsidRPr="003872FD">
        <w:rPr>
          <w:rFonts w:ascii="Palatino Linotype" w:eastAsia="Palatino Linotype" w:hAnsi="Palatino Linotype" w:cs="Palatino Linotype"/>
        </w:rPr>
        <w:t xml:space="preserve">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w:t>
      </w:r>
    </w:p>
    <w:p w14:paraId="333D62FA" w14:textId="77777777" w:rsidR="008A3CEB" w:rsidRPr="003872FD" w:rsidRDefault="008A3CEB" w:rsidP="00FB53AE">
      <w:pPr>
        <w:tabs>
          <w:tab w:val="left" w:pos="4962"/>
        </w:tabs>
        <w:spacing w:before="240"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w:t>
      </w:r>
    </w:p>
    <w:p w14:paraId="416CA418" w14:textId="77777777" w:rsidR="006A30A5" w:rsidRPr="003872FD" w:rsidRDefault="008A3CEB" w:rsidP="006A30A5">
      <w:pPr>
        <w:tabs>
          <w:tab w:val="left" w:pos="4962"/>
        </w:tabs>
        <w:spacing w:line="360" w:lineRule="auto"/>
        <w:jc w:val="both"/>
        <w:rPr>
          <w:rFonts w:ascii="Palatino Linotype" w:eastAsia="Palatino Linotype" w:hAnsi="Palatino Linotype" w:cs="Palatino Linotype"/>
        </w:rPr>
      </w:pPr>
      <w:r w:rsidRPr="003872FD">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bookmarkStart w:id="2" w:name="_heading=h.3dy6vkm" w:colFirst="0" w:colLast="0"/>
      <w:bookmarkStart w:id="3" w:name="_heading=h.3znysh7" w:colFirst="0" w:colLast="0"/>
      <w:bookmarkEnd w:id="2"/>
      <w:bookmarkEnd w:id="3"/>
    </w:p>
    <w:p w14:paraId="41BCE1CA" w14:textId="1CFA17B8" w:rsidR="00B400B7" w:rsidRPr="003872FD" w:rsidRDefault="00F2242E" w:rsidP="006A30A5">
      <w:pPr>
        <w:tabs>
          <w:tab w:val="left" w:pos="4962"/>
        </w:tabs>
        <w:spacing w:line="360" w:lineRule="auto"/>
        <w:jc w:val="both"/>
        <w:rPr>
          <w:rFonts w:ascii="Palatino Linotype" w:eastAsia="Palatino Linotype" w:hAnsi="Palatino Linotype" w:cs="Palatino Linotype"/>
          <w:b/>
        </w:rPr>
      </w:pPr>
      <w:r w:rsidRPr="003872FD">
        <w:rPr>
          <w:rFonts w:ascii="Palatino Linotype" w:eastAsia="Palatino Linotype" w:hAnsi="Palatino Linotype" w:cs="Palatino Linotype"/>
        </w:rPr>
        <w:lastRenderedPageBreak/>
        <w:t xml:space="preserve">Es por las </w:t>
      </w:r>
      <w:r w:rsidR="00B400B7" w:rsidRPr="003872FD">
        <w:rPr>
          <w:rFonts w:ascii="Palatino Linotype" w:eastAsia="Palatino Linotype" w:hAnsi="Palatino Linotype" w:cs="Palatino Linotype"/>
        </w:rPr>
        <w:t xml:space="preserve">razones antes expuestas que no se comparte </w:t>
      </w:r>
      <w:r w:rsidRPr="003872FD">
        <w:rPr>
          <w:rFonts w:ascii="Palatino Linotype" w:eastAsia="Palatino Linotype" w:hAnsi="Palatino Linotype" w:cs="Palatino Linotype"/>
        </w:rPr>
        <w:t xml:space="preserve">este punto del estudio de la resolución dictada y, por ende, se emite el presente </w:t>
      </w:r>
      <w:r w:rsidRPr="003872FD">
        <w:rPr>
          <w:rFonts w:ascii="Palatino Linotype" w:eastAsia="Palatino Linotype" w:hAnsi="Palatino Linotype" w:cs="Palatino Linotype"/>
          <w:b/>
        </w:rPr>
        <w:t>Voto Particular pues</w:t>
      </w:r>
      <w:r w:rsidR="00B45EBF" w:rsidRPr="003872FD">
        <w:rPr>
          <w:rFonts w:ascii="Palatino Linotype" w:eastAsia="Palatino Linotype" w:hAnsi="Palatino Linotype" w:cs="Palatino Linotype"/>
          <w:b/>
        </w:rPr>
        <w:t xml:space="preserve"> </w:t>
      </w:r>
      <w:r w:rsidRPr="003872FD">
        <w:rPr>
          <w:rFonts w:ascii="Palatino Linotype" w:eastAsia="Palatino Linotype" w:hAnsi="Palatino Linotype" w:cs="Palatino Linotype"/>
          <w:b/>
        </w:rPr>
        <w:t>consider</w:t>
      </w:r>
      <w:r w:rsidR="00B400B7" w:rsidRPr="003872FD">
        <w:rPr>
          <w:rFonts w:ascii="Palatino Linotype" w:eastAsia="Palatino Linotype" w:hAnsi="Palatino Linotype" w:cs="Palatino Linotype"/>
          <w:b/>
        </w:rPr>
        <w:t>o</w:t>
      </w:r>
      <w:r w:rsidRPr="003872FD">
        <w:rPr>
          <w:rFonts w:ascii="Palatino Linotype" w:eastAsia="Palatino Linotype" w:hAnsi="Palatino Linotype" w:cs="Palatino Linotype"/>
          <w:b/>
        </w:rPr>
        <w:t xml:space="preserve"> que </w:t>
      </w:r>
      <w:r w:rsidRPr="003872FD">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3872FD">
        <w:rPr>
          <w:rFonts w:ascii="Palatino Linotype" w:eastAsia="Palatino Linotype" w:hAnsi="Palatino Linotype" w:cs="Palatino Linotype"/>
        </w:rPr>
        <w:t xml:space="preserve"> </w:t>
      </w:r>
      <w:r w:rsidRPr="003872FD">
        <w:rPr>
          <w:rFonts w:ascii="Palatino Linotype" w:eastAsia="Palatino Linotype" w:hAnsi="Palatino Linotype" w:cs="Palatino Linotype"/>
          <w:b/>
          <w:u w:val="single"/>
        </w:rPr>
        <w:t xml:space="preserve">o no tengan atención al </w:t>
      </w:r>
      <w:r w:rsidR="00A446A1" w:rsidRPr="003872FD">
        <w:rPr>
          <w:rFonts w:ascii="Palatino Linotype" w:eastAsia="Palatino Linotype" w:hAnsi="Palatino Linotype" w:cs="Palatino Linotype"/>
          <w:b/>
          <w:u w:val="single"/>
        </w:rPr>
        <w:t>público,</w:t>
      </w:r>
      <w:r w:rsidR="00B400B7" w:rsidRPr="003872FD">
        <w:rPr>
          <w:rFonts w:ascii="Palatino Linotype" w:hAnsi="Palatino Linotype" w:cs="Tahoma"/>
          <w:lang w:val="es-ES"/>
        </w:rPr>
        <w:t xml:space="preserve"> por tanto, se considera que se actualiza la causal de clasificación, establecida en el artículo 143, fracción I, de la Ley de la materia</w:t>
      </w:r>
      <w:r w:rsidR="00B400B7" w:rsidRPr="003872FD">
        <w:rPr>
          <w:rFonts w:ascii="Palatino Linotype" w:eastAsia="Palatino Linotype" w:hAnsi="Palatino Linotype" w:cs="Palatino Linotype"/>
          <w:b/>
        </w:rPr>
        <w:t>.</w:t>
      </w:r>
    </w:p>
    <w:p w14:paraId="4C7C96B4" w14:textId="171E3BBF" w:rsidR="00C962B9" w:rsidRPr="00FB53AE" w:rsidRDefault="00C962B9" w:rsidP="00FB53AE">
      <w:pPr>
        <w:spacing w:after="0" w:line="360" w:lineRule="auto"/>
        <w:jc w:val="both"/>
        <w:rPr>
          <w:rFonts w:ascii="Palatino Linotype" w:hAnsi="Palatino Linotype" w:cs="Arial"/>
        </w:rPr>
      </w:pPr>
      <w:r w:rsidRPr="003872FD">
        <w:rPr>
          <w:rFonts w:ascii="Palatino Linotype" w:hAnsi="Palatino Linotype" w:cs="Arial"/>
        </w:rPr>
        <w:t>SCMM/AGZ/DEMF/</w:t>
      </w:r>
      <w:r w:rsidR="009C24B6" w:rsidRPr="003872FD">
        <w:rPr>
          <w:rFonts w:ascii="Palatino Linotype" w:hAnsi="Palatino Linotype" w:cs="Arial"/>
        </w:rPr>
        <w:t>PAG</w:t>
      </w:r>
      <w:bookmarkStart w:id="4" w:name="_GoBack"/>
      <w:bookmarkEnd w:id="4"/>
    </w:p>
    <w:p w14:paraId="02A339BD" w14:textId="77777777" w:rsidR="00EC14A1" w:rsidRPr="00FB53AE" w:rsidRDefault="00EC14A1" w:rsidP="00FB53AE">
      <w:pPr>
        <w:spacing w:after="0" w:line="360" w:lineRule="auto"/>
        <w:jc w:val="both"/>
        <w:rPr>
          <w:rFonts w:ascii="Palatino Linotype" w:hAnsi="Palatino Linotype" w:cs="Arial"/>
        </w:rPr>
      </w:pPr>
    </w:p>
    <w:p w14:paraId="27B2DB11" w14:textId="77777777" w:rsidR="00EC14A1" w:rsidRPr="00FB53AE" w:rsidRDefault="00EC14A1" w:rsidP="00FB53AE">
      <w:pPr>
        <w:spacing w:after="0" w:line="360" w:lineRule="auto"/>
        <w:jc w:val="both"/>
        <w:rPr>
          <w:rFonts w:ascii="Palatino Linotype" w:hAnsi="Palatino Linotype" w:cs="Arial"/>
        </w:rPr>
      </w:pPr>
    </w:p>
    <w:p w14:paraId="19F6F6C3" w14:textId="4BC27F57" w:rsidR="00F2242E" w:rsidRPr="00FB53AE" w:rsidRDefault="00EC14A1" w:rsidP="00FB53AE">
      <w:pPr>
        <w:spacing w:line="259" w:lineRule="auto"/>
        <w:jc w:val="both"/>
        <w:rPr>
          <w:rFonts w:ascii="Palatino Linotype" w:hAnsi="Palatino Linotype" w:cs="Arial"/>
        </w:rPr>
      </w:pPr>
      <w:r w:rsidRPr="00FB53AE">
        <w:rPr>
          <w:rFonts w:ascii="Palatino Linotype" w:hAnsi="Palatino Linotype" w:cs="Arial"/>
        </w:rPr>
        <w:br w:type="page"/>
      </w:r>
    </w:p>
    <w:p w14:paraId="32655901"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75143DBF"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2491C60B" w14:textId="77777777" w:rsidR="00F2242E" w:rsidRPr="00FB53AE" w:rsidRDefault="00F2242E" w:rsidP="00FB53AE">
      <w:pPr>
        <w:spacing w:after="0" w:line="360" w:lineRule="auto"/>
        <w:ind w:right="139"/>
        <w:jc w:val="both"/>
        <w:rPr>
          <w:rFonts w:ascii="Palatino Linotype" w:eastAsia="Palatino Linotype" w:hAnsi="Palatino Linotype" w:cs="Palatino Linotype"/>
        </w:rPr>
      </w:pPr>
    </w:p>
    <w:p w14:paraId="07675F01" w14:textId="77777777" w:rsidR="00F2242E" w:rsidRPr="00FB53AE" w:rsidRDefault="00F2242E" w:rsidP="00FB53AE">
      <w:pPr>
        <w:spacing w:after="0" w:line="360" w:lineRule="auto"/>
        <w:jc w:val="both"/>
        <w:rPr>
          <w:rFonts w:ascii="Palatino Linotype" w:hAnsi="Palatino Linotype"/>
        </w:rPr>
      </w:pPr>
    </w:p>
    <w:p w14:paraId="23B45606" w14:textId="77777777" w:rsidR="00F2242E" w:rsidRPr="00FB53AE" w:rsidRDefault="00F2242E" w:rsidP="00FB53AE">
      <w:pPr>
        <w:spacing w:after="0" w:line="360" w:lineRule="auto"/>
        <w:jc w:val="both"/>
        <w:rPr>
          <w:rFonts w:ascii="Palatino Linotype" w:hAnsi="Palatino Linotype"/>
        </w:rPr>
      </w:pPr>
    </w:p>
    <w:p w14:paraId="5854E18B" w14:textId="77777777" w:rsidR="00F2242E" w:rsidRPr="00FB53AE" w:rsidRDefault="00F2242E" w:rsidP="00FB53AE">
      <w:pPr>
        <w:jc w:val="both"/>
        <w:rPr>
          <w:rFonts w:ascii="Palatino Linotype" w:hAnsi="Palatino Linotype"/>
        </w:rPr>
      </w:pPr>
    </w:p>
    <w:p w14:paraId="2BFC9C60" w14:textId="77777777" w:rsidR="00687A0B" w:rsidRPr="00FB53AE" w:rsidRDefault="00687A0B" w:rsidP="00FB53AE">
      <w:pPr>
        <w:jc w:val="both"/>
        <w:rPr>
          <w:rFonts w:ascii="Palatino Linotype" w:hAnsi="Palatino Linotype"/>
        </w:rPr>
      </w:pPr>
    </w:p>
    <w:sectPr w:rsidR="00687A0B" w:rsidRPr="00FB53AE"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E794B" w14:textId="77777777" w:rsidR="00A85A0C" w:rsidRDefault="00A85A0C" w:rsidP="00F2242E">
      <w:pPr>
        <w:spacing w:after="0" w:line="240" w:lineRule="auto"/>
      </w:pPr>
      <w:r>
        <w:separator/>
      </w:r>
    </w:p>
  </w:endnote>
  <w:endnote w:type="continuationSeparator" w:id="0">
    <w:p w14:paraId="4808E15A" w14:textId="77777777" w:rsidR="00A85A0C" w:rsidRDefault="00A85A0C"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90B80" w14:textId="77777777" w:rsidR="00A85A0C" w:rsidRDefault="00A85A0C" w:rsidP="00F2242E">
      <w:pPr>
        <w:spacing w:after="0" w:line="240" w:lineRule="auto"/>
      </w:pPr>
      <w:r>
        <w:separator/>
      </w:r>
    </w:p>
  </w:footnote>
  <w:footnote w:type="continuationSeparator" w:id="0">
    <w:p w14:paraId="65CCD111" w14:textId="77777777" w:rsidR="00A85A0C" w:rsidRDefault="00A85A0C"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4F1F89FB"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791380" w:rsidRPr="00791380">
      <w:rPr>
        <w:rFonts w:ascii="Palatino Linotype" w:eastAsia="Palatino Linotype" w:hAnsi="Palatino Linotype" w:cs="Palatino Linotype"/>
        <w:b/>
      </w:rPr>
      <w:t>04730/INFOEM/IP/RR/2025</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320CA"/>
    <w:multiLevelType w:val="multilevel"/>
    <w:tmpl w:val="364C85A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080677D8"/>
    <w:multiLevelType w:val="hybridMultilevel"/>
    <w:tmpl w:val="E64A38B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0E7B284F"/>
    <w:multiLevelType w:val="hybridMultilevel"/>
    <w:tmpl w:val="F98C1A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15:restartNumberingAfterBreak="0">
    <w:nsid w:val="2B3B20EB"/>
    <w:multiLevelType w:val="hybridMultilevel"/>
    <w:tmpl w:val="1B54AD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BED1039"/>
    <w:multiLevelType w:val="hybridMultilevel"/>
    <w:tmpl w:val="DFD44B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ED15097"/>
    <w:multiLevelType w:val="multilevel"/>
    <w:tmpl w:val="FBE661E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C129E3"/>
    <w:multiLevelType w:val="multilevel"/>
    <w:tmpl w:val="46CA412C"/>
    <w:lvl w:ilvl="0">
      <w:start w:val="1"/>
      <w:numFmt w:val="bullet"/>
      <w:lvlText w:val="-"/>
      <w:lvlJc w:val="left"/>
      <w:pPr>
        <w:ind w:left="927" w:hanging="360"/>
      </w:pPr>
      <w:rPr>
        <w:rFonts w:ascii="Palatino Linotype" w:eastAsia="Palatino Linotype" w:hAnsi="Palatino Linotype" w:cs="Palatino Linotype"/>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
  </w:num>
  <w:num w:numId="2">
    <w:abstractNumId w:val="7"/>
  </w:num>
  <w:num w:numId="3">
    <w:abstractNumId w:val="2"/>
  </w:num>
  <w:num w:numId="4">
    <w:abstractNumId w:val="1"/>
  </w:num>
  <w:num w:numId="5">
    <w:abstractNumId w:val="6"/>
  </w:num>
  <w:num w:numId="6">
    <w:abstractNumId w:val="0"/>
  </w:num>
  <w:num w:numId="7">
    <w:abstractNumId w:val="4"/>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2154"/>
    <w:rsid w:val="00007108"/>
    <w:rsid w:val="00014131"/>
    <w:rsid w:val="00070107"/>
    <w:rsid w:val="0009632C"/>
    <w:rsid w:val="0011704A"/>
    <w:rsid w:val="00133F35"/>
    <w:rsid w:val="00156D4E"/>
    <w:rsid w:val="00163CA2"/>
    <w:rsid w:val="00172596"/>
    <w:rsid w:val="001A3625"/>
    <w:rsid w:val="001C7463"/>
    <w:rsid w:val="001D28F2"/>
    <w:rsid w:val="001D3BC2"/>
    <w:rsid w:val="00212B17"/>
    <w:rsid w:val="00264C48"/>
    <w:rsid w:val="002A393D"/>
    <w:rsid w:val="002A4BCC"/>
    <w:rsid w:val="002F08FB"/>
    <w:rsid w:val="00301409"/>
    <w:rsid w:val="0032277E"/>
    <w:rsid w:val="00331B59"/>
    <w:rsid w:val="00353102"/>
    <w:rsid w:val="0038368A"/>
    <w:rsid w:val="003872FD"/>
    <w:rsid w:val="003B699B"/>
    <w:rsid w:val="004545E2"/>
    <w:rsid w:val="00476FBC"/>
    <w:rsid w:val="0048630B"/>
    <w:rsid w:val="004D3E99"/>
    <w:rsid w:val="00517BB2"/>
    <w:rsid w:val="0056161E"/>
    <w:rsid w:val="00580407"/>
    <w:rsid w:val="00582A38"/>
    <w:rsid w:val="005B52F4"/>
    <w:rsid w:val="005C46A7"/>
    <w:rsid w:val="005E4BF7"/>
    <w:rsid w:val="005F783A"/>
    <w:rsid w:val="006135ED"/>
    <w:rsid w:val="0062170F"/>
    <w:rsid w:val="0064393C"/>
    <w:rsid w:val="006504DB"/>
    <w:rsid w:val="0065694D"/>
    <w:rsid w:val="00666A22"/>
    <w:rsid w:val="006849C3"/>
    <w:rsid w:val="00687A0B"/>
    <w:rsid w:val="00694875"/>
    <w:rsid w:val="006A1E73"/>
    <w:rsid w:val="006A30A5"/>
    <w:rsid w:val="006B5D6F"/>
    <w:rsid w:val="006C7F13"/>
    <w:rsid w:val="006E1113"/>
    <w:rsid w:val="006E74B7"/>
    <w:rsid w:val="00707A0D"/>
    <w:rsid w:val="007200B8"/>
    <w:rsid w:val="00746E77"/>
    <w:rsid w:val="00764AB3"/>
    <w:rsid w:val="00771623"/>
    <w:rsid w:val="0077169E"/>
    <w:rsid w:val="00771B04"/>
    <w:rsid w:val="00791380"/>
    <w:rsid w:val="007955B4"/>
    <w:rsid w:val="007A41EA"/>
    <w:rsid w:val="007C542A"/>
    <w:rsid w:val="007C6256"/>
    <w:rsid w:val="007C6B35"/>
    <w:rsid w:val="007D763D"/>
    <w:rsid w:val="00816541"/>
    <w:rsid w:val="00823524"/>
    <w:rsid w:val="00846B9C"/>
    <w:rsid w:val="008476D8"/>
    <w:rsid w:val="0086228C"/>
    <w:rsid w:val="00871B1A"/>
    <w:rsid w:val="00880DD4"/>
    <w:rsid w:val="00885E47"/>
    <w:rsid w:val="00894B97"/>
    <w:rsid w:val="00897394"/>
    <w:rsid w:val="008A3CEB"/>
    <w:rsid w:val="00900639"/>
    <w:rsid w:val="009106C8"/>
    <w:rsid w:val="00915A79"/>
    <w:rsid w:val="00963379"/>
    <w:rsid w:val="009746FF"/>
    <w:rsid w:val="009A503B"/>
    <w:rsid w:val="009C24B6"/>
    <w:rsid w:val="009D374E"/>
    <w:rsid w:val="009D42EC"/>
    <w:rsid w:val="009F4261"/>
    <w:rsid w:val="00A0675C"/>
    <w:rsid w:val="00A06AE7"/>
    <w:rsid w:val="00A12DB2"/>
    <w:rsid w:val="00A42FDB"/>
    <w:rsid w:val="00A446A1"/>
    <w:rsid w:val="00A754AE"/>
    <w:rsid w:val="00A83B40"/>
    <w:rsid w:val="00A85A0C"/>
    <w:rsid w:val="00AB18F3"/>
    <w:rsid w:val="00AE3196"/>
    <w:rsid w:val="00B12B1B"/>
    <w:rsid w:val="00B400B7"/>
    <w:rsid w:val="00B45EBF"/>
    <w:rsid w:val="00B50962"/>
    <w:rsid w:val="00B62449"/>
    <w:rsid w:val="00B81E41"/>
    <w:rsid w:val="00BA3F5C"/>
    <w:rsid w:val="00BA7A89"/>
    <w:rsid w:val="00BB27C8"/>
    <w:rsid w:val="00BD13DF"/>
    <w:rsid w:val="00C306C7"/>
    <w:rsid w:val="00C70547"/>
    <w:rsid w:val="00C80BFF"/>
    <w:rsid w:val="00C840BD"/>
    <w:rsid w:val="00C85642"/>
    <w:rsid w:val="00C962B9"/>
    <w:rsid w:val="00CE3B85"/>
    <w:rsid w:val="00CE6683"/>
    <w:rsid w:val="00D5151B"/>
    <w:rsid w:val="00D77656"/>
    <w:rsid w:val="00DC5568"/>
    <w:rsid w:val="00DC6B8D"/>
    <w:rsid w:val="00DD647B"/>
    <w:rsid w:val="00DE0A9C"/>
    <w:rsid w:val="00E14756"/>
    <w:rsid w:val="00E15025"/>
    <w:rsid w:val="00E17025"/>
    <w:rsid w:val="00E2242B"/>
    <w:rsid w:val="00E42256"/>
    <w:rsid w:val="00E44DC2"/>
    <w:rsid w:val="00E771CF"/>
    <w:rsid w:val="00EB1ECE"/>
    <w:rsid w:val="00EB59F6"/>
    <w:rsid w:val="00EB6090"/>
    <w:rsid w:val="00EC14A1"/>
    <w:rsid w:val="00F1783B"/>
    <w:rsid w:val="00F2242E"/>
    <w:rsid w:val="00F24E3E"/>
    <w:rsid w:val="00F53279"/>
    <w:rsid w:val="00F65FBB"/>
    <w:rsid w:val="00F71483"/>
    <w:rsid w:val="00FA2DDF"/>
    <w:rsid w:val="00FB53AE"/>
    <w:rsid w:val="00FC3F24"/>
    <w:rsid w:val="00FC5ECD"/>
    <w:rsid w:val="00FD275F"/>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2"/>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character" w:styleId="Hipervnculo">
    <w:name w:val="Hyperlink"/>
    <w:aliases w:val="Hipervínculo1,Hipervínculo11,Hipervínculo12,Hipervínculo13,Hipervínculo14,Hipervínculo15"/>
    <w:basedOn w:val="Fuentedeprrafopredeter"/>
    <w:uiPriority w:val="99"/>
    <w:unhideWhenUsed/>
    <w:qFormat/>
    <w:rsid w:val="00915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2CD7C-ADD7-4D1B-86EF-5862195D0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1438</Words>
  <Characters>7909</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Cuenta Microsoft</cp:lastModifiedBy>
  <cp:revision>2</cp:revision>
  <cp:lastPrinted>2024-09-27T22:24:00Z</cp:lastPrinted>
  <dcterms:created xsi:type="dcterms:W3CDTF">2025-11-18T16:10:00Z</dcterms:created>
  <dcterms:modified xsi:type="dcterms:W3CDTF">2025-11-18T16:10:00Z</dcterms:modified>
</cp:coreProperties>
</file>