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4D" w:rsidRDefault="008F03EB">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SEGUNDA SESIÓN ORDINARIA DEL DOS DE ABRIL DE DOS MIL VEINTICINCO, EN EL RECURSO DE REVISIÓN 01429/INFOEM/IP/RR/2025.</w:t>
      </w:r>
    </w:p>
    <w:p w:rsidR="00F0534D" w:rsidRDefault="00F0534D">
      <w:pPr>
        <w:spacing w:after="0" w:line="360" w:lineRule="auto"/>
        <w:jc w:val="both"/>
        <w:rPr>
          <w:rFonts w:ascii="Palatino Linotype" w:eastAsia="Palatino Linotype" w:hAnsi="Palatino Linotype" w:cs="Palatino Linotype"/>
          <w:b/>
        </w:rPr>
      </w:pPr>
      <w:bookmarkStart w:id="1" w:name="_heading=h.asawwzic8e7e" w:colFirst="0" w:colLast="0"/>
      <w:bookmarkEnd w:id="1"/>
    </w:p>
    <w:p w:rsidR="00F0534D" w:rsidRDefault="008F03EB">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w:t>
      </w:r>
      <w:r>
        <w:rPr>
          <w:rFonts w:ascii="Palatino Linotype" w:eastAsia="Palatino Linotype" w:hAnsi="Palatino Linotype" w:cs="Palatino Linotype"/>
        </w:rPr>
        <w:t xml:space="preserve">lvió por unanimidad de votos, la Resolución relativa al Recurso de Revisión </w:t>
      </w:r>
      <w:r>
        <w:rPr>
          <w:rFonts w:ascii="Palatino Linotype" w:eastAsia="Palatino Linotype" w:hAnsi="Palatino Linotype" w:cs="Palatino Linotype"/>
          <w:b/>
          <w:color w:val="000000"/>
        </w:rPr>
        <w:t>01429/INFOEM/IP/RR/2025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el cual fue en</w:t>
      </w:r>
      <w:bookmarkStart w:id="2" w:name="_GoBack"/>
      <w:bookmarkEnd w:id="2"/>
      <w:r>
        <w:rPr>
          <w:rFonts w:ascii="Palatino Linotype" w:eastAsia="Palatino Linotype" w:hAnsi="Palatino Linotype" w:cs="Palatino Linotype"/>
        </w:rPr>
        <w:t>grosado</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w:t>
      </w:r>
      <w:r>
        <w:rPr>
          <w:rFonts w:ascii="Palatino Linotype" w:eastAsia="Palatino Linotype" w:hAnsi="Palatino Linotype" w:cs="Palatino Linotype"/>
        </w:rPr>
        <w:t>os 14, fracción XI, del Reglamento del Instituto de Transparencia, Acceso a la Información Pública y Protección de Personales Datos del Estado de México, así como 45 y 48, fracción I, de los Lineamientos para el funcionamiento del Pleno y las Comisiones de</w:t>
      </w:r>
      <w:r>
        <w:rPr>
          <w:rFonts w:ascii="Palatino Linotype" w:eastAsia="Palatino Linotype" w:hAnsi="Palatino Linotype" w:cs="Palatino Linotype"/>
        </w:rPr>
        <w:t>l Instituto de Transparencia, Acceso a la Información Pública y Protección de Datos Personales del Estado de México y Municipios.</w:t>
      </w:r>
    </w:p>
    <w:p w:rsidR="00F0534D" w:rsidRDefault="00F0534D">
      <w:pPr>
        <w:spacing w:after="0" w:line="360" w:lineRule="auto"/>
        <w:ind w:right="-93"/>
        <w:jc w:val="both"/>
        <w:rPr>
          <w:rFonts w:ascii="Palatino Linotype" w:eastAsia="Palatino Linotype" w:hAnsi="Palatino Linotype" w:cs="Palatino Linotype"/>
        </w:rPr>
      </w:pPr>
    </w:p>
    <w:p w:rsidR="00F0534D" w:rsidRDefault="008F03EB">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w:t>
      </w:r>
      <w:r>
        <w:rPr>
          <w:rFonts w:ascii="Palatino Linotype" w:eastAsia="Palatino Linotype" w:hAnsi="Palatino Linotype" w:cs="Palatino Linotype"/>
        </w:rPr>
        <w:t>rman el expediente electrónico, se desprendió que la información solicitada es susceptible de transparentarse pues se encuentra relacionada con la gestión pública y con su publicidad se favorece indudablemente a la rendición de cuentas.</w:t>
      </w:r>
    </w:p>
    <w:p w:rsidR="00F0534D" w:rsidRDefault="00F0534D">
      <w:pPr>
        <w:spacing w:after="0" w:line="360" w:lineRule="auto"/>
        <w:ind w:right="-93"/>
        <w:jc w:val="both"/>
        <w:rPr>
          <w:rFonts w:ascii="Palatino Linotype" w:eastAsia="Palatino Linotype" w:hAnsi="Palatino Linotype" w:cs="Palatino Linotype"/>
        </w:rPr>
      </w:pPr>
    </w:p>
    <w:p w:rsidR="00F0534D" w:rsidRDefault="008F03E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es pr</w:t>
      </w:r>
      <w:r>
        <w:rPr>
          <w:rFonts w:ascii="Palatino Linotype" w:eastAsia="Palatino Linotype" w:hAnsi="Palatino Linotype" w:cs="Palatino Linotype"/>
        </w:rPr>
        <w:t xml:space="preserve">eciso mencionar que, el presente voto se formula en relación con los argumentos señalados en la resolución, particularmente por considerar que la fotografía de </w:t>
      </w:r>
      <w:r>
        <w:rPr>
          <w:rFonts w:ascii="Palatino Linotype" w:eastAsia="Palatino Linotype" w:hAnsi="Palatino Linotype" w:cs="Palatino Linotype"/>
        </w:rPr>
        <w:lastRenderedPageBreak/>
        <w:t xml:space="preserve">los servidores públicos sin importar el nivel o cargo y en cualquier documento que se encuentre </w:t>
      </w:r>
      <w:r>
        <w:rPr>
          <w:rFonts w:ascii="Palatino Linotype" w:eastAsia="Palatino Linotype" w:hAnsi="Palatino Linotype" w:cs="Palatino Linotype"/>
        </w:rPr>
        <w:t xml:space="preserve">vinculado con el cumplimiento de disposiciones legales debe ser pública. </w:t>
      </w:r>
    </w:p>
    <w:p w:rsidR="00F0534D" w:rsidRDefault="00F0534D">
      <w:pPr>
        <w:spacing w:after="0" w:line="360" w:lineRule="auto"/>
        <w:jc w:val="both"/>
        <w:rPr>
          <w:rFonts w:ascii="Palatino Linotype" w:eastAsia="Palatino Linotype" w:hAnsi="Palatino Linotype" w:cs="Palatino Linotype"/>
        </w:rPr>
      </w:pPr>
    </w:p>
    <w:p w:rsidR="00F0534D" w:rsidRDefault="008F03EB">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F0534D" w:rsidRDefault="00F0534D">
      <w:pPr>
        <w:spacing w:line="276" w:lineRule="auto"/>
        <w:ind w:left="851" w:right="706"/>
        <w:jc w:val="both"/>
        <w:rPr>
          <w:rFonts w:ascii="Palatino Linotype" w:eastAsia="Palatino Linotype" w:hAnsi="Palatino Linotype" w:cs="Palatino Linotype"/>
          <w:i/>
          <w:color w:val="000000"/>
        </w:rPr>
      </w:pPr>
    </w:p>
    <w:p w:rsidR="00F0534D" w:rsidRDefault="008F03EB">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lo que hace a las fotografías, es preciso señalar que estas dan cuenta de las características físicas de los</w:t>
      </w:r>
      <w:r>
        <w:rPr>
          <w:rFonts w:ascii="Palatino Linotype" w:eastAsia="Palatino Linotype" w:hAnsi="Palatino Linotype" w:cs="Palatino Linotype"/>
          <w:i/>
          <w:color w:val="000000"/>
        </w:rPr>
        <w:t xml:space="preserve"> particulares. Por lo que, no debe perderse de vista que la imagen personal es la apariencia física, la cual puede ser captada en dibujo, pintura, escultura, fotografía, y video; la imagen así captada puede ser reproducida, publicada y divulgada por divers</w:t>
      </w:r>
      <w:r>
        <w:rPr>
          <w:rFonts w:ascii="Palatino Linotype" w:eastAsia="Palatino Linotype" w:hAnsi="Palatino Linotype" w:cs="Palatino Linotype"/>
          <w:i/>
          <w:color w:val="000000"/>
        </w:rPr>
        <w:t>os medios, desde volantes impresos de la forma más rudimentaria, hasta filmaciones y fotografías transmitidas por televisión, cine, video, correo electrónico o Internet.</w:t>
      </w:r>
    </w:p>
    <w:p w:rsidR="00F0534D" w:rsidRDefault="008F03EB">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 esa forma, el derecho a la imagen como la representación gráfica de la persona y el</w:t>
      </w:r>
      <w:r>
        <w:rPr>
          <w:rFonts w:ascii="Palatino Linotype" w:eastAsia="Palatino Linotype" w:hAnsi="Palatino Linotype" w:cs="Palatino Linotype"/>
          <w:i/>
          <w:color w:val="000000"/>
        </w:rPr>
        <w:t xml:space="preserve"> derecho a la propia imagen como facultad para permitir o impedir su obtención, reproducción, difusión y distribución por parte de un tercero.</w:t>
      </w:r>
    </w:p>
    <w:p w:rsidR="00F0534D" w:rsidRDefault="008F03EB">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No obstante, lo anterior, la mayoría del Pleno de este Instituto ha sostenido, que la fotografía de los servidore</w:t>
      </w:r>
      <w:r>
        <w:rPr>
          <w:rFonts w:ascii="Palatino Linotype" w:eastAsia="Palatino Linotype" w:hAnsi="Palatino Linotype" w:cs="Palatino Linotype"/>
          <w:i/>
          <w:color w:val="000000"/>
        </w:rPr>
        <w:t>s públicos que tengan categoría de mando medio o superior, será de naturaleza pública, toda vez que existe un interés público de dar a conocer dichos datos, por sus atribuciones y funciones de Dirección que desarrolla.</w:t>
      </w:r>
    </w:p>
    <w:p w:rsidR="00F0534D" w:rsidRDefault="008F03EB">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Lo anterior, se robustece con el Crit</w:t>
      </w:r>
      <w:r>
        <w:rPr>
          <w:rFonts w:ascii="Palatino Linotype" w:eastAsia="Palatino Linotype" w:hAnsi="Palatino Linotype" w:cs="Palatino Linotype"/>
          <w:i/>
          <w:color w:val="000000"/>
        </w:rPr>
        <w:t>erio 03/19, emitido por el Pleno de este Instituto, que precisa lo siguiente:</w:t>
      </w:r>
    </w:p>
    <w:p w:rsidR="00F0534D" w:rsidRDefault="008F03EB">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“SERVIDORES PÚBLICOS CON CATEGORÍA DE MANDO MEDIO Y SUPERIOR. LA FOTOGRAFÍA DE AQUELLOS ES DE CARÁCTER PÚBLICO. Al tenor de los artículos 3, fracción IX, 143, fracción I de la Le</w:t>
      </w:r>
      <w:r>
        <w:rPr>
          <w:rFonts w:ascii="Palatino Linotype" w:eastAsia="Palatino Linotype" w:hAnsi="Palatino Linotype" w:cs="Palatino Linotype"/>
          <w:i/>
          <w:color w:val="000000"/>
        </w:rPr>
        <w:t>y de Transparencia y Acceso a la Información Pública del Estado de México y Municipios, en relación con el 4, fracción XI de La Ley de Protección de Datos Personales en Posesión de Sujetos Obligados del Estado de México y Municipios, se considera un dato p</w:t>
      </w:r>
      <w:r>
        <w:rPr>
          <w:rFonts w:ascii="Palatino Linotype" w:eastAsia="Palatino Linotype" w:hAnsi="Palatino Linotype" w:cs="Palatino Linotype"/>
          <w:i/>
          <w:color w:val="000000"/>
        </w:rPr>
        <w:t xml:space="preserve">ersonal la información concerniente a una persona física o jurídica colectiva identificada o identificable, para lo cual se entiende por identificable </w:t>
      </w:r>
      <w:r>
        <w:rPr>
          <w:rFonts w:ascii="Palatino Linotype" w:eastAsia="Palatino Linotype" w:hAnsi="Palatino Linotype" w:cs="Palatino Linotype"/>
          <w:i/>
          <w:color w:val="000000"/>
        </w:rPr>
        <w:lastRenderedPageBreak/>
        <w:t>cuando su identidad pueda determinarse directa o indirectamente a través de cualquier documento informati</w:t>
      </w:r>
      <w:r>
        <w:rPr>
          <w:rFonts w:ascii="Palatino Linotype" w:eastAsia="Palatino Linotype" w:hAnsi="Palatino Linotype" w:cs="Palatino Linotype"/>
          <w:i/>
          <w:color w:val="000000"/>
        </w:rPr>
        <w:t>vo físico o electrónico, que permite clasificarse como información confidencial. En ese sentido, la fotografía por regla general es un dato personal de carácter confidencial que revela plenamente la identidad de su titular, por ser la reproducción fiel y d</w:t>
      </w:r>
      <w:r>
        <w:rPr>
          <w:rFonts w:ascii="Palatino Linotype" w:eastAsia="Palatino Linotype" w:hAnsi="Palatino Linotype" w:cs="Palatino Linotype"/>
          <w:i/>
          <w:color w:val="000000"/>
        </w:rPr>
        <w:t>irecta de su imagen que incluye los rasgos fisionómicos que lo hacen identificable. No obstante, tratándose de servidores públicos, éstos cuentan con un espectro menor de protección a sus datos personales en comparación con cualquier otra persona física, e</w:t>
      </w:r>
      <w:r>
        <w:rPr>
          <w:rFonts w:ascii="Palatino Linotype" w:eastAsia="Palatino Linotype" w:hAnsi="Palatino Linotype" w:cs="Palatino Linotype"/>
          <w:i/>
          <w:color w:val="000000"/>
        </w:rPr>
        <w:t>n razón del interés público que revisten sus funciones, por lo que, aquellos con la calidad de mando medio y/o superior, por mayoría de razón, sus actividades se encuentran sujetas a un escrutinio público mayor, coexistiendo un interés público de conocer s</w:t>
      </w:r>
      <w:r>
        <w:rPr>
          <w:rFonts w:ascii="Palatino Linotype" w:eastAsia="Palatino Linotype" w:hAnsi="Palatino Linotype" w:cs="Palatino Linotype"/>
          <w:i/>
          <w:color w:val="000000"/>
        </w:rPr>
        <w:t>u fotografía y así asociarla, en su caso, con su nombre, cargo, y función, lo que genera un beneficio mayor la divulgación de dicho dato personal que su clasificación, ya que sus atribuciones van enfocadas a las actividades de dirección en el sector gubern</w:t>
      </w:r>
      <w:r>
        <w:rPr>
          <w:rFonts w:ascii="Palatino Linotype" w:eastAsia="Palatino Linotype" w:hAnsi="Palatino Linotype" w:cs="Palatino Linotype"/>
          <w:i/>
          <w:color w:val="000000"/>
        </w:rPr>
        <w:t>amental, toma de decisiones y emisión de actos que pudieren generar molestia e incluso en algunos casos, al contacto directo con la ciudadanía. Determinación de publicidad basada en una prueba de interés público, a través de sus tres subprincipios, en tant</w:t>
      </w:r>
      <w:r>
        <w:rPr>
          <w:rFonts w:ascii="Palatino Linotype" w:eastAsia="Palatino Linotype" w:hAnsi="Palatino Linotype" w:cs="Palatino Linotype"/>
          <w:i/>
          <w:color w:val="000000"/>
        </w:rPr>
        <w:t>o que es idónea al perseguir un fin constitucionalmente válido consagrado en los artículos 6 de la Constitución Política de los Estados Unidos Mexicanos y 5 de la Constitución del Estado Libre y Soberano de México, bajo el eje rector del principio de máxim</w:t>
      </w:r>
      <w:r>
        <w:rPr>
          <w:rFonts w:ascii="Palatino Linotype" w:eastAsia="Palatino Linotype" w:hAnsi="Palatino Linotype" w:cs="Palatino Linotype"/>
          <w:i/>
          <w:color w:val="000000"/>
        </w:rPr>
        <w:t>a publicidad y rendición de cuentas, para garantizar el derecho de acceso a la información de todo gobernado; necesaria en virtud de que no existe otro medio menos lesivo hacia sus titulares que permita satisfacer el interés público y proporcional, en razó</w:t>
      </w:r>
      <w:r>
        <w:rPr>
          <w:rFonts w:ascii="Palatino Linotype" w:eastAsia="Palatino Linotype" w:hAnsi="Palatino Linotype" w:cs="Palatino Linotype"/>
          <w:i/>
          <w:color w:val="000000"/>
        </w:rPr>
        <w:t xml:space="preserve">n de que la publicidad de su fotografía representa un mayor beneficio a la sociedad en comparación con la afectación que se </w:t>
      </w:r>
      <w:r>
        <w:rPr>
          <w:rFonts w:ascii="Palatino Linotype" w:eastAsia="Palatino Linotype" w:hAnsi="Palatino Linotype" w:cs="Palatino Linotype"/>
          <w:i/>
          <w:color w:val="000000"/>
        </w:rPr>
        <w:t>pudiera causar a sus titulares.”</w:t>
      </w:r>
    </w:p>
    <w:p w:rsidR="00F0534D" w:rsidRDefault="008F03EB">
      <w:pPr>
        <w:spacing w:after="0" w:line="276" w:lineRule="auto"/>
        <w:ind w:left="851" w:right="706"/>
        <w:jc w:val="both"/>
        <w:rPr>
          <w:rFonts w:ascii="Palatino Linotype" w:eastAsia="Palatino Linotype" w:hAnsi="Palatino Linotype" w:cs="Palatino Linotype"/>
          <w:b/>
          <w:i/>
          <w:u w:val="single"/>
        </w:rPr>
      </w:pPr>
      <w:r>
        <w:rPr>
          <w:rFonts w:ascii="Palatino Linotype" w:eastAsia="Palatino Linotype" w:hAnsi="Palatino Linotype" w:cs="Palatino Linotype"/>
          <w:b/>
          <w:i/>
          <w:color w:val="000000"/>
          <w:u w:val="single"/>
        </w:rPr>
        <w:t xml:space="preserve">Como se logra observar, la fotografía de servidores públicos que ocupan puestos de mandos medios o </w:t>
      </w:r>
      <w:r>
        <w:rPr>
          <w:rFonts w:ascii="Palatino Linotype" w:eastAsia="Palatino Linotype" w:hAnsi="Palatino Linotype" w:cs="Palatino Linotype"/>
          <w:b/>
          <w:i/>
          <w:color w:val="000000"/>
          <w:u w:val="single"/>
        </w:rPr>
        <w:t xml:space="preserve">superiores, no actualizan la causal de clasificación prevista en el artículo 143, fracción I, de la Ley de Transparencia y Acceso a la Información Pública del Estado de México y Municipios.” </w:t>
      </w:r>
    </w:p>
    <w:p w:rsidR="00F0534D" w:rsidRDefault="00F0534D">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F0534D" w:rsidRDefault="008F03EB">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w:t>
      </w:r>
      <w:r>
        <w:rPr>
          <w:rFonts w:ascii="Palatino Linotype" w:eastAsia="Palatino Linotype" w:hAnsi="Palatino Linotype" w:cs="Palatino Linotype"/>
        </w:rPr>
        <w:t>sicas de una persona en un momento determinado, además, de que representa un instrumento de identificación, proyección exterior y factor imprescindible para su propio reconocimiento como sujeto individual; por tanto, es un dato personal confidencial que de</w:t>
      </w:r>
      <w:r>
        <w:rPr>
          <w:rFonts w:ascii="Palatino Linotype" w:eastAsia="Palatino Linotype" w:hAnsi="Palatino Linotype" w:cs="Palatino Linotype"/>
        </w:rPr>
        <w:t>be protegerse en los documentos que lo contengan, según lo dispuesto por los artículos 3, fracción IX, 143, fracción I de la Ley de Transparencia y Acceso a la Información Pública del Estado de México y Municipios, en relación con el 4, fracción XI de La L</w:t>
      </w:r>
      <w:r>
        <w:rPr>
          <w:rFonts w:ascii="Palatino Linotype" w:eastAsia="Palatino Linotype" w:hAnsi="Palatino Linotype" w:cs="Palatino Linotype"/>
        </w:rPr>
        <w:t>ey de Protección de Datos Personales en Posesión de Sujetos Obligados del Estado de México y Municipios.</w:t>
      </w:r>
    </w:p>
    <w:p w:rsidR="00F0534D" w:rsidRDefault="00F0534D">
      <w:pPr>
        <w:spacing w:after="0" w:line="360" w:lineRule="auto"/>
        <w:jc w:val="both"/>
        <w:rPr>
          <w:rFonts w:ascii="Palatino Linotype" w:eastAsia="Palatino Linotype" w:hAnsi="Palatino Linotype" w:cs="Palatino Linotype"/>
        </w:rPr>
      </w:pPr>
    </w:p>
    <w:p w:rsidR="00F0534D" w:rsidRDefault="008F03E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w:t>
      </w:r>
      <w:r>
        <w:rPr>
          <w:rFonts w:ascii="Palatino Linotype" w:eastAsia="Palatino Linotype" w:hAnsi="Palatino Linotype" w:cs="Palatino Linotype"/>
        </w:rPr>
        <w:t>o, esto es, aquellas que tienen un impacto directo en la vida de las personas y en el funcionamiento de la sociedad o de las instituciones públicas; ejemplo de ello pueden ser las funciones que implican una posición de poder que deba estar sujeta al escrut</w:t>
      </w:r>
      <w:r>
        <w:rPr>
          <w:rFonts w:ascii="Palatino Linotype" w:eastAsia="Palatino Linotype" w:hAnsi="Palatino Linotype" w:cs="Palatino Linotype"/>
        </w:rPr>
        <w:t>inio y rendición de cuentas ante la sociedad, la administración de recursos públicos, la implementación de políticas públicas, la prestación de servicios públicos, entre otras.</w:t>
      </w:r>
    </w:p>
    <w:p w:rsidR="00F0534D" w:rsidRDefault="00F0534D">
      <w:pPr>
        <w:spacing w:after="0" w:line="360" w:lineRule="auto"/>
        <w:jc w:val="both"/>
        <w:rPr>
          <w:rFonts w:ascii="Palatino Linotype" w:eastAsia="Palatino Linotype" w:hAnsi="Palatino Linotype" w:cs="Palatino Linotype"/>
        </w:rPr>
      </w:pPr>
    </w:p>
    <w:p w:rsidR="00F0534D" w:rsidRDefault="008F03EB">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w:t>
      </w:r>
      <w:r>
        <w:rPr>
          <w:rFonts w:ascii="Palatino Linotype" w:eastAsia="Palatino Linotype" w:hAnsi="Palatino Linotype" w:cs="Palatino Linotype"/>
        </w:rPr>
        <w:t xml:space="preserve">afía, pues hacer pública la imagen de éstos puede contribuir a la transparencia y la rendición de cuentas, al </w:t>
      </w:r>
      <w:r>
        <w:rPr>
          <w:rFonts w:ascii="Palatino Linotype" w:eastAsia="Palatino Linotype" w:hAnsi="Palatino Linotype" w:cs="Palatino Linotype"/>
        </w:rPr>
        <w:lastRenderedPageBreak/>
        <w:t>permitir a la ciudadanía identifique a los funcionarios que toman decisiones importantes en su nombre.</w:t>
      </w:r>
    </w:p>
    <w:p w:rsidR="00F0534D" w:rsidRDefault="00F0534D">
      <w:pPr>
        <w:spacing w:after="0" w:line="360" w:lineRule="auto"/>
        <w:ind w:right="140"/>
        <w:jc w:val="both"/>
        <w:rPr>
          <w:rFonts w:ascii="Palatino Linotype" w:eastAsia="Palatino Linotype" w:hAnsi="Palatino Linotype" w:cs="Palatino Linotype"/>
        </w:rPr>
      </w:pPr>
    </w:p>
    <w:p w:rsidR="00F0534D" w:rsidRDefault="008F03EB">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w:t>
      </w:r>
      <w:r>
        <w:rPr>
          <w:rFonts w:ascii="Palatino Linotype" w:eastAsia="Palatino Linotype" w:hAnsi="Palatino Linotype" w:cs="Palatino Linotype"/>
          <w:b/>
          <w:u w:val="single"/>
        </w:rPr>
        <w:t>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w:t>
      </w:r>
      <w:r>
        <w:rPr>
          <w:rFonts w:ascii="Palatino Linotype" w:eastAsia="Palatino Linotype" w:hAnsi="Palatino Linotype" w:cs="Palatino Linotype"/>
        </w:rPr>
        <w:t>ores públicos que no ostentan un cargo de mando medio o superior, o no brindan atención al público, debe conservarse como información confidencial, pues se considera importante equilibrar el interés público con el derecho a la privacidad de las y los servi</w:t>
      </w:r>
      <w:r>
        <w:rPr>
          <w:rFonts w:ascii="Palatino Linotype" w:eastAsia="Palatino Linotype" w:hAnsi="Palatino Linotype" w:cs="Palatino Linotype"/>
        </w:rPr>
        <w:t>dores públicos y ponderar si realmente es necesario y proporcional hacer pública su imagen, pues, en algunos casos, el interés público de dar a conocer la imagen de un servidor público puede justificar la limitación de su derecho a la privacidad, pero esto</w:t>
      </w:r>
      <w:r>
        <w:rPr>
          <w:rFonts w:ascii="Palatino Linotype" w:eastAsia="Palatino Linotype" w:hAnsi="Palatino Linotype" w:cs="Palatino Linotype"/>
        </w:rPr>
        <w:t xml:space="preserve"> debe evaluarse cuidadosamente en cada caso y no ser la regla general.</w:t>
      </w:r>
    </w:p>
    <w:p w:rsidR="00F0534D" w:rsidRDefault="00F0534D">
      <w:pPr>
        <w:tabs>
          <w:tab w:val="left" w:pos="4962"/>
        </w:tabs>
        <w:spacing w:after="0" w:line="360" w:lineRule="auto"/>
        <w:jc w:val="both"/>
        <w:rPr>
          <w:rFonts w:ascii="Palatino Linotype" w:eastAsia="Palatino Linotype" w:hAnsi="Palatino Linotype" w:cs="Palatino Linotype"/>
        </w:rPr>
      </w:pPr>
    </w:p>
    <w:p w:rsidR="00F0534D" w:rsidRDefault="008F03EB">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que el acceso a los documentos que contengan el dato materia de análisis, aún clasificándolo, sí daría cuenta de lo que en realidad se pretende transparentar, como es, por ejemplo</w:t>
      </w:r>
      <w:r>
        <w:rPr>
          <w:rFonts w:ascii="Palatino Linotype" w:eastAsia="Palatino Linotype" w:hAnsi="Palatino Linotype" w:cs="Palatino Linotype"/>
        </w:rPr>
        <w:t>, la formación profesional y laboral y los conocimientos y habilidades adquiridas, que se refleja en la toma de decisiones para el óptimo desempeño de las funciones para las cuales fueron designados, la idoneidad para ocupar un cargo, entre otros aspectos,</w:t>
      </w:r>
      <w:r>
        <w:rPr>
          <w:rFonts w:ascii="Palatino Linotype" w:eastAsia="Palatino Linotype" w:hAnsi="Palatino Linotype" w:cs="Palatino Linotype"/>
        </w:rPr>
        <w:t xml:space="preserve"> pues el hecho de clasificar la fotografía no le resta validez a los documentos para los fines señalados.</w:t>
      </w:r>
    </w:p>
    <w:p w:rsidR="00F0534D" w:rsidRDefault="00F0534D">
      <w:pPr>
        <w:spacing w:after="0" w:line="360" w:lineRule="auto"/>
        <w:jc w:val="both"/>
        <w:rPr>
          <w:rFonts w:ascii="Palatino Linotype" w:eastAsia="Palatino Linotype" w:hAnsi="Palatino Linotype" w:cs="Palatino Linotype"/>
        </w:rPr>
      </w:pPr>
    </w:p>
    <w:p w:rsidR="00F0534D" w:rsidRDefault="008F03E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w:t>
      </w:r>
      <w:r>
        <w:rPr>
          <w:rFonts w:ascii="Palatino Linotype" w:eastAsia="Palatino Linotype" w:hAnsi="Palatino Linotype" w:cs="Palatino Linotype"/>
        </w:rPr>
        <w:t xml:space="preserve">ndo indispensable o determinante dar a conocer la fotografía para dar cuenta de la idoneidad de las personas </w:t>
      </w:r>
      <w:r>
        <w:rPr>
          <w:rFonts w:ascii="Palatino Linotype" w:eastAsia="Palatino Linotype" w:hAnsi="Palatino Linotype" w:cs="Palatino Linotype"/>
        </w:rPr>
        <w:lastRenderedPageBreak/>
        <w:t>servidoras públicas para ocupar sus puestos o para acreditar que cumplieron con determinados requisitos, lo que da cuenta de ello es el propio docu</w:t>
      </w:r>
      <w:r>
        <w:rPr>
          <w:rFonts w:ascii="Palatino Linotype" w:eastAsia="Palatino Linotype" w:hAnsi="Palatino Linotype" w:cs="Palatino Linotype"/>
        </w:rPr>
        <w:t>mento.</w:t>
      </w:r>
    </w:p>
    <w:p w:rsidR="00F0534D" w:rsidRDefault="00F0534D">
      <w:pPr>
        <w:spacing w:after="0" w:line="360" w:lineRule="auto"/>
        <w:jc w:val="both"/>
        <w:rPr>
          <w:rFonts w:ascii="Palatino Linotype" w:eastAsia="Palatino Linotype" w:hAnsi="Palatino Linotype" w:cs="Palatino Linotype"/>
        </w:rPr>
      </w:pPr>
    </w:p>
    <w:p w:rsidR="00F0534D" w:rsidRDefault="008F03EB">
      <w:pPr>
        <w:tabs>
          <w:tab w:val="left" w:pos="4962"/>
        </w:tabs>
        <w:spacing w:after="0" w:line="360" w:lineRule="auto"/>
        <w:jc w:val="both"/>
        <w:rPr>
          <w:rFonts w:ascii="Palatino Linotype" w:eastAsia="Palatino Linotype" w:hAnsi="Palatino Linotype" w:cs="Palatino Linotype"/>
        </w:rPr>
        <w:sectPr w:rsidR="00F0534D">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bookmarkStart w:id="5" w:name="_heading=h.2et92p0" w:colFirst="0" w:colLast="0"/>
      <w:bookmarkEnd w:id="5"/>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w:t>
      </w:r>
      <w:r>
        <w:rPr>
          <w:rFonts w:ascii="Palatino Linotype" w:eastAsia="Palatino Linotype" w:hAnsi="Palatino Linotype" w:cs="Palatino Linotype"/>
          <w:b/>
          <w:u w:val="single"/>
        </w:rPr>
        <w:t>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w:t>
      </w:r>
      <w:r>
        <w:rPr>
          <w:rFonts w:ascii="Palatino Linotype" w:eastAsia="Palatino Linotype" w:hAnsi="Palatino Linotype" w:cs="Palatino Linotype"/>
        </w:rPr>
        <w:t>rmación Pública del Estado de México y Municipios.</w:t>
      </w:r>
    </w:p>
    <w:p w:rsidR="00F0534D" w:rsidRDefault="00F0534D">
      <w:pPr>
        <w:tabs>
          <w:tab w:val="left" w:pos="4962"/>
        </w:tabs>
        <w:spacing w:after="0" w:line="360" w:lineRule="auto"/>
        <w:jc w:val="both"/>
        <w:rPr>
          <w:rFonts w:ascii="Palatino Linotype" w:eastAsia="Palatino Linotype" w:hAnsi="Palatino Linotype" w:cs="Palatino Linotype"/>
        </w:rPr>
      </w:pPr>
    </w:p>
    <w:sectPr w:rsidR="00F0534D">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3EB" w:rsidRDefault="008F03EB">
      <w:pPr>
        <w:spacing w:after="0" w:line="240" w:lineRule="auto"/>
      </w:pPr>
      <w:r>
        <w:separator/>
      </w:r>
    </w:p>
  </w:endnote>
  <w:endnote w:type="continuationSeparator" w:id="0">
    <w:p w:rsidR="008F03EB" w:rsidRDefault="008F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4D" w:rsidRDefault="00F0534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4D" w:rsidRDefault="008F03E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7C63BA">
      <w:rPr>
        <w:rFonts w:ascii="Arial" w:eastAsia="Arial" w:hAnsi="Arial" w:cs="Arial"/>
        <w:b/>
        <w:color w:val="000000"/>
        <w:sz w:val="20"/>
        <w:szCs w:val="20"/>
      </w:rPr>
      <w:fldChar w:fldCharType="separate"/>
    </w:r>
    <w:r w:rsidR="007C63BA">
      <w:rPr>
        <w:rFonts w:ascii="Arial" w:eastAsia="Arial" w:hAnsi="Arial" w:cs="Arial"/>
        <w:b/>
        <w:noProof/>
        <w:color w:val="000000"/>
        <w:sz w:val="20"/>
        <w:szCs w:val="20"/>
      </w:rPr>
      <w:t>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7C63BA">
      <w:rPr>
        <w:rFonts w:ascii="Arial" w:eastAsia="Arial" w:hAnsi="Arial" w:cs="Arial"/>
        <w:b/>
        <w:color w:val="000000"/>
        <w:sz w:val="20"/>
        <w:szCs w:val="20"/>
      </w:rPr>
      <w:fldChar w:fldCharType="separate"/>
    </w:r>
    <w:r w:rsidR="007C63BA">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F0534D" w:rsidRDefault="00F0534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4D" w:rsidRDefault="00F0534D">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4D" w:rsidRDefault="007C63B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7</w:t>
    </w:r>
    <w:r w:rsidR="008F03EB">
      <w:rPr>
        <w:rFonts w:ascii="Arial" w:eastAsia="Arial" w:hAnsi="Arial" w:cs="Arial"/>
        <w:color w:val="000000"/>
        <w:sz w:val="20"/>
        <w:szCs w:val="20"/>
      </w:rPr>
      <w:t xml:space="preserve"> de </w:t>
    </w:r>
    <w:r w:rsidR="008F03EB">
      <w:rPr>
        <w:rFonts w:ascii="Arial" w:eastAsia="Arial" w:hAnsi="Arial" w:cs="Arial"/>
        <w:b/>
        <w:color w:val="000000"/>
        <w:sz w:val="20"/>
        <w:szCs w:val="20"/>
      </w:rPr>
      <w:fldChar w:fldCharType="begin"/>
    </w:r>
    <w:r w:rsidR="008F03EB">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7</w:t>
    </w:r>
    <w:r w:rsidR="008F03EB">
      <w:rPr>
        <w:rFonts w:ascii="Arial" w:eastAsia="Arial" w:hAnsi="Arial" w:cs="Arial"/>
        <w:b/>
        <w:color w:val="000000"/>
        <w:sz w:val="20"/>
        <w:szCs w:val="20"/>
      </w:rPr>
      <w:fldChar w:fldCharType="end"/>
    </w:r>
  </w:p>
  <w:p w:rsidR="00F0534D" w:rsidRDefault="00F053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3EB" w:rsidRDefault="008F03EB">
      <w:pPr>
        <w:spacing w:after="0" w:line="240" w:lineRule="auto"/>
      </w:pPr>
      <w:r>
        <w:separator/>
      </w:r>
    </w:p>
  </w:footnote>
  <w:footnote w:type="continuationSeparator" w:id="0">
    <w:p w:rsidR="008F03EB" w:rsidRDefault="008F0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4D" w:rsidRDefault="00F0534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4D" w:rsidRDefault="008F03E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-1171562</wp:posOffset>
          </wp:positionH>
          <wp:positionV relativeFrom="paragraph">
            <wp:posOffset>-486394</wp:posOffset>
          </wp:positionV>
          <wp:extent cx="7510628" cy="988377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F0534D" w:rsidRDefault="008F03EB">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F0534D" w:rsidRDefault="008F03EB">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01429/INFOEM/IP/RR/2025</w:t>
    </w:r>
  </w:p>
  <w:p w:rsidR="00F0534D" w:rsidRDefault="008F03EB">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Tenancingo</w:t>
    </w:r>
  </w:p>
  <w:p w:rsidR="00F0534D" w:rsidRDefault="008F03EB">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Comisionada Ponente: </w:t>
    </w:r>
    <w:r>
      <w:rPr>
        <w:rFonts w:ascii="Palatino Linotype" w:eastAsia="Palatino Linotype" w:hAnsi="Palatino Linotype" w:cs="Palatino Linotype"/>
        <w:b/>
        <w:sz w:val="20"/>
        <w:szCs w:val="20"/>
      </w:rPr>
      <w:t>Guadalupe Ramírez Peña</w:t>
    </w:r>
  </w:p>
  <w:p w:rsidR="00F0534D" w:rsidRDefault="00F0534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4D" w:rsidRDefault="00F0534D">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4D" w:rsidRDefault="00F0534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0534D" w:rsidRDefault="00F0534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4D"/>
    <w:rsid w:val="007C63BA"/>
    <w:rsid w:val="008F03EB"/>
    <w:rsid w:val="00F053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2EECC-8860-44A2-9706-4F732D54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3xnhhgZ4uk1+6gjbyuwptGjEbg==">CgMxLjAyCGguZ2pkZ3hzMg5oLmFzYXd3emljOGU3ZTIOaC5zZXpuazB2M2t3ZHAyDmgueGV6cjBva2Q1N3RuMgloLjJldDkycDA4AHIhMXBodkdOQVFJbDFybm84RzVmczZ2N0ZSODZnVXFRMFRp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1599</Words>
  <Characters>8795</Characters>
  <Application>Microsoft Office Word</Application>
  <DocSecurity>0</DocSecurity>
  <Lines>73</Lines>
  <Paragraphs>20</Paragraphs>
  <ScaleCrop>false</ScaleCrop>
  <Company>HP Inc.</Company>
  <LinksUpToDate>false</LinksUpToDate>
  <CharactersWithSpaces>10374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2</cp:revision>
  <dcterms:created xsi:type="dcterms:W3CDTF">2025-04-06T09:13:00Z</dcterms:created>
  <dcterms:modified xsi:type="dcterms:W3CDTF">2025-04-07T16:10:00Z</dcterms:modified>
</cp:coreProperties>
</file>