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3CB3" w14:textId="77777777" w:rsidR="00674142" w:rsidRDefault="00674142" w:rsidP="000A3E0D">
      <w:pPr>
        <w:pStyle w:val="Encabezado"/>
        <w:spacing w:line="360" w:lineRule="auto"/>
        <w:jc w:val="both"/>
        <w:rPr>
          <w:rFonts w:ascii="Palatino Linotype" w:hAnsi="Palatino Linotype" w:cs="Tahoma"/>
          <w:b/>
        </w:rPr>
      </w:pPr>
    </w:p>
    <w:p w14:paraId="5AE3932A" w14:textId="16DF0C6C" w:rsidR="004E5EAD" w:rsidRPr="00F42659" w:rsidRDefault="00F84B95" w:rsidP="000A3E0D">
      <w:pPr>
        <w:pStyle w:val="Encabezado"/>
        <w:spacing w:line="360" w:lineRule="auto"/>
        <w:jc w:val="both"/>
        <w:rPr>
          <w:rFonts w:ascii="Palatino Linotype" w:hAnsi="Palatino Linotype" w:cs="Arial"/>
          <w:b/>
          <w:lang w:val="es-MX"/>
        </w:rPr>
      </w:pPr>
      <w:r w:rsidRPr="006A7606">
        <w:rPr>
          <w:rFonts w:ascii="Palatino Linotype" w:hAnsi="Palatino Linotype" w:cs="Tahoma"/>
          <w:b/>
        </w:rPr>
        <w:t xml:space="preserve">VOTO PARTICULAR QUE FORMULA EL COMISIONADO LUIS GUSTAVO PARRA NORIEGA, A LA RESOLUCIÓN DEL RECURSO DE REVISIÓN </w:t>
      </w:r>
      <w:r w:rsidR="00055B9F">
        <w:rPr>
          <w:rFonts w:ascii="Palatino Linotype" w:hAnsi="Palatino Linotype" w:cs="Arial"/>
          <w:b/>
          <w:lang w:val="es-MX"/>
        </w:rPr>
        <w:t>00569</w:t>
      </w:r>
      <w:r w:rsidR="00491D7B" w:rsidRPr="00374FE7">
        <w:rPr>
          <w:rFonts w:ascii="Palatino Linotype" w:hAnsi="Palatino Linotype" w:cs="Arial"/>
          <w:b/>
          <w:bCs/>
          <w:lang w:val="es-MX" w:eastAsia="es-MX"/>
        </w:rPr>
        <w:t>/INFOEM/IP/RR/202</w:t>
      </w:r>
      <w:r w:rsidR="00055B9F">
        <w:rPr>
          <w:rFonts w:ascii="Palatino Linotype" w:hAnsi="Palatino Linotype" w:cs="Arial"/>
          <w:b/>
          <w:bCs/>
          <w:lang w:val="es-MX" w:eastAsia="es-MX"/>
        </w:rPr>
        <w:t>5</w:t>
      </w:r>
      <w:r w:rsidRPr="006A7606">
        <w:rPr>
          <w:rFonts w:ascii="Palatino Linotype" w:hAnsi="Palatino Linotype" w:cs="Tahoma"/>
          <w:b/>
        </w:rPr>
        <w:t>, PROMOVIDO EN CONTRA DE</w:t>
      </w:r>
      <w:r w:rsidR="00913F1E">
        <w:rPr>
          <w:rFonts w:ascii="Palatino Linotype" w:hAnsi="Palatino Linotype" w:cs="Tahoma"/>
          <w:b/>
        </w:rPr>
        <w:t>L</w:t>
      </w:r>
      <w:r w:rsidR="004E5EAD">
        <w:rPr>
          <w:rFonts w:ascii="Palatino Linotype" w:hAnsi="Palatino Linotype" w:cs="Tahoma"/>
          <w:b/>
        </w:rPr>
        <w:t xml:space="preserve"> </w:t>
      </w:r>
      <w:r w:rsidR="006813A2" w:rsidRPr="006813A2">
        <w:rPr>
          <w:rFonts w:ascii="Palatino Linotype" w:eastAsia="MS Mincho" w:hAnsi="Palatino Linotype"/>
          <w:b/>
          <w:lang w:val="es-ES_tradnl"/>
        </w:rPr>
        <w:t xml:space="preserve">AYUNTAMIENTO DE </w:t>
      </w:r>
      <w:r w:rsidR="00055B9F" w:rsidRPr="00055B9F">
        <w:rPr>
          <w:rFonts w:ascii="Palatino Linotype" w:eastAsia="MS Mincho" w:hAnsi="Palatino Linotype"/>
          <w:b/>
          <w:lang w:val="es-ES_tradnl"/>
        </w:rPr>
        <w:t>COCOTITLÁN</w:t>
      </w:r>
    </w:p>
    <w:p w14:paraId="6791A0ED" w14:textId="77777777" w:rsidR="000A3E0D" w:rsidRPr="006A7606" w:rsidRDefault="000A3E0D" w:rsidP="000A3E0D">
      <w:pPr>
        <w:pStyle w:val="Encabezado"/>
        <w:spacing w:line="360" w:lineRule="auto"/>
        <w:jc w:val="both"/>
        <w:rPr>
          <w:rFonts w:ascii="Palatino Linotype" w:hAnsi="Palatino Linotype" w:cs="Tahoma"/>
        </w:rPr>
      </w:pPr>
    </w:p>
    <w:p w14:paraId="58D788CD" w14:textId="3B7BAC8B"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055B9F">
        <w:rPr>
          <w:rFonts w:ascii="Palatino Linotype" w:hAnsi="Palatino Linotype" w:cs="Arial"/>
          <w:b/>
          <w:lang w:val="es-MX"/>
        </w:rPr>
        <w:t>00569</w:t>
      </w:r>
      <w:r w:rsidR="00491D7B" w:rsidRPr="00374FE7">
        <w:rPr>
          <w:rFonts w:ascii="Palatino Linotype" w:hAnsi="Palatino Linotype" w:cs="Arial"/>
          <w:b/>
          <w:bCs/>
          <w:lang w:val="es-MX" w:eastAsia="es-MX"/>
        </w:rPr>
        <w:t>/INFOEM/IP/RR/202</w:t>
      </w:r>
      <w:r w:rsidR="00055B9F">
        <w:rPr>
          <w:rFonts w:ascii="Palatino Linotype" w:hAnsi="Palatino Linotype" w:cs="Arial"/>
          <w:b/>
          <w:bCs/>
          <w:lang w:val="es-MX" w:eastAsia="es-MX"/>
        </w:rPr>
        <w:t>5</w:t>
      </w:r>
      <w:r w:rsidR="00A02829">
        <w:rPr>
          <w:rFonts w:ascii="Palatino Linotype" w:hAnsi="Palatino Linotype" w:cs="Arial"/>
          <w:b/>
          <w:bCs/>
          <w:lang w:val="es-MX" w:eastAsia="es-MX"/>
        </w:rPr>
        <w:t>.</w:t>
      </w:r>
    </w:p>
    <w:p w14:paraId="5FA7FF1B" w14:textId="77777777" w:rsidR="00F34C61" w:rsidRPr="00885189" w:rsidRDefault="00F34C61" w:rsidP="00B463E2">
      <w:pPr>
        <w:spacing w:after="0" w:line="360" w:lineRule="auto"/>
        <w:jc w:val="both"/>
        <w:rPr>
          <w:rFonts w:ascii="Palatino Linotype" w:hAnsi="Palatino Linotype" w:cs="Tahoma"/>
        </w:rPr>
      </w:pPr>
    </w:p>
    <w:p w14:paraId="4AF29875" w14:textId="77777777" w:rsidR="00A02829" w:rsidRPr="00571E9A" w:rsidRDefault="00A02829" w:rsidP="00A02829">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información</w:t>
      </w:r>
      <w:r w:rsidR="006813A2">
        <w:rPr>
          <w:rFonts w:ascii="Palatino Linotype" w:hAnsi="Palatino Linotype" w:cs="Tahoma"/>
        </w:rPr>
        <w:t xml:space="preserve"> relacionada con </w:t>
      </w:r>
      <w:r w:rsidRPr="005A5AC9">
        <w:rPr>
          <w:rFonts w:ascii="Palatino Linotype" w:hAnsi="Palatino Linotype" w:cs="Tahoma"/>
          <w:b/>
          <w:bCs/>
        </w:rPr>
        <w:t>elementos operativos del área de seguridad pública del Sujeto Obligado</w:t>
      </w:r>
      <w:r>
        <w:rPr>
          <w:rFonts w:ascii="Palatino Linotype" w:hAnsi="Palatino Linotype" w:cs="Tahoma"/>
          <w:b/>
          <w:bCs/>
        </w:rPr>
        <w:t>;</w:t>
      </w:r>
      <w:r>
        <w:rPr>
          <w:rFonts w:ascii="Palatino Linotype" w:hAnsi="Palatino Linotype" w:cs="Tahoma"/>
        </w:rPr>
        <w:t xml:space="preserve"> por ello, la Ponencia Resolutora determinó que sus nombres debían ser clasificados como reservados con fundamento en el artículo 140, fracción IV, de la Ley de Transparencia y Acceso a la Información Pública del Estado de México y Municipios y, </w:t>
      </w:r>
      <w:r w:rsidRPr="0056435E">
        <w:rPr>
          <w:rFonts w:ascii="Palatino Linotype" w:hAnsi="Palatino Linotype" w:cs="Tahoma"/>
        </w:rPr>
        <w:t xml:space="preserve">ordenó la entrega de la información </w:t>
      </w:r>
      <w:r>
        <w:rPr>
          <w:rFonts w:ascii="Palatino Linotype" w:hAnsi="Palatino Linotype" w:cs="Tahoma"/>
        </w:rPr>
        <w:t>solicitada</w:t>
      </w:r>
      <w:r w:rsidRPr="0056435E">
        <w:rPr>
          <w:rFonts w:ascii="Palatino Linotype" w:hAnsi="Palatino Linotype" w:cs="Tahoma"/>
        </w:rPr>
        <w:t>, así como el acuerdo de clasificación emitido</w:t>
      </w:r>
      <w:r w:rsidR="006813A2">
        <w:rPr>
          <w:rFonts w:ascii="Palatino Linotype" w:hAnsi="Palatino Linotype" w:cs="Tahoma"/>
        </w:rPr>
        <w:t xml:space="preserve"> por el Comité de Transparencia</w:t>
      </w:r>
      <w:r>
        <w:rPr>
          <w:rFonts w:ascii="Palatino Linotype" w:hAnsi="Palatino Linotype" w:cs="Tahoma"/>
        </w:rPr>
        <w:t xml:space="preserve">. </w:t>
      </w:r>
    </w:p>
    <w:p w14:paraId="57CF9EB0" w14:textId="77777777" w:rsidR="00A02829" w:rsidRDefault="00A02829" w:rsidP="00A02829">
      <w:pPr>
        <w:spacing w:after="0" w:line="360" w:lineRule="auto"/>
        <w:jc w:val="both"/>
        <w:rPr>
          <w:rFonts w:ascii="Palatino Linotype" w:hAnsi="Palatino Linotype" w:cs="Tahoma"/>
        </w:rPr>
      </w:pPr>
    </w:p>
    <w:p w14:paraId="5307AC24" w14:textId="1EE8D8C6" w:rsidR="00A02829" w:rsidRDefault="00A02829" w:rsidP="00A02829">
      <w:pPr>
        <w:spacing w:after="0" w:line="360" w:lineRule="auto"/>
        <w:contextualSpacing/>
        <w:jc w:val="both"/>
        <w:rPr>
          <w:rFonts w:ascii="Palatino Linotype" w:hAnsi="Palatino Linotype" w:cs="Tahoma"/>
        </w:rPr>
      </w:pPr>
      <w:r>
        <w:rPr>
          <w:rFonts w:ascii="Palatino Linotype" w:hAnsi="Palatino Linotype" w:cs="Tahoma"/>
        </w:rPr>
        <w:t xml:space="preserve">En este sentido, el presente voto particular, radica </w:t>
      </w:r>
      <w:r w:rsidR="006813A2">
        <w:rPr>
          <w:rFonts w:ascii="Palatino Linotype" w:hAnsi="Palatino Linotype" w:cs="Tahoma"/>
        </w:rPr>
        <w:t>sobre</w:t>
      </w:r>
      <w:r w:rsidR="00055B9F">
        <w:rPr>
          <w:rFonts w:ascii="Palatino Linotype" w:hAnsi="Palatino Linotype" w:cs="Tahoma"/>
        </w:rPr>
        <w:t xml:space="preserve"> dos puntos el primero de ellos ya que </w:t>
      </w:r>
      <w:r>
        <w:rPr>
          <w:rFonts w:ascii="Palatino Linotype" w:hAnsi="Palatino Linotype" w:cs="Tahoma"/>
        </w:rPr>
        <w:t xml:space="preserve">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 información, así como para la elaboración de versiones públicas.</w:t>
      </w:r>
    </w:p>
    <w:p w14:paraId="6863B1A0" w14:textId="77777777" w:rsidR="00A02829" w:rsidRDefault="00A02829" w:rsidP="00A02829">
      <w:pPr>
        <w:spacing w:after="0" w:line="360" w:lineRule="auto"/>
        <w:jc w:val="both"/>
        <w:rPr>
          <w:rFonts w:ascii="Palatino Linotype" w:hAnsi="Palatino Linotype" w:cs="Tahoma"/>
        </w:rPr>
      </w:pPr>
    </w:p>
    <w:p w14:paraId="53A22B14" w14:textId="77777777" w:rsidR="00A02829" w:rsidRDefault="00A02829" w:rsidP="00A02829">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0F5B83F2" w14:textId="77777777" w:rsidR="00A02829" w:rsidRDefault="00A02829" w:rsidP="00A02829">
      <w:pPr>
        <w:spacing w:after="0" w:line="360" w:lineRule="auto"/>
        <w:jc w:val="both"/>
        <w:rPr>
          <w:rFonts w:ascii="Palatino Linotype" w:hAnsi="Palatino Linotype" w:cs="Tahoma"/>
        </w:rPr>
      </w:pPr>
    </w:p>
    <w:p w14:paraId="44E1A10C"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1EEC23CD" w14:textId="77777777" w:rsidR="00A02829" w:rsidRPr="00FB0274" w:rsidRDefault="00A02829" w:rsidP="00A02829">
      <w:pPr>
        <w:spacing w:after="0" w:line="360" w:lineRule="auto"/>
        <w:jc w:val="both"/>
        <w:rPr>
          <w:rFonts w:ascii="Palatino Linotype" w:hAnsi="Palatino Linotype"/>
        </w:rPr>
      </w:pPr>
    </w:p>
    <w:p w14:paraId="64262C2A"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2779260B" w14:textId="77777777" w:rsidR="00A02829" w:rsidRPr="00FB0274" w:rsidRDefault="00A02829" w:rsidP="00A02829">
      <w:pPr>
        <w:spacing w:after="0" w:line="360" w:lineRule="auto"/>
        <w:jc w:val="both"/>
        <w:rPr>
          <w:rFonts w:ascii="Palatino Linotype" w:hAnsi="Palatino Linotype"/>
        </w:rPr>
      </w:pPr>
    </w:p>
    <w:p w14:paraId="6DB54537"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5E2D4B49" w14:textId="77777777" w:rsidR="00A02829" w:rsidRPr="006A7606" w:rsidRDefault="00A02829" w:rsidP="00A02829">
      <w:pPr>
        <w:spacing w:after="0" w:line="360" w:lineRule="auto"/>
        <w:jc w:val="both"/>
        <w:rPr>
          <w:rFonts w:ascii="Palatino Linotype" w:eastAsia="MS Mincho" w:hAnsi="Palatino Linotype" w:cs="Arial"/>
        </w:rPr>
      </w:pPr>
    </w:p>
    <w:p w14:paraId="0AAE168D"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23510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53A3C955"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D6F9EDD"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4E2E6E15"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664207C0" w14:textId="77777777" w:rsidR="00A02829" w:rsidRDefault="00A02829" w:rsidP="00A02829">
      <w:pPr>
        <w:spacing w:after="0" w:line="360" w:lineRule="auto"/>
        <w:jc w:val="both"/>
        <w:rPr>
          <w:rFonts w:ascii="Palatino Linotype" w:eastAsia="MS Mincho" w:hAnsi="Palatino Linotype" w:cs="Arial"/>
        </w:rPr>
      </w:pPr>
    </w:p>
    <w:p w14:paraId="0E302EB7" w14:textId="77777777" w:rsidR="00A02829" w:rsidRDefault="00A02829" w:rsidP="00A02829">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697CCD6A" w14:textId="77777777" w:rsidR="00A02829" w:rsidRPr="006A7606" w:rsidRDefault="00A02829" w:rsidP="00A02829">
      <w:pPr>
        <w:spacing w:after="0" w:line="360" w:lineRule="auto"/>
        <w:jc w:val="both"/>
        <w:rPr>
          <w:rFonts w:ascii="Palatino Linotype" w:eastAsia="MS Mincho" w:hAnsi="Palatino Linotype" w:cs="Arial"/>
        </w:rPr>
      </w:pPr>
    </w:p>
    <w:p w14:paraId="73E1386B" w14:textId="77777777" w:rsidR="00A02829" w:rsidRPr="006A7606" w:rsidRDefault="00A02829" w:rsidP="00A02829">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223E43B4" w14:textId="77777777" w:rsidR="00A02829" w:rsidRPr="006A7606" w:rsidRDefault="00A02829" w:rsidP="00A02829">
      <w:pPr>
        <w:spacing w:after="0" w:line="360" w:lineRule="auto"/>
        <w:jc w:val="both"/>
        <w:rPr>
          <w:rFonts w:ascii="Palatino Linotype" w:eastAsia="MS Mincho" w:hAnsi="Palatino Linotype" w:cs="Arial"/>
          <w:lang w:val="es-ES_tradnl"/>
        </w:rPr>
      </w:pPr>
    </w:p>
    <w:p w14:paraId="49B81A58" w14:textId="77777777" w:rsidR="00A02829" w:rsidRPr="006A7606" w:rsidRDefault="00A02829" w:rsidP="00A02829">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36D78686" w14:textId="77777777" w:rsidR="00A02829" w:rsidRPr="006A7606" w:rsidRDefault="00A02829" w:rsidP="00A02829">
      <w:pPr>
        <w:spacing w:after="0" w:line="360" w:lineRule="auto"/>
        <w:ind w:left="851" w:right="851"/>
        <w:jc w:val="both"/>
        <w:rPr>
          <w:rFonts w:ascii="Palatino Linotype" w:eastAsia="MS Mincho" w:hAnsi="Palatino Linotype" w:cs="Arial"/>
          <w:i/>
          <w:lang w:val="es-ES_tradnl"/>
        </w:rPr>
      </w:pPr>
    </w:p>
    <w:p w14:paraId="05509362"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7F32BBC3"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85A2BA3"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1648F98A" w14:textId="77777777" w:rsidR="00A02829" w:rsidRDefault="00A02829" w:rsidP="00A02829">
      <w:pPr>
        <w:spacing w:after="0" w:line="360" w:lineRule="auto"/>
        <w:ind w:left="851" w:right="851"/>
        <w:jc w:val="both"/>
        <w:rPr>
          <w:rFonts w:ascii="Palatino Linotype" w:eastAsia="MS Mincho" w:hAnsi="Palatino Linotype" w:cs="Arial"/>
          <w:i/>
          <w:lang w:val="es-ES_tradnl"/>
        </w:rPr>
      </w:pPr>
    </w:p>
    <w:p w14:paraId="0899D723" w14:textId="77777777" w:rsidR="00A02829" w:rsidRPr="006A7606" w:rsidRDefault="00A02829" w:rsidP="00A02829">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10DF0F71" w14:textId="77777777" w:rsidR="00A02829" w:rsidRPr="006A7606" w:rsidRDefault="00A02829" w:rsidP="00A02829">
      <w:pPr>
        <w:spacing w:after="0" w:line="360" w:lineRule="auto"/>
        <w:jc w:val="both"/>
        <w:rPr>
          <w:rFonts w:ascii="Palatino Linotype" w:hAnsi="Palatino Linotype" w:cs="Arial"/>
        </w:rPr>
      </w:pPr>
    </w:p>
    <w:p w14:paraId="58601E97" w14:textId="77777777" w:rsidR="00A02829" w:rsidRPr="006E2C84" w:rsidRDefault="00A02829" w:rsidP="00A02829">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7A827E10" w14:textId="77777777" w:rsidR="00A02829" w:rsidRDefault="00A02829" w:rsidP="00A02829">
      <w:pPr>
        <w:spacing w:after="0" w:line="360" w:lineRule="auto"/>
        <w:jc w:val="both"/>
        <w:rPr>
          <w:rFonts w:ascii="Palatino Linotype" w:hAnsi="Palatino Linotype"/>
        </w:rPr>
      </w:pPr>
    </w:p>
    <w:p w14:paraId="7B2B2BA3" w14:textId="77777777" w:rsidR="00A02829" w:rsidRPr="006A7606" w:rsidRDefault="00A02829" w:rsidP="00A02829">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423607EC" w14:textId="77777777" w:rsidR="00A02829" w:rsidRPr="006A7606" w:rsidRDefault="00A02829" w:rsidP="00A02829">
      <w:pPr>
        <w:spacing w:after="0" w:line="360" w:lineRule="auto"/>
        <w:jc w:val="both"/>
        <w:rPr>
          <w:rFonts w:ascii="Palatino Linotype" w:hAnsi="Palatino Linotype"/>
        </w:rPr>
      </w:pPr>
    </w:p>
    <w:p w14:paraId="2DDABE61" w14:textId="77777777" w:rsidR="00A02829" w:rsidRPr="006A7606" w:rsidRDefault="00A02829" w:rsidP="00A02829">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3BC65A51" w14:textId="77777777" w:rsidR="00A02829" w:rsidRPr="006A7606" w:rsidRDefault="00A02829" w:rsidP="00A02829">
      <w:pPr>
        <w:spacing w:after="0" w:line="360" w:lineRule="auto"/>
        <w:jc w:val="both"/>
        <w:rPr>
          <w:rFonts w:ascii="Palatino Linotype" w:hAnsi="Palatino Linotype" w:cs="Segoe UI"/>
        </w:rPr>
      </w:pPr>
    </w:p>
    <w:p w14:paraId="4383AF6A" w14:textId="77777777" w:rsidR="00A02829" w:rsidRDefault="00A02829" w:rsidP="00A02829">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DED551E" w14:textId="77777777" w:rsidR="00A02829" w:rsidRPr="006E2C84" w:rsidRDefault="00A02829" w:rsidP="00A02829">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04E7310D" w14:textId="77777777" w:rsidR="00A02829" w:rsidRDefault="00A02829" w:rsidP="00A02829">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321C6FF4" w14:textId="77777777" w:rsidR="00A02829" w:rsidRDefault="00A02829" w:rsidP="00A02829">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07FFACC6" w14:textId="77777777" w:rsidR="00A02829" w:rsidRDefault="00A02829" w:rsidP="00A02829">
      <w:pPr>
        <w:spacing w:after="0" w:line="360" w:lineRule="auto"/>
        <w:jc w:val="both"/>
        <w:rPr>
          <w:rFonts w:ascii="Palatino Linotype" w:hAnsi="Palatino Linotype" w:cs="Arial"/>
        </w:rPr>
      </w:pPr>
    </w:p>
    <w:p w14:paraId="7693E631" w14:textId="77777777" w:rsidR="00A02829" w:rsidRPr="00885189" w:rsidRDefault="00A02829" w:rsidP="00A02829">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2F2E3D5" w14:textId="77777777" w:rsidR="00A02829" w:rsidRPr="00885189" w:rsidRDefault="00A02829" w:rsidP="00A02829">
      <w:pPr>
        <w:spacing w:after="0" w:line="360" w:lineRule="auto"/>
        <w:jc w:val="both"/>
        <w:rPr>
          <w:rFonts w:ascii="Palatino Linotype" w:hAnsi="Palatino Linotype" w:cs="Tahoma"/>
        </w:rPr>
      </w:pPr>
    </w:p>
    <w:p w14:paraId="5B1B29EF" w14:textId="77777777" w:rsidR="00A02829" w:rsidRPr="00885189" w:rsidRDefault="00A02829" w:rsidP="00A02829">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Lineamientos generales en </w:t>
      </w:r>
      <w:r w:rsidRPr="00885189">
        <w:rPr>
          <w:rFonts w:ascii="Palatino Linotype" w:hAnsi="Palatino Linotype" w:cs="Tahoma"/>
        </w:rPr>
        <w:lastRenderedPageBreak/>
        <w:t>materia de clasificación y desclasificación de la información, así como para la elaboración de versiones públicas.</w:t>
      </w:r>
    </w:p>
    <w:p w14:paraId="3C24A192" w14:textId="77777777" w:rsidR="00A02829" w:rsidRPr="00885189" w:rsidRDefault="00A02829" w:rsidP="00A02829">
      <w:pPr>
        <w:spacing w:after="0" w:line="360" w:lineRule="auto"/>
        <w:jc w:val="both"/>
        <w:rPr>
          <w:rFonts w:ascii="Palatino Linotype" w:hAnsi="Palatino Linotype" w:cs="Tahoma"/>
        </w:rPr>
      </w:pPr>
    </w:p>
    <w:p w14:paraId="64573F85" w14:textId="77777777" w:rsidR="00A02829" w:rsidRDefault="00A02829" w:rsidP="00A02829">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22CB739" w14:textId="77777777" w:rsidR="00A02829" w:rsidRPr="00885189" w:rsidRDefault="00A02829" w:rsidP="00A02829">
      <w:pPr>
        <w:spacing w:after="0" w:line="360" w:lineRule="auto"/>
        <w:jc w:val="both"/>
        <w:rPr>
          <w:rFonts w:ascii="Palatino Linotype" w:hAnsi="Palatino Linotype" w:cs="Tahoma"/>
        </w:rPr>
      </w:pPr>
    </w:p>
    <w:p w14:paraId="087DBA63" w14:textId="77777777" w:rsidR="00A02829" w:rsidRPr="00885189" w:rsidRDefault="00A02829" w:rsidP="00A02829">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5A640FAE" w14:textId="77777777" w:rsidR="00A02829" w:rsidRPr="00885189" w:rsidRDefault="00A02829" w:rsidP="00A02829">
      <w:pPr>
        <w:spacing w:after="0" w:line="360" w:lineRule="auto"/>
        <w:jc w:val="both"/>
        <w:rPr>
          <w:rFonts w:ascii="Palatino Linotype" w:hAnsi="Palatino Linotype" w:cs="Tahoma"/>
        </w:rPr>
      </w:pPr>
    </w:p>
    <w:p w14:paraId="4BBA5B05" w14:textId="77777777" w:rsidR="00A02829" w:rsidRPr="00885189" w:rsidRDefault="00A02829" w:rsidP="00A02829">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665DE0AA" w14:textId="77777777" w:rsidR="002F0C6D" w:rsidRDefault="002F0C6D" w:rsidP="00A02829">
      <w:pPr>
        <w:spacing w:after="0" w:line="360" w:lineRule="auto"/>
        <w:jc w:val="both"/>
        <w:rPr>
          <w:rFonts w:ascii="Palatino Linotype" w:hAnsi="Palatino Linotype" w:cs="Tahoma"/>
        </w:rPr>
      </w:pPr>
    </w:p>
    <w:p w14:paraId="4742B10C" w14:textId="3A80C68E" w:rsidR="00A02829" w:rsidRDefault="002F0C6D" w:rsidP="00A02829">
      <w:pPr>
        <w:spacing w:after="0" w:line="360" w:lineRule="auto"/>
        <w:jc w:val="both"/>
        <w:rPr>
          <w:rFonts w:ascii="Palatino Linotype" w:hAnsi="Palatino Linotype" w:cs="Tahoma"/>
        </w:rPr>
      </w:pPr>
      <w:r>
        <w:rPr>
          <w:rFonts w:ascii="Palatino Linotype" w:hAnsi="Palatino Linotype" w:cs="Tahoma"/>
        </w:rPr>
        <w:lastRenderedPageBreak/>
        <w:t xml:space="preserve">En consecuencia, es necesario que en el análisis de las resoluciones que dicta este Pleno, se </w:t>
      </w:r>
      <w:r w:rsidRPr="00257C76">
        <w:rPr>
          <w:rFonts w:ascii="Palatino Linotype" w:hAnsi="Palatino Linotype" w:cs="Tahoma"/>
        </w:rPr>
        <w:t>proporcione un estudio exhaustivo y ofrecer al Particular las herramientas para conocer las razones por las que procede o no la reserva de la información.</w:t>
      </w:r>
    </w:p>
    <w:p w14:paraId="794E0588" w14:textId="77777777" w:rsidR="002F0C6D" w:rsidRDefault="002F0C6D" w:rsidP="00A02829">
      <w:pPr>
        <w:spacing w:after="0" w:line="360" w:lineRule="auto"/>
        <w:jc w:val="both"/>
        <w:rPr>
          <w:rFonts w:ascii="Palatino Linotype" w:hAnsi="Palatino Linotype" w:cs="Tahoma"/>
        </w:rPr>
      </w:pPr>
    </w:p>
    <w:p w14:paraId="66B051C5" w14:textId="394A6B56" w:rsidR="001C494F" w:rsidRPr="001C494F" w:rsidRDefault="00055B9F" w:rsidP="001C494F">
      <w:pPr>
        <w:spacing w:after="0" w:line="360" w:lineRule="auto"/>
        <w:jc w:val="both"/>
        <w:rPr>
          <w:rFonts w:ascii="Palatino Linotype" w:hAnsi="Palatino Linotype" w:cs="Tahoma"/>
        </w:rPr>
      </w:pPr>
      <w:r>
        <w:rPr>
          <w:rFonts w:ascii="Palatino Linotype" w:hAnsi="Palatino Linotype" w:cs="Tahoma"/>
        </w:rPr>
        <w:t xml:space="preserve">Por lo que hace al segundo punto por el cual se emite el presente Voto Particular, es en razón de que </w:t>
      </w:r>
      <w:r w:rsidR="0004441E">
        <w:rPr>
          <w:rFonts w:ascii="Palatino Linotype" w:hAnsi="Palatino Linotype" w:cs="Tahoma"/>
        </w:rPr>
        <w:t xml:space="preserve">de la información entregada en respuesta se observa el nombre de diversos servidores públicos adscritos a la Dirección de Seguridad, por lo </w:t>
      </w:r>
      <w:r w:rsidR="00114F78">
        <w:rPr>
          <w:rFonts w:ascii="Palatino Linotype" w:hAnsi="Palatino Linotype" w:cs="Tahoma"/>
        </w:rPr>
        <w:t>tanto,</w:t>
      </w:r>
      <w:r w:rsidR="0004441E">
        <w:rPr>
          <w:rFonts w:ascii="Palatino Linotype" w:hAnsi="Palatino Linotype" w:cs="Tahoma"/>
        </w:rPr>
        <w:t xml:space="preserve"> </w:t>
      </w:r>
      <w:r w:rsidR="001C494F">
        <w:rPr>
          <w:rFonts w:ascii="Palatino Linotype" w:hAnsi="Palatino Linotype" w:cs="Tahoma"/>
        </w:rPr>
        <w:t xml:space="preserve">había que tomar en cuenta lo señalado en </w:t>
      </w:r>
      <w:r w:rsidR="001C494F" w:rsidRPr="001C494F">
        <w:rPr>
          <w:rFonts w:ascii="Palatino Linotype" w:hAnsi="Palatino Linotype" w:cs="Tahoma"/>
        </w:rPr>
        <w:t>lo previsto en el artículo 222, fracción I</w:t>
      </w:r>
      <w:r w:rsidR="001C494F">
        <w:rPr>
          <w:rFonts w:ascii="Palatino Linotype" w:hAnsi="Palatino Linotype" w:cs="Tahoma"/>
        </w:rPr>
        <w:t>V</w:t>
      </w:r>
      <w:r w:rsidR="001C494F" w:rsidRPr="001C494F">
        <w:rPr>
          <w:rFonts w:ascii="Palatino Linotype" w:hAnsi="Palatino Linotype" w:cs="Tahoma"/>
        </w:rPr>
        <w:t xml:space="preserve">, de </w:t>
      </w:r>
      <w:r w:rsidR="001C494F">
        <w:rPr>
          <w:rFonts w:ascii="Palatino Linotype" w:hAnsi="Palatino Linotype" w:cs="Tahoma"/>
        </w:rPr>
        <w:t>la Ley de Transparencia y Acceso a la Información Pública del Estado de México</w:t>
      </w:r>
      <w:r w:rsidR="001C494F" w:rsidRPr="001C494F">
        <w:rPr>
          <w:rFonts w:ascii="Palatino Linotype" w:hAnsi="Palatino Linotype" w:cs="Tahoma"/>
        </w:rPr>
        <w:t xml:space="preserve">, </w:t>
      </w:r>
      <w:r w:rsidR="001C494F">
        <w:rPr>
          <w:rFonts w:ascii="Palatino Linotype" w:hAnsi="Palatino Linotype" w:cs="Tahoma"/>
        </w:rPr>
        <w:t xml:space="preserve">el cual señala que </w:t>
      </w:r>
      <w:r w:rsidR="001C494F" w:rsidRPr="001C494F">
        <w:rPr>
          <w:rFonts w:ascii="Palatino Linotype" w:hAnsi="Palatino Linotype" w:cs="Tahoma"/>
        </w:rPr>
        <w:t xml:space="preserve">son causas de responsabilidad administrativa </w:t>
      </w:r>
      <w:r w:rsidR="001C494F">
        <w:rPr>
          <w:rFonts w:ascii="Palatino Linotype" w:hAnsi="Palatino Linotype" w:cs="Tahoma"/>
        </w:rPr>
        <w:t xml:space="preserve">entregar información clasificada como reservada, por ello conforme al </w:t>
      </w:r>
      <w:r w:rsidR="001C494F" w:rsidRPr="001C494F">
        <w:rPr>
          <w:rFonts w:ascii="Palatino Linotype" w:hAnsi="Palatino Linotype" w:cs="Tahoma"/>
        </w:rPr>
        <w:t xml:space="preserve">artículo 223 de </w:t>
      </w:r>
      <w:r w:rsidR="001C494F">
        <w:rPr>
          <w:rFonts w:ascii="Palatino Linotype" w:hAnsi="Palatino Linotype" w:cs="Tahoma"/>
        </w:rPr>
        <w:t xml:space="preserve">dicha Ley </w:t>
      </w:r>
      <w:r w:rsidR="001C494F" w:rsidRPr="001C494F">
        <w:rPr>
          <w:rFonts w:ascii="Palatino Linotype" w:hAnsi="Palatino Linotype" w:cs="Tahoma"/>
        </w:rPr>
        <w:t xml:space="preserve">este Instituto </w:t>
      </w:r>
      <w:r w:rsidR="002F0C6D">
        <w:rPr>
          <w:rFonts w:ascii="Palatino Linotype" w:hAnsi="Palatino Linotype" w:cs="Tahoma"/>
        </w:rPr>
        <w:t xml:space="preserve">se debió </w:t>
      </w:r>
      <w:r w:rsidR="001C494F" w:rsidRPr="001C494F">
        <w:rPr>
          <w:rFonts w:ascii="Palatino Linotype" w:hAnsi="Palatino Linotype" w:cs="Tahoma"/>
        </w:rPr>
        <w:t xml:space="preserve">dar vista al Área Competente, con el fin de que determine el grado de responsabilidad de los servidores públicos que incumplan con las obligaciones establecidas en la Ley. </w:t>
      </w:r>
    </w:p>
    <w:p w14:paraId="153DD088" w14:textId="77777777" w:rsidR="001C494F" w:rsidRPr="001C494F" w:rsidRDefault="001C494F" w:rsidP="001C494F">
      <w:pPr>
        <w:spacing w:after="0" w:line="360" w:lineRule="auto"/>
        <w:jc w:val="both"/>
        <w:rPr>
          <w:rFonts w:ascii="Palatino Linotype" w:hAnsi="Palatino Linotype" w:cs="Tahoma"/>
        </w:rPr>
      </w:pPr>
    </w:p>
    <w:p w14:paraId="1974107B" w14:textId="025AB1C5" w:rsidR="00055B9F" w:rsidRDefault="001C494F" w:rsidP="001C494F">
      <w:pPr>
        <w:spacing w:after="0" w:line="360" w:lineRule="auto"/>
        <w:jc w:val="both"/>
        <w:rPr>
          <w:rFonts w:ascii="Palatino Linotype" w:hAnsi="Palatino Linotype" w:cs="Tahoma"/>
        </w:rPr>
      </w:pPr>
      <w:r w:rsidRPr="001C494F">
        <w:rPr>
          <w:rFonts w:ascii="Palatino Linotype" w:hAnsi="Palatino Linotype" w:cs="Tahoma"/>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r>
        <w:rPr>
          <w:rFonts w:ascii="Palatino Linotype" w:hAnsi="Palatino Linotype" w:cs="Tahoma"/>
        </w:rPr>
        <w:t>S</w:t>
      </w:r>
      <w:r w:rsidRPr="001C494F">
        <w:rPr>
          <w:rFonts w:ascii="Palatino Linotype" w:hAnsi="Palatino Linotype" w:cs="Tahoma"/>
        </w:rPr>
        <w:t xml:space="preserve">i bien, la resolución </w:t>
      </w:r>
      <w:r>
        <w:rPr>
          <w:rFonts w:ascii="Palatino Linotype" w:hAnsi="Palatino Linotype" w:cs="Tahoma"/>
        </w:rPr>
        <w:t xml:space="preserve">del Recurso de Revisión </w:t>
      </w:r>
      <w:r w:rsidRPr="001C494F">
        <w:rPr>
          <w:rFonts w:ascii="Palatino Linotype" w:hAnsi="Palatino Linotype" w:cs="Tahoma"/>
        </w:rPr>
        <w:t xml:space="preserve">no tiene por objetivo investigar y determinar posibles violaciones al derecho de acceso a la información, toda vez que </w:t>
      </w:r>
      <w:r w:rsidR="002F0C6D">
        <w:rPr>
          <w:rFonts w:ascii="Palatino Linotype" w:hAnsi="Palatino Linotype" w:cs="Tahoma"/>
        </w:rPr>
        <w:t>de la información remitida en respuesta</w:t>
      </w:r>
      <w:r w:rsidRPr="001C494F">
        <w:rPr>
          <w:rFonts w:ascii="Palatino Linotype" w:hAnsi="Palatino Linotype" w:cs="Tahoma"/>
        </w:rPr>
        <w:t xml:space="preserve">, </w:t>
      </w:r>
      <w:r w:rsidR="002F0C6D">
        <w:rPr>
          <w:rFonts w:ascii="Palatino Linotype" w:hAnsi="Palatino Linotype" w:cs="Tahoma"/>
        </w:rPr>
        <w:t xml:space="preserve">considero que era </w:t>
      </w:r>
      <w:r w:rsidRPr="001C494F">
        <w:rPr>
          <w:rFonts w:ascii="Palatino Linotype" w:hAnsi="Palatino Linotype" w:cs="Tahoma"/>
        </w:rPr>
        <w:t xml:space="preserve">procedente dar vista a la Secretaría Técnica de este Instituto, para que </w:t>
      </w:r>
      <w:r w:rsidR="002F0C6D">
        <w:rPr>
          <w:rFonts w:ascii="Palatino Linotype" w:hAnsi="Palatino Linotype" w:cs="Tahoma"/>
        </w:rPr>
        <w:t xml:space="preserve">realizara </w:t>
      </w:r>
      <w:r w:rsidRPr="001C494F">
        <w:rPr>
          <w:rFonts w:ascii="Palatino Linotype" w:hAnsi="Palatino Linotype" w:cs="Tahoma"/>
        </w:rPr>
        <w:t>lo conducente.</w:t>
      </w:r>
    </w:p>
    <w:p w14:paraId="541253FC" w14:textId="77777777" w:rsidR="0004441E" w:rsidRDefault="0004441E" w:rsidP="00A02829">
      <w:pPr>
        <w:spacing w:after="0" w:line="360" w:lineRule="auto"/>
        <w:jc w:val="both"/>
        <w:rPr>
          <w:rFonts w:ascii="Palatino Linotype" w:hAnsi="Palatino Linotype" w:cs="Tahoma"/>
        </w:rPr>
      </w:pPr>
    </w:p>
    <w:p w14:paraId="648EF837" w14:textId="7C868909" w:rsidR="00A02829" w:rsidRPr="00DF675F" w:rsidRDefault="00A02829" w:rsidP="00A02829">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sidR="006813A2">
        <w:rPr>
          <w:rFonts w:ascii="Palatino Linotype" w:hAnsi="Palatino Linotype" w:cs="Tahoma"/>
          <w:lang w:val="es-MX"/>
        </w:rPr>
        <w:t>-----------------------------------------------------------------------------------------------------------------------------</w:t>
      </w:r>
    </w:p>
    <w:p w14:paraId="5BD55488" w14:textId="77777777" w:rsidR="00A02829" w:rsidRDefault="00A02829" w:rsidP="00A02829">
      <w:pPr>
        <w:spacing w:after="0" w:line="360" w:lineRule="auto"/>
        <w:jc w:val="both"/>
        <w:rPr>
          <w:rFonts w:ascii="Palatino Linotype" w:hAnsi="Palatino Linotype" w:cs="Tahoma"/>
        </w:rPr>
      </w:pPr>
    </w:p>
    <w:p w14:paraId="2218DD98" w14:textId="77777777" w:rsidR="00A02829" w:rsidRDefault="00A02829" w:rsidP="00A02829">
      <w:pPr>
        <w:spacing w:after="0" w:line="360" w:lineRule="auto"/>
        <w:jc w:val="both"/>
        <w:rPr>
          <w:rFonts w:ascii="Palatino Linotype" w:hAnsi="Palatino Linotype" w:cs="Tahoma"/>
        </w:rPr>
      </w:pPr>
    </w:p>
    <w:p w14:paraId="2EF9D12F" w14:textId="77777777" w:rsidR="00A02829" w:rsidRDefault="00A02829" w:rsidP="00A02829">
      <w:pPr>
        <w:spacing w:after="0" w:line="360" w:lineRule="auto"/>
        <w:jc w:val="both"/>
        <w:rPr>
          <w:rFonts w:ascii="Palatino Linotype" w:hAnsi="Palatino Linotype" w:cs="Tahoma"/>
        </w:rPr>
      </w:pPr>
    </w:p>
    <w:p w14:paraId="40DABE0F" w14:textId="77777777" w:rsidR="00A02829" w:rsidRDefault="00A02829" w:rsidP="00A02829">
      <w:pPr>
        <w:spacing w:after="0" w:line="360" w:lineRule="auto"/>
        <w:jc w:val="both"/>
        <w:rPr>
          <w:rFonts w:ascii="Palatino Linotype" w:hAnsi="Palatino Linotype" w:cs="Tahoma"/>
        </w:rPr>
      </w:pPr>
    </w:p>
    <w:p w14:paraId="22BA11F4" w14:textId="77777777" w:rsidR="00A02829" w:rsidRDefault="00A02829" w:rsidP="00A02829">
      <w:pPr>
        <w:spacing w:after="0" w:line="360" w:lineRule="auto"/>
        <w:jc w:val="both"/>
        <w:rPr>
          <w:rFonts w:ascii="Palatino Linotype" w:hAnsi="Palatino Linotype" w:cs="Tahoma"/>
        </w:rPr>
      </w:pPr>
    </w:p>
    <w:p w14:paraId="574F8293" w14:textId="77777777" w:rsidR="00A02829" w:rsidRDefault="00A02829" w:rsidP="00A02829">
      <w:pPr>
        <w:spacing w:after="0" w:line="360" w:lineRule="auto"/>
        <w:jc w:val="both"/>
        <w:rPr>
          <w:rFonts w:ascii="Palatino Linotype" w:hAnsi="Palatino Linotype" w:cs="Tahoma"/>
        </w:rPr>
      </w:pPr>
    </w:p>
    <w:p w14:paraId="20511F71" w14:textId="77777777" w:rsidR="00A02829" w:rsidRDefault="00A02829" w:rsidP="00A02829">
      <w:pPr>
        <w:spacing w:after="0" w:line="360" w:lineRule="auto"/>
        <w:jc w:val="both"/>
        <w:rPr>
          <w:rFonts w:ascii="Palatino Linotype" w:hAnsi="Palatino Linotype" w:cs="Tahoma"/>
        </w:rPr>
      </w:pPr>
    </w:p>
    <w:p w14:paraId="632FE3F4" w14:textId="77777777" w:rsidR="00A02829" w:rsidRDefault="00A02829" w:rsidP="00A02829">
      <w:pPr>
        <w:spacing w:after="0" w:line="360" w:lineRule="auto"/>
        <w:jc w:val="both"/>
        <w:rPr>
          <w:rFonts w:ascii="Palatino Linotype" w:hAnsi="Palatino Linotype" w:cs="Tahoma"/>
        </w:rPr>
      </w:pPr>
    </w:p>
    <w:p w14:paraId="3F48E06E" w14:textId="77777777" w:rsidR="00F34C61" w:rsidRDefault="00F34C61" w:rsidP="00B463E2">
      <w:pPr>
        <w:spacing w:after="0" w:line="360" w:lineRule="auto"/>
        <w:jc w:val="both"/>
        <w:rPr>
          <w:rFonts w:ascii="Palatino Linotype" w:hAnsi="Palatino Linotype" w:cs="Tahoma"/>
        </w:rPr>
      </w:pPr>
    </w:p>
    <w:p w14:paraId="69D6BF2A" w14:textId="77777777" w:rsidR="00F34C61" w:rsidRDefault="00F34C61" w:rsidP="00B463E2">
      <w:pPr>
        <w:spacing w:after="0" w:line="360" w:lineRule="auto"/>
        <w:jc w:val="both"/>
        <w:rPr>
          <w:rFonts w:ascii="Palatino Linotype" w:hAnsi="Palatino Linotype" w:cs="Tahoma"/>
        </w:rPr>
      </w:pPr>
    </w:p>
    <w:p w14:paraId="6E709AFA" w14:textId="77777777" w:rsidR="00F34C61" w:rsidRDefault="00F34C61" w:rsidP="00B463E2">
      <w:pPr>
        <w:spacing w:after="0" w:line="360" w:lineRule="auto"/>
        <w:jc w:val="both"/>
        <w:rPr>
          <w:rFonts w:ascii="Palatino Linotype" w:hAnsi="Palatino Linotype" w:cs="Tahoma"/>
        </w:rPr>
      </w:pPr>
    </w:p>
    <w:p w14:paraId="70F65829" w14:textId="77777777" w:rsidR="00F34C61" w:rsidRDefault="00F34C61" w:rsidP="00B463E2">
      <w:pPr>
        <w:spacing w:after="0" w:line="360" w:lineRule="auto"/>
        <w:jc w:val="both"/>
        <w:rPr>
          <w:rFonts w:ascii="Palatino Linotype" w:hAnsi="Palatino Linotype" w:cs="Tahoma"/>
        </w:rPr>
      </w:pPr>
    </w:p>
    <w:p w14:paraId="35A11A1A" w14:textId="77777777" w:rsidR="00F34C61" w:rsidRDefault="00F34C61" w:rsidP="00B463E2">
      <w:pPr>
        <w:spacing w:after="0" w:line="360" w:lineRule="auto"/>
        <w:jc w:val="both"/>
        <w:rPr>
          <w:rFonts w:ascii="Palatino Linotype" w:hAnsi="Palatino Linotype" w:cs="Tahoma"/>
        </w:rPr>
      </w:pPr>
    </w:p>
    <w:p w14:paraId="00731F02" w14:textId="77777777" w:rsidR="00F34C61" w:rsidRDefault="00F34C61" w:rsidP="00B463E2">
      <w:pPr>
        <w:spacing w:after="0" w:line="360" w:lineRule="auto"/>
        <w:jc w:val="both"/>
        <w:rPr>
          <w:rFonts w:ascii="Palatino Linotype" w:hAnsi="Palatino Linotype" w:cs="Tahoma"/>
        </w:rPr>
      </w:pPr>
    </w:p>
    <w:p w14:paraId="5B792EBF" w14:textId="77777777" w:rsidR="00F34C61" w:rsidRDefault="00F34C61" w:rsidP="00B463E2">
      <w:pPr>
        <w:spacing w:after="0" w:line="360" w:lineRule="auto"/>
        <w:jc w:val="both"/>
        <w:rPr>
          <w:rFonts w:ascii="Palatino Linotype" w:hAnsi="Palatino Linotype" w:cs="Tahoma"/>
        </w:rPr>
      </w:pPr>
    </w:p>
    <w:p w14:paraId="530336DE" w14:textId="77777777" w:rsidR="00F34C61" w:rsidRDefault="00F34C61" w:rsidP="00B463E2">
      <w:pPr>
        <w:spacing w:after="0" w:line="360" w:lineRule="auto"/>
        <w:jc w:val="both"/>
        <w:rPr>
          <w:rFonts w:ascii="Palatino Linotype" w:hAnsi="Palatino Linotype" w:cs="Tahoma"/>
        </w:rPr>
      </w:pPr>
    </w:p>
    <w:p w14:paraId="3D5CD404" w14:textId="77777777" w:rsidR="00F84B95" w:rsidRDefault="00F84B95" w:rsidP="00B463E2">
      <w:pPr>
        <w:spacing w:after="0" w:line="360" w:lineRule="auto"/>
        <w:jc w:val="both"/>
      </w:pPr>
    </w:p>
    <w:sectPr w:rsidR="00F84B95" w:rsidSect="00674142">
      <w:headerReference w:type="default" r:id="rId7"/>
      <w:footerReference w:type="default" r:id="rId8"/>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C66BE" w14:textId="77777777" w:rsidR="001E01A5" w:rsidRDefault="001E01A5" w:rsidP="00A80C30">
      <w:pPr>
        <w:spacing w:after="0" w:line="240" w:lineRule="auto"/>
      </w:pPr>
      <w:r>
        <w:separator/>
      </w:r>
    </w:p>
  </w:endnote>
  <w:endnote w:type="continuationSeparator" w:id="0">
    <w:p w14:paraId="5CE322D6" w14:textId="77777777" w:rsidR="001E01A5" w:rsidRDefault="001E01A5"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2E232A68" w14:textId="77777777" w:rsidR="00BE0EA2"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813A2">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813A2">
              <w:rPr>
                <w:b/>
                <w:bCs/>
                <w:noProof/>
              </w:rPr>
              <w:t>10</w:t>
            </w:r>
            <w:r>
              <w:rPr>
                <w:b/>
                <w:bCs/>
                <w:sz w:val="24"/>
                <w:szCs w:val="24"/>
              </w:rPr>
              <w:fldChar w:fldCharType="end"/>
            </w:r>
          </w:p>
        </w:sdtContent>
      </w:sdt>
    </w:sdtContent>
  </w:sdt>
  <w:p w14:paraId="161E923A" w14:textId="77777777" w:rsidR="00BE0EA2" w:rsidRDefault="00BE0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554E" w14:textId="77777777" w:rsidR="001E01A5" w:rsidRDefault="001E01A5" w:rsidP="00A80C30">
      <w:pPr>
        <w:spacing w:after="0" w:line="240" w:lineRule="auto"/>
      </w:pPr>
      <w:r>
        <w:separator/>
      </w:r>
    </w:p>
  </w:footnote>
  <w:footnote w:type="continuationSeparator" w:id="0">
    <w:p w14:paraId="05070DA1" w14:textId="77777777" w:rsidR="001E01A5" w:rsidRDefault="001E01A5"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237"/>
    </w:tblGrid>
    <w:tr w:rsidR="0077694E" w:rsidRPr="001106EA" w14:paraId="433446AB" w14:textId="77777777" w:rsidTr="007D51D7">
      <w:trPr>
        <w:trHeight w:val="1843"/>
      </w:trPr>
      <w:tc>
        <w:tcPr>
          <w:tcW w:w="2694" w:type="dxa"/>
          <w:vAlign w:val="bottom"/>
        </w:tcPr>
        <w:p w14:paraId="6A4ECCE1" w14:textId="77777777" w:rsidR="00BE0EA2"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33B0A6BF" wp14:editId="1AF9CAE7">
                <wp:simplePos x="0" y="0"/>
                <wp:positionH relativeFrom="column">
                  <wp:posOffset>-329565</wp:posOffset>
                </wp:positionH>
                <wp:positionV relativeFrom="paragraph">
                  <wp:posOffset>-861060</wp:posOffset>
                </wp:positionV>
                <wp:extent cx="1873250" cy="1126490"/>
                <wp:effectExtent l="0" t="0" r="0" b="0"/>
                <wp:wrapNone/>
                <wp:docPr id="2054681561" name="Imagen 205468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6BD3C" w14:textId="77777777" w:rsidR="00285C7B" w:rsidRDefault="00285C7B" w:rsidP="00285C7B">
          <w:pPr>
            <w:pStyle w:val="Encabezado"/>
            <w:tabs>
              <w:tab w:val="clear" w:pos="4252"/>
              <w:tab w:val="center" w:pos="2614"/>
            </w:tabs>
            <w:ind w:left="-255"/>
          </w:pPr>
        </w:p>
      </w:tc>
      <w:tc>
        <w:tcPr>
          <w:tcW w:w="6237" w:type="dxa"/>
          <w:vAlign w:val="center"/>
        </w:tcPr>
        <w:p w14:paraId="3F669D69" w14:textId="77777777" w:rsidR="00BE0EA2"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EB18D4D" w14:textId="41147147"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055B9F">
            <w:rPr>
              <w:rFonts w:ascii="Palatino Linotype" w:hAnsi="Palatino Linotype" w:cs="Tahoma"/>
              <w:b/>
            </w:rPr>
            <w:t>0</w:t>
          </w:r>
          <w:r w:rsidR="00055B9F">
            <w:rPr>
              <w:rFonts w:ascii="Palatino Linotype" w:hAnsi="Palatino Linotype"/>
              <w:lang w:val="es-MX"/>
            </w:rPr>
            <w:t>0569</w:t>
          </w:r>
          <w:r w:rsidR="008B78C1">
            <w:rPr>
              <w:rFonts w:ascii="Palatino Linotype" w:hAnsi="Palatino Linotype"/>
              <w:lang w:val="es-MX"/>
            </w:rPr>
            <w:t>/INFOEM/IP/RR/202</w:t>
          </w:r>
          <w:r w:rsidR="00055B9F">
            <w:rPr>
              <w:rFonts w:ascii="Palatino Linotype" w:hAnsi="Palatino Linotype"/>
              <w:lang w:val="es-MX"/>
            </w:rPr>
            <w:t>5</w:t>
          </w:r>
        </w:p>
        <w:p w14:paraId="5C8699BD" w14:textId="681573FC" w:rsidR="00A02829" w:rsidRDefault="001F75E5" w:rsidP="00B463E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055B9F" w:rsidRPr="00055B9F">
            <w:rPr>
              <w:rFonts w:ascii="Palatino Linotype" w:hAnsi="Palatino Linotype"/>
              <w:bCs/>
              <w:lang w:val="es-MX"/>
            </w:rPr>
            <w:t>Ayuntamiento de Cocotitlán</w:t>
          </w:r>
        </w:p>
        <w:p w14:paraId="32C4CE8A" w14:textId="4FA4A31D" w:rsidR="00285C7B" w:rsidRPr="00285C7B" w:rsidRDefault="001F75E5" w:rsidP="00B463E2">
          <w:pPr>
            <w:pStyle w:val="Encabezado"/>
            <w:ind w:left="-108" w:right="-250"/>
            <w:jc w:val="both"/>
            <w:rPr>
              <w:rFonts w:ascii="Palatino Linotype" w:hAnsi="Palatino Linotype"/>
              <w:bCs/>
              <w:lang w:val="es-ES_tradnl"/>
            </w:rPr>
          </w:pPr>
          <w:r w:rsidRPr="00B9745A">
            <w:rPr>
              <w:rFonts w:ascii="Palatino Linotype" w:hAnsi="Palatino Linotype" w:cs="Tahoma"/>
              <w:b/>
            </w:rPr>
            <w:t>Comisionad</w:t>
          </w:r>
          <w:r w:rsidR="0023510C">
            <w:rPr>
              <w:rFonts w:ascii="Palatino Linotype" w:hAnsi="Palatino Linotype" w:cs="Tahoma"/>
              <w:b/>
            </w:rPr>
            <w:t>a</w:t>
          </w:r>
          <w:r w:rsidRPr="00B9745A">
            <w:rPr>
              <w:rFonts w:ascii="Palatino Linotype" w:hAnsi="Palatino Linotype" w:cs="Tahoma"/>
              <w:b/>
            </w:rPr>
            <w:t xml:space="preserve"> Ponente: </w:t>
          </w:r>
          <w:r w:rsidR="00055B9F" w:rsidRPr="00055B9F">
            <w:rPr>
              <w:rFonts w:ascii="Palatino Linotype" w:hAnsi="Palatino Linotype" w:cs="Arial"/>
              <w:szCs w:val="20"/>
            </w:rPr>
            <w:t>Guadalupe Ramírez Peña</w:t>
          </w:r>
        </w:p>
      </w:tc>
    </w:tr>
  </w:tbl>
  <w:p w14:paraId="4787F359" w14:textId="77777777" w:rsidR="00BE0EA2" w:rsidRPr="001106EA" w:rsidRDefault="00BE0EA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4391F"/>
    <w:multiLevelType w:val="hybridMultilevel"/>
    <w:tmpl w:val="2090A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946058"/>
    <w:multiLevelType w:val="hybridMultilevel"/>
    <w:tmpl w:val="5902128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795324190">
    <w:abstractNumId w:val="0"/>
  </w:num>
  <w:num w:numId="2" w16cid:durableId="521673293">
    <w:abstractNumId w:val="1"/>
  </w:num>
  <w:num w:numId="3" w16cid:durableId="1735658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356DA"/>
    <w:rsid w:val="0004441E"/>
    <w:rsid w:val="00055B9F"/>
    <w:rsid w:val="000744FB"/>
    <w:rsid w:val="00082310"/>
    <w:rsid w:val="000A199E"/>
    <w:rsid w:val="000A3E0D"/>
    <w:rsid w:val="000F2A3B"/>
    <w:rsid w:val="000F6863"/>
    <w:rsid w:val="00100065"/>
    <w:rsid w:val="00114F78"/>
    <w:rsid w:val="001246B6"/>
    <w:rsid w:val="00126D59"/>
    <w:rsid w:val="00150958"/>
    <w:rsid w:val="00154E4F"/>
    <w:rsid w:val="00181771"/>
    <w:rsid w:val="001971A0"/>
    <w:rsid w:val="001C494F"/>
    <w:rsid w:val="001E01A5"/>
    <w:rsid w:val="001F75E5"/>
    <w:rsid w:val="0023510C"/>
    <w:rsid w:val="00257C76"/>
    <w:rsid w:val="00285C7B"/>
    <w:rsid w:val="00294806"/>
    <w:rsid w:val="002D6AB3"/>
    <w:rsid w:val="002F0C6D"/>
    <w:rsid w:val="00300B21"/>
    <w:rsid w:val="00302D9B"/>
    <w:rsid w:val="00304A0F"/>
    <w:rsid w:val="00305628"/>
    <w:rsid w:val="0030677B"/>
    <w:rsid w:val="00314859"/>
    <w:rsid w:val="0032611B"/>
    <w:rsid w:val="003419B5"/>
    <w:rsid w:val="00352C26"/>
    <w:rsid w:val="003A2A3D"/>
    <w:rsid w:val="003A7508"/>
    <w:rsid w:val="003E56C5"/>
    <w:rsid w:val="003F751B"/>
    <w:rsid w:val="00413287"/>
    <w:rsid w:val="00416D98"/>
    <w:rsid w:val="00427F85"/>
    <w:rsid w:val="004412C6"/>
    <w:rsid w:val="00447264"/>
    <w:rsid w:val="004738C3"/>
    <w:rsid w:val="00486BD3"/>
    <w:rsid w:val="004872D2"/>
    <w:rsid w:val="00491D7B"/>
    <w:rsid w:val="00494387"/>
    <w:rsid w:val="004A0580"/>
    <w:rsid w:val="004A7A76"/>
    <w:rsid w:val="004C0D87"/>
    <w:rsid w:val="004C7D91"/>
    <w:rsid w:val="004D26F6"/>
    <w:rsid w:val="004D7C55"/>
    <w:rsid w:val="004E3AB1"/>
    <w:rsid w:val="004E5EAD"/>
    <w:rsid w:val="00506560"/>
    <w:rsid w:val="00506AB5"/>
    <w:rsid w:val="00523136"/>
    <w:rsid w:val="00533E57"/>
    <w:rsid w:val="0054004F"/>
    <w:rsid w:val="00541BAC"/>
    <w:rsid w:val="00543C9A"/>
    <w:rsid w:val="0056435E"/>
    <w:rsid w:val="005974CA"/>
    <w:rsid w:val="005A08AB"/>
    <w:rsid w:val="005D0885"/>
    <w:rsid w:val="005D2120"/>
    <w:rsid w:val="005E7484"/>
    <w:rsid w:val="00601591"/>
    <w:rsid w:val="00631EB8"/>
    <w:rsid w:val="006408E2"/>
    <w:rsid w:val="00674142"/>
    <w:rsid w:val="006813A2"/>
    <w:rsid w:val="00684986"/>
    <w:rsid w:val="00686864"/>
    <w:rsid w:val="00690441"/>
    <w:rsid w:val="006A7772"/>
    <w:rsid w:val="006C2B09"/>
    <w:rsid w:val="006E037C"/>
    <w:rsid w:val="006F11F3"/>
    <w:rsid w:val="006F2103"/>
    <w:rsid w:val="006F5A07"/>
    <w:rsid w:val="00716333"/>
    <w:rsid w:val="00754B6B"/>
    <w:rsid w:val="00756729"/>
    <w:rsid w:val="00763B9D"/>
    <w:rsid w:val="007929B1"/>
    <w:rsid w:val="007B7C64"/>
    <w:rsid w:val="007D51D7"/>
    <w:rsid w:val="007E4A7B"/>
    <w:rsid w:val="007F32AC"/>
    <w:rsid w:val="00823E1B"/>
    <w:rsid w:val="0083177F"/>
    <w:rsid w:val="00833C20"/>
    <w:rsid w:val="008417BB"/>
    <w:rsid w:val="00842979"/>
    <w:rsid w:val="00860125"/>
    <w:rsid w:val="00864A25"/>
    <w:rsid w:val="00891511"/>
    <w:rsid w:val="00894F7D"/>
    <w:rsid w:val="008B78C1"/>
    <w:rsid w:val="008D24E2"/>
    <w:rsid w:val="008D79A0"/>
    <w:rsid w:val="008E1028"/>
    <w:rsid w:val="008E2746"/>
    <w:rsid w:val="008E7DA7"/>
    <w:rsid w:val="008F01F3"/>
    <w:rsid w:val="008F78B8"/>
    <w:rsid w:val="00913F1E"/>
    <w:rsid w:val="00922026"/>
    <w:rsid w:val="00940A65"/>
    <w:rsid w:val="00940F06"/>
    <w:rsid w:val="009550A0"/>
    <w:rsid w:val="00960C5A"/>
    <w:rsid w:val="00961702"/>
    <w:rsid w:val="009710D4"/>
    <w:rsid w:val="0097782C"/>
    <w:rsid w:val="009A4BE1"/>
    <w:rsid w:val="009C6B45"/>
    <w:rsid w:val="009C6B85"/>
    <w:rsid w:val="009D473C"/>
    <w:rsid w:val="009F1959"/>
    <w:rsid w:val="009F23B2"/>
    <w:rsid w:val="00A02829"/>
    <w:rsid w:val="00A07071"/>
    <w:rsid w:val="00A17F80"/>
    <w:rsid w:val="00A21473"/>
    <w:rsid w:val="00A46F62"/>
    <w:rsid w:val="00A54CCC"/>
    <w:rsid w:val="00A57FF5"/>
    <w:rsid w:val="00A72226"/>
    <w:rsid w:val="00A77856"/>
    <w:rsid w:val="00A80C30"/>
    <w:rsid w:val="00A9782A"/>
    <w:rsid w:val="00AA09E0"/>
    <w:rsid w:val="00AB02FC"/>
    <w:rsid w:val="00AC0273"/>
    <w:rsid w:val="00AF1692"/>
    <w:rsid w:val="00AF7314"/>
    <w:rsid w:val="00AF77D3"/>
    <w:rsid w:val="00B4136F"/>
    <w:rsid w:val="00B43526"/>
    <w:rsid w:val="00B463E2"/>
    <w:rsid w:val="00B50493"/>
    <w:rsid w:val="00B55282"/>
    <w:rsid w:val="00B72D7C"/>
    <w:rsid w:val="00B80272"/>
    <w:rsid w:val="00B92D93"/>
    <w:rsid w:val="00BA54EE"/>
    <w:rsid w:val="00BD1047"/>
    <w:rsid w:val="00BE0EA2"/>
    <w:rsid w:val="00C00E77"/>
    <w:rsid w:val="00C0298C"/>
    <w:rsid w:val="00C265CB"/>
    <w:rsid w:val="00C26B61"/>
    <w:rsid w:val="00C606C5"/>
    <w:rsid w:val="00C60C1A"/>
    <w:rsid w:val="00C722CB"/>
    <w:rsid w:val="00C73BF0"/>
    <w:rsid w:val="00C75F6B"/>
    <w:rsid w:val="00CA1E8A"/>
    <w:rsid w:val="00CB36F3"/>
    <w:rsid w:val="00CC3620"/>
    <w:rsid w:val="00CD7937"/>
    <w:rsid w:val="00D44199"/>
    <w:rsid w:val="00D51BFD"/>
    <w:rsid w:val="00D6254E"/>
    <w:rsid w:val="00DA5AB4"/>
    <w:rsid w:val="00DB121C"/>
    <w:rsid w:val="00DD5D61"/>
    <w:rsid w:val="00DF5ADD"/>
    <w:rsid w:val="00E253AB"/>
    <w:rsid w:val="00E43FEA"/>
    <w:rsid w:val="00E46A2E"/>
    <w:rsid w:val="00E5217F"/>
    <w:rsid w:val="00E67710"/>
    <w:rsid w:val="00E678EF"/>
    <w:rsid w:val="00E7322A"/>
    <w:rsid w:val="00E76CA2"/>
    <w:rsid w:val="00E83189"/>
    <w:rsid w:val="00E878DE"/>
    <w:rsid w:val="00EB135A"/>
    <w:rsid w:val="00EE5581"/>
    <w:rsid w:val="00F04F7C"/>
    <w:rsid w:val="00F12AB2"/>
    <w:rsid w:val="00F1426D"/>
    <w:rsid w:val="00F25630"/>
    <w:rsid w:val="00F2611B"/>
    <w:rsid w:val="00F34C61"/>
    <w:rsid w:val="00F35BFB"/>
    <w:rsid w:val="00F42659"/>
    <w:rsid w:val="00F442CB"/>
    <w:rsid w:val="00F80230"/>
    <w:rsid w:val="00F84B95"/>
    <w:rsid w:val="00F95E81"/>
    <w:rsid w:val="00F97AF3"/>
    <w:rsid w:val="00FA184E"/>
    <w:rsid w:val="00FB0274"/>
    <w:rsid w:val="00FB2A3D"/>
    <w:rsid w:val="00FB6E2E"/>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14C34"/>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7782C"/>
    <w:pPr>
      <w:spacing w:after="0" w:line="240" w:lineRule="auto"/>
      <w:ind w:left="720"/>
      <w:contextualSpacing/>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7782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3057</Words>
  <Characters>16816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Sandra Ivette Razo De La Paz</cp:lastModifiedBy>
  <cp:revision>3</cp:revision>
  <cp:lastPrinted>2025-01-20T18:29:00Z</cp:lastPrinted>
  <dcterms:created xsi:type="dcterms:W3CDTF">2025-03-07T20:00:00Z</dcterms:created>
  <dcterms:modified xsi:type="dcterms:W3CDTF">2025-03-09T21:55:00Z</dcterms:modified>
</cp:coreProperties>
</file>