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53346D68" w:rsidR="00B105CE" w:rsidRPr="00982E7C" w:rsidRDefault="00A95D74">
      <w:pPr>
        <w:spacing w:after="280" w:line="360" w:lineRule="auto"/>
        <w:ind w:right="139"/>
        <w:jc w:val="both"/>
        <w:rPr>
          <w:rFonts w:ascii="Palatino Linotype" w:eastAsia="Palatino Linotype" w:hAnsi="Palatino Linotype" w:cs="Palatino Linotype"/>
          <w:b/>
        </w:rPr>
      </w:pPr>
      <w:r w:rsidRPr="00982E7C">
        <w:rPr>
          <w:rFonts w:ascii="Palatino Linotype" w:eastAsia="Palatino Linotype" w:hAnsi="Palatino Linotype" w:cs="Palatino Linotype"/>
          <w:b/>
        </w:rPr>
        <w:t>VOTO PAR</w:t>
      </w:r>
      <w:r w:rsidR="00D03A90" w:rsidRPr="00982E7C">
        <w:rPr>
          <w:rFonts w:ascii="Palatino Linotype" w:eastAsia="Palatino Linotype" w:hAnsi="Palatino Linotype" w:cs="Palatino Linotype"/>
          <w:b/>
        </w:rPr>
        <w:t>TICULAR QUE FORMULA LA COMISIONADA</w:t>
      </w:r>
      <w:r w:rsidRPr="00982E7C">
        <w:rPr>
          <w:rFonts w:ascii="Palatino Linotype" w:eastAsia="Palatino Linotype" w:hAnsi="Palatino Linotype" w:cs="Palatino Linotype"/>
          <w:b/>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EN LA RESOLUCI</w:t>
      </w:r>
      <w:r w:rsidR="000B60A1" w:rsidRPr="00982E7C">
        <w:rPr>
          <w:rFonts w:ascii="Palatino Linotype" w:eastAsia="Palatino Linotype" w:hAnsi="Palatino Linotype" w:cs="Palatino Linotype"/>
          <w:b/>
        </w:rPr>
        <w:t>ÓN DEL RECURSO DE REVISIÓN 0</w:t>
      </w:r>
      <w:r w:rsidR="00FB4EED">
        <w:rPr>
          <w:rFonts w:ascii="Palatino Linotype" w:eastAsia="Palatino Linotype" w:hAnsi="Palatino Linotype" w:cs="Palatino Linotype"/>
          <w:b/>
        </w:rPr>
        <w:t>4</w:t>
      </w:r>
      <w:r w:rsidR="0084062E">
        <w:rPr>
          <w:rFonts w:ascii="Palatino Linotype" w:eastAsia="Palatino Linotype" w:hAnsi="Palatino Linotype" w:cs="Palatino Linotype"/>
          <w:b/>
        </w:rPr>
        <w:t>7</w:t>
      </w:r>
      <w:r w:rsidR="00FB4EED">
        <w:rPr>
          <w:rFonts w:ascii="Palatino Linotype" w:eastAsia="Palatino Linotype" w:hAnsi="Palatino Linotype" w:cs="Palatino Linotype"/>
          <w:b/>
        </w:rPr>
        <w:t>85</w:t>
      </w:r>
      <w:r w:rsidRPr="00982E7C">
        <w:rPr>
          <w:rFonts w:ascii="Palatino Linotype" w:eastAsia="Palatino Linotype" w:hAnsi="Palatino Linotype" w:cs="Palatino Linotype"/>
          <w:b/>
        </w:rPr>
        <w:t>/INFOEM/IP/RR/202</w:t>
      </w:r>
      <w:r w:rsidR="00B32A3C" w:rsidRPr="00982E7C">
        <w:rPr>
          <w:rFonts w:ascii="Palatino Linotype" w:eastAsia="Palatino Linotype" w:hAnsi="Palatino Linotype" w:cs="Palatino Linotype"/>
          <w:b/>
        </w:rPr>
        <w:t>5</w:t>
      </w:r>
      <w:r w:rsidR="003B1F5C"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84062E">
        <w:rPr>
          <w:rFonts w:ascii="Palatino Linotype" w:eastAsia="Palatino Linotype" w:hAnsi="Palatino Linotype" w:cs="Palatino Linotype"/>
          <w:b/>
        </w:rPr>
        <w:t>TRI</w:t>
      </w:r>
      <w:r w:rsidR="00B32A3C" w:rsidRPr="00982E7C">
        <w:rPr>
          <w:rFonts w:ascii="Palatino Linotype" w:eastAsia="Palatino Linotype" w:hAnsi="Palatino Linotype" w:cs="Palatino Linotype"/>
          <w:b/>
        </w:rPr>
        <w:t>ÉSIMA</w:t>
      </w:r>
      <w:r w:rsidR="00F12362"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SESIÓN ORDINARIA CELEBRADA EL </w:t>
      </w:r>
      <w:r w:rsidR="0084062E">
        <w:rPr>
          <w:rFonts w:ascii="Palatino Linotype" w:eastAsia="Palatino Linotype" w:hAnsi="Palatino Linotype" w:cs="Palatino Linotype"/>
          <w:b/>
        </w:rPr>
        <w:t>VEINTISIETE</w:t>
      </w:r>
      <w:r w:rsidRPr="00982E7C">
        <w:rPr>
          <w:rFonts w:ascii="Palatino Linotype" w:eastAsia="Palatino Linotype" w:hAnsi="Palatino Linotype" w:cs="Palatino Linotype"/>
          <w:b/>
        </w:rPr>
        <w:t xml:space="preserve"> DE </w:t>
      </w:r>
      <w:r w:rsidR="0084062E">
        <w:rPr>
          <w:rFonts w:ascii="Palatino Linotype" w:eastAsia="Palatino Linotype" w:hAnsi="Palatino Linotype" w:cs="Palatino Linotype"/>
          <w:b/>
        </w:rPr>
        <w:t>AGOSTO</w:t>
      </w:r>
      <w:r w:rsidRPr="00982E7C">
        <w:rPr>
          <w:rFonts w:ascii="Palatino Linotype" w:eastAsia="Palatino Linotype" w:hAnsi="Palatino Linotype" w:cs="Palatino Linotype"/>
          <w:b/>
        </w:rPr>
        <w:t xml:space="preserve"> DE DOS MIL </w:t>
      </w:r>
      <w:r w:rsidR="003B1F5C" w:rsidRPr="00982E7C">
        <w:rPr>
          <w:rFonts w:ascii="Palatino Linotype" w:eastAsia="Palatino Linotype" w:hAnsi="Palatino Linotype" w:cs="Palatino Linotype"/>
          <w:b/>
        </w:rPr>
        <w:t>VEINTICINCO</w:t>
      </w:r>
      <w:r w:rsidRPr="00982E7C">
        <w:rPr>
          <w:rFonts w:ascii="Palatino Linotype" w:eastAsia="Palatino Linotype" w:hAnsi="Palatino Linotype" w:cs="Palatino Linotype"/>
          <w:b/>
        </w:rPr>
        <w:t>.</w:t>
      </w:r>
    </w:p>
    <w:p w14:paraId="3B180C13" w14:textId="7DB75A80" w:rsidR="00B105CE" w:rsidRPr="00982E7C" w:rsidRDefault="00A95D74">
      <w:pPr>
        <w:spacing w:before="280" w:after="28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982E7C">
        <w:rPr>
          <w:rFonts w:ascii="Palatino Linotype" w:eastAsia="Palatino Linotype" w:hAnsi="Palatino Linotype" w:cs="Palatino Linotype"/>
        </w:rPr>
        <w:t>tado de México y Municipios, la que suscribe</w:t>
      </w:r>
      <w:r w:rsidRPr="00982E7C">
        <w:rPr>
          <w:rFonts w:ascii="Palatino Linotype" w:eastAsia="Palatino Linotype" w:hAnsi="Palatino Linotype" w:cs="Palatino Linotype"/>
        </w:rPr>
        <w:t xml:space="preserve"> </w:t>
      </w:r>
      <w:r w:rsidR="00D03A90" w:rsidRPr="00982E7C">
        <w:rPr>
          <w:rFonts w:ascii="Palatino Linotype" w:eastAsia="Palatino Linotype" w:hAnsi="Palatino Linotype" w:cs="Palatino Linotype"/>
          <w:b/>
        </w:rPr>
        <w:t>Comisionada</w:t>
      </w:r>
      <w:r w:rsidRPr="00982E7C">
        <w:rPr>
          <w:rFonts w:ascii="Palatino Linotype" w:eastAsia="Palatino Linotype" w:hAnsi="Palatino Linotype" w:cs="Palatino Linotype"/>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xml:space="preserve">, </w:t>
      </w:r>
      <w:r w:rsidR="00D03A90" w:rsidRPr="00982E7C">
        <w:rPr>
          <w:rFonts w:ascii="Palatino Linotype" w:eastAsia="Palatino Linotype" w:hAnsi="Palatino Linotype" w:cs="Palatino Linotype"/>
        </w:rPr>
        <w:t>emite</w:t>
      </w:r>
      <w:r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b/>
        </w:rPr>
        <w:t xml:space="preserve">Voto Particular </w:t>
      </w:r>
      <w:r w:rsidRPr="00982E7C">
        <w:rPr>
          <w:rFonts w:ascii="Palatino Linotype" w:eastAsia="Palatino Linotype" w:hAnsi="Palatino Linotype" w:cs="Palatino Linotype"/>
        </w:rPr>
        <w:t xml:space="preserve">respecto a la resolución dictada </w:t>
      </w:r>
      <w:r w:rsidRPr="00982E7C">
        <w:rPr>
          <w:rFonts w:ascii="Palatino Linotype" w:eastAsia="Palatino Linotype" w:hAnsi="Palatino Linotype" w:cs="Palatino Linotype"/>
          <w:b/>
        </w:rPr>
        <w:t xml:space="preserve">en el recurso de revisión </w:t>
      </w:r>
      <w:r w:rsidRPr="00982E7C">
        <w:rPr>
          <w:rFonts w:ascii="Palatino Linotype" w:eastAsia="Palatino Linotype" w:hAnsi="Palatino Linotype" w:cs="Palatino Linotype"/>
          <w:b/>
          <w:color w:val="000000"/>
        </w:rPr>
        <w:t>citado al rubro</w:t>
      </w:r>
      <w:r w:rsidRPr="00982E7C">
        <w:rPr>
          <w:rFonts w:ascii="Palatino Linotype" w:eastAsia="Palatino Linotype" w:hAnsi="Palatino Linotype" w:cs="Palatino Linotype"/>
        </w:rPr>
        <w:t>,</w:t>
      </w:r>
      <w:r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rPr>
        <w:t xml:space="preserve">pronunciada por el Pleno de este Instituto ante el proyecto presentado por </w:t>
      </w:r>
      <w:r w:rsidR="003B1F5C" w:rsidRPr="00982E7C">
        <w:rPr>
          <w:rFonts w:ascii="Palatino Linotype" w:eastAsia="Palatino Linotype" w:hAnsi="Palatino Linotype" w:cs="Palatino Linotype"/>
        </w:rPr>
        <w:t>el</w:t>
      </w:r>
      <w:r w:rsidRPr="00982E7C">
        <w:rPr>
          <w:rFonts w:ascii="Palatino Linotype" w:eastAsia="Palatino Linotype" w:hAnsi="Palatino Linotype" w:cs="Palatino Linotype"/>
        </w:rPr>
        <w:t xml:space="preserve"> </w:t>
      </w:r>
      <w:r w:rsidR="000B60A1" w:rsidRPr="00982E7C">
        <w:rPr>
          <w:rFonts w:ascii="Palatino Linotype" w:eastAsia="Palatino Linotype" w:hAnsi="Palatino Linotype" w:cs="Palatino Linotype"/>
          <w:b/>
        </w:rPr>
        <w:t>Comisionad</w:t>
      </w:r>
      <w:r w:rsidR="003B1F5C" w:rsidRPr="00982E7C">
        <w:rPr>
          <w:rFonts w:ascii="Palatino Linotype" w:eastAsia="Palatino Linotype" w:hAnsi="Palatino Linotype" w:cs="Palatino Linotype"/>
          <w:b/>
        </w:rPr>
        <w:t>o</w:t>
      </w:r>
      <w:r w:rsidR="000B60A1" w:rsidRPr="00982E7C">
        <w:rPr>
          <w:rFonts w:ascii="Palatino Linotype" w:eastAsia="Palatino Linotype" w:hAnsi="Palatino Linotype" w:cs="Palatino Linotype"/>
          <w:b/>
        </w:rPr>
        <w:t xml:space="preserve"> </w:t>
      </w:r>
      <w:r w:rsidR="003B1F5C" w:rsidRPr="00982E7C">
        <w:rPr>
          <w:rFonts w:ascii="Palatino Linotype" w:eastAsia="Palatino Linotype" w:hAnsi="Palatino Linotype" w:cs="Palatino Linotype"/>
          <w:b/>
        </w:rPr>
        <w:t>José Martínez Vilchis</w:t>
      </w:r>
      <w:r w:rsidRPr="00982E7C">
        <w:rPr>
          <w:rFonts w:ascii="Palatino Linotype" w:eastAsia="Palatino Linotype" w:hAnsi="Palatino Linotype" w:cs="Palatino Linotype"/>
        </w:rPr>
        <w:t>, conforme al criterio mayorita</w:t>
      </w:r>
      <w:r w:rsidR="00F12362" w:rsidRPr="00982E7C">
        <w:rPr>
          <w:rFonts w:ascii="Palatino Linotype" w:eastAsia="Palatino Linotype" w:hAnsi="Palatino Linotype" w:cs="Palatino Linotype"/>
        </w:rPr>
        <w:t>rio que es del tenor siguiente:</w:t>
      </w:r>
    </w:p>
    <w:p w14:paraId="249417F6" w14:textId="77777777" w:rsidR="00B105CE" w:rsidRPr="00982E7C"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982E7C">
        <w:rPr>
          <w:rFonts w:ascii="Palatino Linotype" w:eastAsia="Palatino Linotype" w:hAnsi="Palatino Linotype" w:cs="Palatino Linotype"/>
          <w:b/>
        </w:rPr>
        <w:t>Antecedentes.</w:t>
      </w:r>
    </w:p>
    <w:p w14:paraId="6067F0C9" w14:textId="1AD4D987" w:rsidR="00B105CE" w:rsidRPr="00982E7C" w:rsidRDefault="00A95D74" w:rsidP="000B60A1">
      <w:pPr>
        <w:spacing w:before="240"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el asunto que nos ocupa, </w:t>
      </w:r>
      <w:r w:rsidR="00322FB5" w:rsidRPr="00982E7C">
        <w:rPr>
          <w:rFonts w:ascii="Palatino Linotype" w:eastAsia="Palatino Linotype" w:hAnsi="Palatino Linotype" w:cs="Palatino Linotype"/>
          <w:b/>
        </w:rPr>
        <w:t xml:space="preserve">La Parte </w:t>
      </w:r>
      <w:r w:rsidRPr="00982E7C">
        <w:rPr>
          <w:rFonts w:ascii="Palatino Linotype" w:eastAsia="Palatino Linotype" w:hAnsi="Palatino Linotype" w:cs="Palatino Linotype"/>
          <w:b/>
        </w:rPr>
        <w:t>Recurrente</w:t>
      </w:r>
      <w:r w:rsidR="000B60A1" w:rsidRPr="00982E7C">
        <w:rPr>
          <w:rFonts w:ascii="Palatino Linotype" w:eastAsia="Palatino Linotype" w:hAnsi="Palatino Linotype" w:cs="Palatino Linotype"/>
        </w:rPr>
        <w:t xml:space="preserve"> solicitó </w:t>
      </w:r>
      <w:r w:rsidR="007D4D2E" w:rsidRPr="00982E7C">
        <w:rPr>
          <w:rFonts w:ascii="Palatino Linotype" w:eastAsia="Palatino Linotype" w:hAnsi="Palatino Linotype" w:cs="Palatino Linotype"/>
        </w:rPr>
        <w:t xml:space="preserve">entre otros elementos, </w:t>
      </w:r>
      <w:r w:rsidR="00FB4EED">
        <w:rPr>
          <w:rFonts w:ascii="Palatino Linotype" w:eastAsia="Palatino Linotype" w:hAnsi="Palatino Linotype" w:cs="Palatino Linotype"/>
        </w:rPr>
        <w:t>el e</w:t>
      </w:r>
      <w:r w:rsidR="00FB4EED" w:rsidRPr="00FB4EED">
        <w:rPr>
          <w:rFonts w:ascii="Palatino Linotype" w:eastAsia="Palatino Linotype" w:hAnsi="Palatino Linotype" w:cs="Palatino Linotype"/>
        </w:rPr>
        <w:t xml:space="preserve">xpediente laboral </w:t>
      </w:r>
      <w:r w:rsidR="00FB4EED">
        <w:rPr>
          <w:rFonts w:ascii="Palatino Linotype" w:eastAsia="Palatino Linotype" w:hAnsi="Palatino Linotype" w:cs="Palatino Linotype"/>
        </w:rPr>
        <w:t>completo, título y cédula p</w:t>
      </w:r>
      <w:r w:rsidR="00FB4EED" w:rsidRPr="00FB4EED">
        <w:rPr>
          <w:rFonts w:ascii="Palatino Linotype" w:eastAsia="Palatino Linotype" w:hAnsi="Palatino Linotype" w:cs="Palatino Linotype"/>
        </w:rPr>
        <w:t xml:space="preserve">rofesional, </w:t>
      </w:r>
      <w:r w:rsidR="00FB4EED">
        <w:rPr>
          <w:rFonts w:ascii="Palatino Linotype" w:eastAsia="Palatino Linotype" w:hAnsi="Palatino Linotype" w:cs="Palatino Linotype"/>
        </w:rPr>
        <w:t xml:space="preserve">la </w:t>
      </w:r>
      <w:r w:rsidR="00FB4EED" w:rsidRPr="00FB4EED">
        <w:rPr>
          <w:rFonts w:ascii="Palatino Linotype" w:eastAsia="Palatino Linotype" w:hAnsi="Palatino Linotype" w:cs="Palatino Linotype"/>
        </w:rPr>
        <w:t>cert</w:t>
      </w:r>
      <w:r w:rsidR="00FB4EED">
        <w:rPr>
          <w:rFonts w:ascii="Palatino Linotype" w:eastAsia="Palatino Linotype" w:hAnsi="Palatino Linotype" w:cs="Palatino Linotype"/>
        </w:rPr>
        <w:t>ificación de competencia laboral</w:t>
      </w:r>
      <w:r w:rsidR="00FB4EED" w:rsidRPr="00FB4EED">
        <w:rPr>
          <w:rFonts w:ascii="Palatino Linotype" w:eastAsia="Palatino Linotype" w:hAnsi="Palatino Linotype" w:cs="Palatino Linotype"/>
        </w:rPr>
        <w:t xml:space="preserve"> emitida por la institución denominada CONOCER o cua</w:t>
      </w:r>
      <w:r w:rsidR="00FB4EED">
        <w:rPr>
          <w:rFonts w:ascii="Palatino Linotype" w:eastAsia="Palatino Linotype" w:hAnsi="Palatino Linotype" w:cs="Palatino Linotype"/>
        </w:rPr>
        <w:t>lquier otra con validez oficial y el</w:t>
      </w:r>
      <w:r w:rsidR="00FB4EED" w:rsidRPr="00FB4EED">
        <w:rPr>
          <w:rFonts w:ascii="Palatino Linotype" w:eastAsia="Palatino Linotype" w:hAnsi="Palatino Linotype" w:cs="Palatino Linotype"/>
        </w:rPr>
        <w:t xml:space="preserve"> </w:t>
      </w:r>
      <w:r w:rsidR="00FB4EED">
        <w:rPr>
          <w:rFonts w:ascii="Palatino Linotype" w:eastAsia="Palatino Linotype" w:hAnsi="Palatino Linotype" w:cs="Palatino Linotype"/>
        </w:rPr>
        <w:t>currículum</w:t>
      </w:r>
      <w:r w:rsidR="00FB4EED" w:rsidRPr="00FB4EED">
        <w:rPr>
          <w:rFonts w:ascii="Palatino Linotype" w:eastAsia="Palatino Linotype" w:hAnsi="Palatino Linotype" w:cs="Palatino Linotype"/>
        </w:rPr>
        <w:t xml:space="preserve"> vitae</w:t>
      </w:r>
      <w:r w:rsidR="00FB4EED">
        <w:rPr>
          <w:rFonts w:ascii="Palatino Linotype" w:eastAsia="Palatino Linotype" w:hAnsi="Palatino Linotype" w:cs="Palatino Linotype"/>
        </w:rPr>
        <w:t xml:space="preserve"> de </w:t>
      </w:r>
      <w:r w:rsidR="00FB4EED" w:rsidRPr="00FB4EED">
        <w:rPr>
          <w:rFonts w:ascii="Palatino Linotype" w:eastAsia="Palatino Linotype" w:hAnsi="Palatino Linotype" w:cs="Palatino Linotype"/>
        </w:rPr>
        <w:t xml:space="preserve">todos los </w:t>
      </w:r>
      <w:r w:rsidR="00FB4EED">
        <w:rPr>
          <w:rFonts w:ascii="Palatino Linotype" w:eastAsia="Palatino Linotype" w:hAnsi="Palatino Linotype" w:cs="Palatino Linotype"/>
        </w:rPr>
        <w:t>servidores públicos que se les haya nombrado como enlaces j</w:t>
      </w:r>
      <w:r w:rsidR="00FB4EED" w:rsidRPr="00FB4EED">
        <w:rPr>
          <w:rFonts w:ascii="Palatino Linotype" w:eastAsia="Palatino Linotype" w:hAnsi="Palatino Linotype" w:cs="Palatino Linotype"/>
        </w:rPr>
        <w:t>urídicos</w:t>
      </w:r>
      <w:r w:rsidR="005D3981">
        <w:rPr>
          <w:rFonts w:ascii="Palatino Linotype" w:eastAsia="Palatino Linotype" w:hAnsi="Palatino Linotype" w:cs="Palatino Linotype"/>
        </w:rPr>
        <w:t xml:space="preserve"> de las diferentes áreas de la administración pública m</w:t>
      </w:r>
      <w:r w:rsidR="00FB4EED" w:rsidRPr="00FB4EED">
        <w:rPr>
          <w:rFonts w:ascii="Palatino Linotype" w:eastAsia="Palatino Linotype" w:hAnsi="Palatino Linotype" w:cs="Palatino Linotype"/>
        </w:rPr>
        <w:t>unicipal</w:t>
      </w:r>
      <w:r w:rsidR="005D3981">
        <w:rPr>
          <w:rFonts w:ascii="Palatino Linotype" w:eastAsia="Palatino Linotype" w:hAnsi="Palatino Linotype" w:cs="Palatino Linotype"/>
        </w:rPr>
        <w:t xml:space="preserve"> de </w:t>
      </w:r>
      <w:r w:rsidR="005D3981" w:rsidRPr="005D3981">
        <w:rPr>
          <w:rFonts w:ascii="Palatino Linotype" w:eastAsia="Palatino Linotype" w:hAnsi="Palatino Linotype" w:cs="Palatino Linotype"/>
        </w:rPr>
        <w:t>Cuautitlán Izcalli</w:t>
      </w:r>
      <w:r w:rsidR="00FB4EED" w:rsidRPr="00FB4EED">
        <w:rPr>
          <w:rFonts w:ascii="Palatino Linotype" w:eastAsia="Palatino Linotype" w:hAnsi="Palatino Linotype" w:cs="Palatino Linotype"/>
        </w:rPr>
        <w:t xml:space="preserve"> </w:t>
      </w:r>
      <w:r w:rsidR="00982186" w:rsidRPr="00982E7C">
        <w:rPr>
          <w:rFonts w:ascii="Palatino Linotype" w:eastAsia="Palatino Linotype" w:hAnsi="Palatino Linotype" w:cs="Palatino Linotype"/>
        </w:rPr>
        <w:t>(Sujeto Obligado en adelante)</w:t>
      </w:r>
      <w:r w:rsidR="000B60A1" w:rsidRPr="00982E7C">
        <w:rPr>
          <w:rFonts w:ascii="Palatino Linotype" w:eastAsia="Palatino Linotype" w:hAnsi="Palatino Linotype" w:cs="Palatino Linotype"/>
        </w:rPr>
        <w:t>.</w:t>
      </w:r>
    </w:p>
    <w:p w14:paraId="11FA1FA2" w14:textId="5D10CD87" w:rsidR="003B1F5C" w:rsidRPr="00982E7C" w:rsidRDefault="00A95D74">
      <w:pP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respuesta </w:t>
      </w:r>
      <w:r w:rsidR="00683137" w:rsidRPr="00982E7C">
        <w:rPr>
          <w:rFonts w:ascii="Palatino Linotype" w:eastAsia="Palatino Linotype" w:hAnsi="Palatino Linotype" w:cs="Palatino Linotype"/>
        </w:rPr>
        <w:t>en Respuesta, el</w:t>
      </w:r>
      <w:r w:rsidR="00683137" w:rsidRPr="00982E7C">
        <w:rPr>
          <w:rFonts w:ascii="Palatino Linotype" w:eastAsia="Palatino Linotype" w:hAnsi="Palatino Linotype" w:cs="Palatino Linotype"/>
          <w:b/>
        </w:rPr>
        <w:t xml:space="preserve"> Sujeto Obligado</w:t>
      </w:r>
      <w:r w:rsidR="00683137" w:rsidRPr="00982E7C">
        <w:rPr>
          <w:rFonts w:ascii="Palatino Linotype" w:eastAsia="Palatino Linotype" w:hAnsi="Palatino Linotype" w:cs="Palatino Linotype"/>
        </w:rPr>
        <w:t xml:space="preserve"> </w:t>
      </w:r>
      <w:r w:rsidR="005D3981">
        <w:rPr>
          <w:rFonts w:ascii="Palatino Linotype" w:eastAsia="Palatino Linotype" w:hAnsi="Palatino Linotype" w:cs="Palatino Linotype"/>
        </w:rPr>
        <w:t>anexó</w:t>
      </w:r>
      <w:r w:rsidR="003B1F5C" w:rsidRPr="00982E7C">
        <w:rPr>
          <w:rFonts w:ascii="Palatino Linotype" w:eastAsia="Palatino Linotype" w:hAnsi="Palatino Linotype" w:cs="Palatino Linotype"/>
        </w:rPr>
        <w:t xml:space="preserve"> </w:t>
      </w:r>
      <w:r w:rsidR="0084062E">
        <w:rPr>
          <w:rFonts w:ascii="Palatino Linotype" w:eastAsia="Palatino Linotype" w:hAnsi="Palatino Linotype" w:cs="Palatino Linotype"/>
        </w:rPr>
        <w:t>diversos</w:t>
      </w:r>
      <w:r w:rsidR="003B1F5C" w:rsidRPr="00982E7C">
        <w:rPr>
          <w:rFonts w:ascii="Palatino Linotype" w:eastAsia="Palatino Linotype" w:hAnsi="Palatino Linotype" w:cs="Palatino Linotype"/>
        </w:rPr>
        <w:t xml:space="preserve"> </w:t>
      </w:r>
      <w:r w:rsidR="005D3981">
        <w:rPr>
          <w:rFonts w:ascii="Palatino Linotype" w:eastAsia="Palatino Linotype" w:hAnsi="Palatino Linotype" w:cs="Palatino Linotype"/>
        </w:rPr>
        <w:t>expedientes laborales de los servidores públicos referidos por el solicitante.</w:t>
      </w:r>
    </w:p>
    <w:p w14:paraId="5CDA7E40" w14:textId="14076447" w:rsidR="00F41DA1" w:rsidRPr="00982E7C" w:rsidRDefault="00F41DA1">
      <w:pPr>
        <w:spacing w:after="0" w:line="360" w:lineRule="auto"/>
        <w:jc w:val="both"/>
        <w:rPr>
          <w:rFonts w:ascii="Palatino Linotype" w:eastAsia="Palatino Linotype" w:hAnsi="Palatino Linotype" w:cs="Palatino Linotype"/>
        </w:rPr>
      </w:pPr>
    </w:p>
    <w:p w14:paraId="452A4434" w14:textId="4266F9C6" w:rsidR="00B105CE" w:rsidRPr="00982E7C" w:rsidRDefault="00322FB5" w:rsidP="000B60A1">
      <w:pPr>
        <w:spacing w:after="28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Al no estar satisfecho con la respuesta recibida</w:t>
      </w:r>
      <w:r w:rsidR="00A95D74" w:rsidRPr="00982E7C">
        <w:rPr>
          <w:rFonts w:ascii="Palatino Linotype" w:eastAsia="Palatino Linotype" w:hAnsi="Palatino Linotype" w:cs="Palatino Linotype"/>
        </w:rPr>
        <w:t xml:space="preserve">, la parte </w:t>
      </w:r>
      <w:r w:rsidR="00A95D74" w:rsidRPr="00982E7C">
        <w:rPr>
          <w:rFonts w:ascii="Palatino Linotype" w:eastAsia="Palatino Linotype" w:hAnsi="Palatino Linotype" w:cs="Palatino Linotype"/>
          <w:b/>
        </w:rPr>
        <w:t>Recurrente</w:t>
      </w:r>
      <w:r w:rsidR="00A95D74" w:rsidRPr="00982E7C">
        <w:rPr>
          <w:rFonts w:ascii="Palatino Linotype" w:eastAsia="Palatino Linotype" w:hAnsi="Palatino Linotype" w:cs="Palatino Linotype"/>
        </w:rPr>
        <w:t xml:space="preserve"> interpuso el medio de impugnación citado al rubro, manifestado </w:t>
      </w:r>
      <w:r w:rsidR="00F41DA1" w:rsidRPr="00982E7C">
        <w:rPr>
          <w:rFonts w:ascii="Palatino Linotype" w:eastAsia="Palatino Linotype" w:hAnsi="Palatino Linotype" w:cs="Palatino Linotype"/>
        </w:rPr>
        <w:t>lo siguiente:</w:t>
      </w:r>
    </w:p>
    <w:p w14:paraId="19B270DA" w14:textId="77777777" w:rsidR="005D3981" w:rsidRPr="00EE3575" w:rsidRDefault="005D3981" w:rsidP="005D3981">
      <w:pPr>
        <w:pStyle w:val="Prrafodelista"/>
        <w:numPr>
          <w:ilvl w:val="0"/>
          <w:numId w:val="7"/>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t xml:space="preserve">Acto impugnado </w:t>
      </w:r>
    </w:p>
    <w:p w14:paraId="6DA00B99" w14:textId="77777777" w:rsidR="005D3981" w:rsidRPr="00EE3575" w:rsidRDefault="005D3981" w:rsidP="005D3981">
      <w:pPr>
        <w:pStyle w:val="INFOEM"/>
        <w:ind w:left="720"/>
      </w:pPr>
      <w:r w:rsidRPr="00EE3575">
        <w:t>“</w:t>
      </w:r>
      <w:r w:rsidRPr="00BD31A2">
        <w:t xml:space="preserve">Solo fue enviado a la Dirección de </w:t>
      </w:r>
      <w:proofErr w:type="spellStart"/>
      <w:r w:rsidRPr="00BD31A2">
        <w:t>aAdministración</w:t>
      </w:r>
      <w:proofErr w:type="spellEnd"/>
      <w:r w:rsidRPr="00BD31A2">
        <w:t xml:space="preserve"> y entrega información incompleta y solo de algunos enlaces </w:t>
      </w:r>
      <w:proofErr w:type="spellStart"/>
      <w:r w:rsidRPr="00BD31A2">
        <w:t>juridicos</w:t>
      </w:r>
      <w:proofErr w:type="spellEnd"/>
      <w:r w:rsidRPr="00EE3575">
        <w:t>” (sic)</w:t>
      </w:r>
    </w:p>
    <w:p w14:paraId="2FE9D376" w14:textId="77777777" w:rsidR="005D3981" w:rsidRPr="00EE3575" w:rsidRDefault="005D3981" w:rsidP="005D3981">
      <w:pPr>
        <w:pStyle w:val="Prrafodelista"/>
        <w:numPr>
          <w:ilvl w:val="0"/>
          <w:numId w:val="7"/>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t>Razones o motivos de inconformidad</w:t>
      </w:r>
    </w:p>
    <w:p w14:paraId="3862187B" w14:textId="77777777" w:rsidR="005D3981" w:rsidRPr="00EE3575" w:rsidRDefault="005D3981" w:rsidP="005D3981">
      <w:pPr>
        <w:pStyle w:val="INFOEM"/>
        <w:ind w:left="709"/>
      </w:pPr>
      <w:r w:rsidRPr="00EE3575">
        <w:t>“</w:t>
      </w:r>
      <w:r w:rsidRPr="00BD31A2">
        <w:t xml:space="preserve">Información incompleta y no fue turnada a la Dirección de </w:t>
      </w:r>
      <w:proofErr w:type="spellStart"/>
      <w:r w:rsidRPr="00BD31A2">
        <w:t>Juridico</w:t>
      </w:r>
      <w:proofErr w:type="spellEnd"/>
      <w:r w:rsidRPr="00EE3575">
        <w:t>” (sic)</w:t>
      </w:r>
    </w:p>
    <w:p w14:paraId="1039EFDD" w14:textId="77777777" w:rsidR="00D03A90" w:rsidRPr="00982E7C" w:rsidRDefault="00D03A90">
      <w:pPr>
        <w:tabs>
          <w:tab w:val="left" w:pos="284"/>
        </w:tabs>
        <w:spacing w:after="0" w:line="360" w:lineRule="auto"/>
        <w:jc w:val="both"/>
        <w:rPr>
          <w:rFonts w:ascii="Palatino Linotype" w:eastAsia="Palatino Linotype" w:hAnsi="Palatino Linotype" w:cs="Palatino Linotype"/>
        </w:rPr>
      </w:pPr>
    </w:p>
    <w:p w14:paraId="19B39FF8" w14:textId="1107F70E" w:rsidR="00B105CE" w:rsidRPr="00982E7C" w:rsidRDefault="00A95D74">
      <w:pPr>
        <w:pBdr>
          <w:top w:val="nil"/>
          <w:left w:val="nil"/>
          <w:bottom w:val="nil"/>
          <w:right w:val="nil"/>
          <w:between w:val="nil"/>
        </w:pBd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Así las cosas, derivado de un análisis </w:t>
      </w:r>
      <w:r w:rsidR="00255504">
        <w:rPr>
          <w:rFonts w:ascii="Palatino Linotype" w:eastAsia="Palatino Linotype" w:hAnsi="Palatino Linotype" w:cs="Palatino Linotype"/>
        </w:rPr>
        <w:t xml:space="preserve">realizado por este Instituto </w:t>
      </w:r>
      <w:r w:rsidRPr="00982E7C">
        <w:rPr>
          <w:rFonts w:ascii="Palatino Linotype" w:eastAsia="Palatino Linotype" w:hAnsi="Palatino Linotype" w:cs="Palatino Linotype"/>
        </w:rPr>
        <w:t xml:space="preserve">determinó, </w:t>
      </w:r>
      <w:r w:rsidR="00D03A90" w:rsidRPr="00982E7C">
        <w:rPr>
          <w:rFonts w:ascii="Palatino Linotype" w:eastAsia="Palatino Linotype" w:hAnsi="Palatino Linotype" w:cs="Palatino Linotype"/>
        </w:rPr>
        <w:t>modificar</w:t>
      </w:r>
      <w:r w:rsidRPr="00982E7C">
        <w:rPr>
          <w:rFonts w:ascii="Palatino Linotype" w:eastAsia="Palatino Linotype" w:hAnsi="Palatino Linotype" w:cs="Palatino Linotype"/>
        </w:rPr>
        <w:t xml:space="preserve"> la respuesta del </w:t>
      </w:r>
      <w:r w:rsidRPr="00982E7C">
        <w:rPr>
          <w:rFonts w:ascii="Palatino Linotype" w:eastAsia="Palatino Linotype" w:hAnsi="Palatino Linotype" w:cs="Palatino Linotype"/>
          <w:b/>
        </w:rPr>
        <w:t>Sujeto Obligado</w:t>
      </w:r>
      <w:r w:rsidRPr="00982E7C">
        <w:rPr>
          <w:rFonts w:ascii="Palatino Linotype" w:eastAsia="Palatino Linotype" w:hAnsi="Palatino Linotype" w:cs="Palatino Linotype"/>
        </w:rPr>
        <w:t>, ordenando la entrega de lo siguiente:</w:t>
      </w:r>
    </w:p>
    <w:p w14:paraId="1B0CA6CB" w14:textId="77777777" w:rsidR="00B105CE" w:rsidRPr="005D3981" w:rsidRDefault="00B105CE" w:rsidP="005D3981">
      <w:pPr>
        <w:spacing w:line="240" w:lineRule="auto"/>
        <w:ind w:left="851" w:right="822"/>
        <w:jc w:val="both"/>
        <w:rPr>
          <w:rFonts w:ascii="Palatino Linotype" w:eastAsia="Palatino Linotype" w:hAnsi="Palatino Linotype" w:cs="Palatino Linotype"/>
          <w:i/>
        </w:rPr>
      </w:pPr>
    </w:p>
    <w:p w14:paraId="490D192D" w14:textId="510F5F60" w:rsidR="00B32A3C" w:rsidRPr="005D3981" w:rsidRDefault="004B2342" w:rsidP="005D3981">
      <w:pPr>
        <w:tabs>
          <w:tab w:val="left" w:pos="7938"/>
        </w:tabs>
        <w:spacing w:line="276" w:lineRule="auto"/>
        <w:ind w:left="851" w:right="822"/>
        <w:jc w:val="both"/>
        <w:rPr>
          <w:rFonts w:ascii="Palatino Linotype" w:eastAsia="Palatino Linotype" w:hAnsi="Palatino Linotype" w:cs="Palatino Linotype"/>
          <w:i/>
        </w:rPr>
      </w:pPr>
      <w:r w:rsidRPr="005D3981">
        <w:rPr>
          <w:rFonts w:ascii="Palatino Linotype" w:eastAsia="Palatino Linotype" w:hAnsi="Palatino Linotype" w:cs="Palatino Linotype"/>
          <w:i/>
        </w:rPr>
        <w:t>(…)</w:t>
      </w:r>
    </w:p>
    <w:p w14:paraId="114B558A" w14:textId="77777777" w:rsidR="005D3981" w:rsidRPr="005D3981" w:rsidRDefault="005D3981" w:rsidP="005D3981">
      <w:pPr>
        <w:spacing w:line="360" w:lineRule="auto"/>
        <w:ind w:left="851" w:right="822"/>
        <w:jc w:val="both"/>
        <w:rPr>
          <w:rFonts w:ascii="Palatino Linotype" w:hAnsi="Palatino Linotype" w:cs="Tahoma"/>
          <w:i/>
        </w:rPr>
      </w:pPr>
      <w:r w:rsidRPr="005D3981">
        <w:rPr>
          <w:rFonts w:ascii="Palatino Linotype" w:hAnsi="Palatino Linotype" w:cs="Arial"/>
          <w:b/>
          <w:i/>
          <w:sz w:val="28"/>
        </w:rPr>
        <w:t>SEGUNDO</w:t>
      </w:r>
      <w:r w:rsidRPr="005D3981">
        <w:rPr>
          <w:rFonts w:ascii="Palatino Linotype" w:hAnsi="Palatino Linotype" w:cs="Arial"/>
          <w:b/>
          <w:i/>
        </w:rPr>
        <w:t>.</w:t>
      </w:r>
      <w:r w:rsidRPr="005D3981">
        <w:rPr>
          <w:rFonts w:ascii="Palatino Linotype" w:hAnsi="Palatino Linotype" w:cs="Tahoma"/>
          <w:i/>
        </w:rPr>
        <w:t xml:space="preserve"> Se </w:t>
      </w:r>
      <w:r w:rsidRPr="005D3981">
        <w:rPr>
          <w:rFonts w:ascii="Palatino Linotype" w:hAnsi="Palatino Linotype" w:cs="Tahoma"/>
          <w:b/>
          <w:i/>
        </w:rPr>
        <w:t>ORDENA</w:t>
      </w:r>
      <w:r w:rsidRPr="005D3981">
        <w:rPr>
          <w:rFonts w:ascii="Palatino Linotype" w:hAnsi="Palatino Linotype" w:cs="Tahoma"/>
          <w:i/>
        </w:rPr>
        <w:t xml:space="preserve"> al </w:t>
      </w:r>
      <w:r w:rsidRPr="005D3981">
        <w:rPr>
          <w:rFonts w:ascii="Palatino Linotype" w:hAnsi="Palatino Linotype" w:cs="Tahoma"/>
          <w:b/>
          <w:i/>
        </w:rPr>
        <w:t>Sujeto Obligado,</w:t>
      </w:r>
      <w:r w:rsidRPr="005D3981">
        <w:rPr>
          <w:rFonts w:ascii="Palatino Linotype" w:hAnsi="Palatino Linotype" w:cs="Tahoma"/>
          <w:i/>
        </w:rPr>
        <w:t xml:space="preserve"> haga entrega a la parte </w:t>
      </w:r>
      <w:r w:rsidRPr="005D3981">
        <w:rPr>
          <w:rFonts w:ascii="Palatino Linotype" w:hAnsi="Palatino Linotype" w:cs="Tahoma"/>
          <w:b/>
          <w:i/>
        </w:rPr>
        <w:t>Recurrente</w:t>
      </w:r>
      <w:r w:rsidRPr="005D3981">
        <w:rPr>
          <w:rFonts w:ascii="Palatino Linotype" w:hAnsi="Palatino Linotype" w:cs="Tahoma"/>
          <w:i/>
        </w:rPr>
        <w:t>, a través del Sistema de Acceso a la Información Mexiquense (</w:t>
      </w:r>
      <w:r w:rsidRPr="005D3981">
        <w:rPr>
          <w:rFonts w:ascii="Palatino Linotype" w:hAnsi="Palatino Linotype" w:cs="Tahoma"/>
          <w:b/>
          <w:i/>
        </w:rPr>
        <w:t>SAIMEX</w:t>
      </w:r>
      <w:r w:rsidRPr="005D3981">
        <w:rPr>
          <w:rFonts w:ascii="Palatino Linotype" w:hAnsi="Palatino Linotype" w:cs="Tahoma"/>
          <w:i/>
        </w:rPr>
        <w:t>), en versión pública de ser procedente, de:</w:t>
      </w:r>
    </w:p>
    <w:p w14:paraId="121D4888" w14:textId="77777777" w:rsidR="005D3981" w:rsidRPr="005D3981" w:rsidRDefault="005D3981" w:rsidP="005D3981">
      <w:pPr>
        <w:pStyle w:val="Prrafodelista"/>
        <w:numPr>
          <w:ilvl w:val="0"/>
          <w:numId w:val="9"/>
        </w:numPr>
        <w:spacing w:after="0" w:line="360" w:lineRule="auto"/>
        <w:ind w:left="851" w:right="822"/>
        <w:contextualSpacing w:val="0"/>
        <w:jc w:val="both"/>
        <w:rPr>
          <w:rFonts w:ascii="Palatino Linotype" w:hAnsi="Palatino Linotype" w:cs="Tahoma"/>
          <w:i/>
        </w:rPr>
      </w:pPr>
      <w:r w:rsidRPr="005D3981">
        <w:rPr>
          <w:rFonts w:ascii="Palatino Linotype" w:hAnsi="Palatino Linotype" w:cs="Tahoma"/>
          <w:i/>
        </w:rPr>
        <w:t>De los servidores públicos referidos en respuesta y que se encontraban en funciones al doce de marzo de dos mil veinticinco, lo siguiente:</w:t>
      </w:r>
    </w:p>
    <w:p w14:paraId="08744221" w14:textId="77777777" w:rsidR="005D3981" w:rsidRPr="005D3981" w:rsidRDefault="005D3981" w:rsidP="005D3981">
      <w:pPr>
        <w:pStyle w:val="INFOEM"/>
        <w:numPr>
          <w:ilvl w:val="0"/>
          <w:numId w:val="8"/>
        </w:numPr>
        <w:spacing w:before="0" w:after="0"/>
        <w:ind w:left="851" w:right="822"/>
        <w:rPr>
          <w:sz w:val="28"/>
          <w:szCs w:val="24"/>
        </w:rPr>
      </w:pPr>
      <w:r w:rsidRPr="005D3981">
        <w:rPr>
          <w:rFonts w:cs="Tahoma"/>
          <w:bCs/>
          <w:sz w:val="24"/>
          <w:lang w:val="es-ES"/>
        </w:rPr>
        <w:t xml:space="preserve">Documentos faltantes de los expedientes laborales. </w:t>
      </w:r>
    </w:p>
    <w:p w14:paraId="6F19B2B8" w14:textId="77777777" w:rsidR="005D3981" w:rsidRPr="005D3981" w:rsidRDefault="005D3981" w:rsidP="005D3981">
      <w:pPr>
        <w:pStyle w:val="INFOEM"/>
        <w:numPr>
          <w:ilvl w:val="0"/>
          <w:numId w:val="8"/>
        </w:numPr>
        <w:spacing w:before="0" w:after="0"/>
        <w:ind w:left="851" w:right="822"/>
        <w:rPr>
          <w:sz w:val="24"/>
          <w:szCs w:val="24"/>
        </w:rPr>
      </w:pPr>
      <w:r w:rsidRPr="005D3981">
        <w:rPr>
          <w:sz w:val="24"/>
          <w:szCs w:val="24"/>
        </w:rPr>
        <w:t>Títulos y cédulas profesionales faltantes.</w:t>
      </w:r>
    </w:p>
    <w:p w14:paraId="550D3512" w14:textId="3FD4A445" w:rsidR="005D3981" w:rsidRPr="005D3981" w:rsidRDefault="005D3981" w:rsidP="005D3981">
      <w:pPr>
        <w:pStyle w:val="INFOEM"/>
        <w:spacing w:before="0" w:after="0"/>
        <w:ind w:right="822"/>
        <w:rPr>
          <w:sz w:val="24"/>
          <w:szCs w:val="24"/>
        </w:rPr>
      </w:pPr>
      <w:r>
        <w:rPr>
          <w:sz w:val="24"/>
          <w:szCs w:val="24"/>
        </w:rPr>
        <w:t>(…)</w:t>
      </w:r>
    </w:p>
    <w:p w14:paraId="76B9DDB6" w14:textId="77777777" w:rsidR="005D3981" w:rsidRPr="005D3981" w:rsidRDefault="005D3981" w:rsidP="005D3981">
      <w:pPr>
        <w:pStyle w:val="INFOEM"/>
        <w:numPr>
          <w:ilvl w:val="0"/>
          <w:numId w:val="9"/>
        </w:numPr>
        <w:spacing w:before="0" w:after="0"/>
        <w:ind w:left="851" w:right="822"/>
        <w:rPr>
          <w:sz w:val="24"/>
          <w:szCs w:val="24"/>
        </w:rPr>
      </w:pPr>
      <w:r w:rsidRPr="005D3981">
        <w:rPr>
          <w:sz w:val="24"/>
          <w:szCs w:val="24"/>
        </w:rPr>
        <w:t>De los enlaces jurídicos de las áreas faltantes,</w:t>
      </w:r>
      <w:r w:rsidRPr="005D3981">
        <w:rPr>
          <w:rFonts w:cs="Tahoma"/>
        </w:rPr>
        <w:t xml:space="preserve"> </w:t>
      </w:r>
      <w:r w:rsidRPr="005D3981">
        <w:rPr>
          <w:rFonts w:cs="Tahoma"/>
          <w:sz w:val="24"/>
        </w:rPr>
        <w:t>y que se encontraban en funciones al doce de marzo de dos mil veinticinco, lo siguiente:</w:t>
      </w:r>
    </w:p>
    <w:p w14:paraId="537B77B7" w14:textId="77777777" w:rsidR="005D3981" w:rsidRPr="005D3981" w:rsidRDefault="005D3981" w:rsidP="005D3981">
      <w:pPr>
        <w:pStyle w:val="INFOEM"/>
        <w:numPr>
          <w:ilvl w:val="0"/>
          <w:numId w:val="10"/>
        </w:numPr>
        <w:spacing w:before="0" w:after="0"/>
        <w:ind w:left="851" w:right="822"/>
        <w:rPr>
          <w:sz w:val="28"/>
          <w:szCs w:val="24"/>
        </w:rPr>
      </w:pPr>
      <w:r w:rsidRPr="005D3981">
        <w:rPr>
          <w:rFonts w:cs="Tahoma"/>
          <w:bCs/>
          <w:sz w:val="24"/>
          <w:lang w:val="es-ES"/>
        </w:rPr>
        <w:t xml:space="preserve">Expedientes laborales. </w:t>
      </w:r>
    </w:p>
    <w:p w14:paraId="42AC9733" w14:textId="77777777" w:rsidR="005D3981" w:rsidRPr="005D3981" w:rsidRDefault="005D3981" w:rsidP="005D3981">
      <w:pPr>
        <w:pStyle w:val="INFOEM"/>
        <w:numPr>
          <w:ilvl w:val="0"/>
          <w:numId w:val="10"/>
        </w:numPr>
        <w:spacing w:before="0" w:after="0"/>
        <w:ind w:left="851" w:right="822"/>
        <w:rPr>
          <w:sz w:val="24"/>
          <w:szCs w:val="24"/>
        </w:rPr>
      </w:pPr>
      <w:r w:rsidRPr="005D3981">
        <w:rPr>
          <w:sz w:val="24"/>
          <w:szCs w:val="24"/>
        </w:rPr>
        <w:t>Títulos y cédulas profesionales.</w:t>
      </w:r>
    </w:p>
    <w:p w14:paraId="675D8ADF" w14:textId="77777777" w:rsidR="005D3981" w:rsidRDefault="005D3981" w:rsidP="005D3981">
      <w:pPr>
        <w:pStyle w:val="INFOEM"/>
        <w:numPr>
          <w:ilvl w:val="0"/>
          <w:numId w:val="10"/>
        </w:numPr>
        <w:spacing w:before="0" w:after="0"/>
        <w:ind w:left="851" w:right="822"/>
        <w:rPr>
          <w:sz w:val="24"/>
          <w:szCs w:val="24"/>
        </w:rPr>
      </w:pPr>
      <w:proofErr w:type="spellStart"/>
      <w:r w:rsidRPr="005D3981">
        <w:rPr>
          <w:sz w:val="24"/>
          <w:szCs w:val="24"/>
        </w:rPr>
        <w:t>Curriculum</w:t>
      </w:r>
      <w:proofErr w:type="spellEnd"/>
      <w:r w:rsidRPr="005D3981">
        <w:rPr>
          <w:sz w:val="24"/>
          <w:szCs w:val="24"/>
        </w:rPr>
        <w:t xml:space="preserve"> vitae, ficha curricular o currículo.</w:t>
      </w:r>
    </w:p>
    <w:p w14:paraId="4D0CBE6E" w14:textId="0066581A" w:rsidR="00B105CE" w:rsidRPr="005D3981" w:rsidRDefault="005D3981" w:rsidP="005D3981">
      <w:pPr>
        <w:pStyle w:val="INFOEM"/>
        <w:spacing w:before="0" w:after="0"/>
        <w:ind w:right="822"/>
        <w:rPr>
          <w:sz w:val="24"/>
          <w:szCs w:val="24"/>
        </w:rPr>
      </w:pPr>
      <w:r>
        <w:rPr>
          <w:sz w:val="24"/>
          <w:szCs w:val="24"/>
        </w:rPr>
        <w:t>(…)</w:t>
      </w:r>
      <w:bookmarkStart w:id="0" w:name="_GoBack"/>
      <w:bookmarkEnd w:id="0"/>
      <w:r w:rsidRPr="005D3981">
        <w:rPr>
          <w:sz w:val="24"/>
          <w:szCs w:val="24"/>
        </w:rPr>
        <w:t>“</w:t>
      </w:r>
    </w:p>
    <w:p w14:paraId="7CF26F47" w14:textId="77777777" w:rsidR="00B105CE" w:rsidRPr="00982E7C"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982E7C"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b/>
        </w:rPr>
        <w:t xml:space="preserve">Razones del Voto Particular. </w:t>
      </w:r>
    </w:p>
    <w:p w14:paraId="5C5B858D" w14:textId="77777777" w:rsidR="00B105CE" w:rsidRPr="00982E7C" w:rsidRDefault="00B105CE">
      <w:pPr>
        <w:spacing w:after="0" w:line="360" w:lineRule="auto"/>
        <w:ind w:right="142"/>
        <w:jc w:val="both"/>
        <w:rPr>
          <w:rFonts w:ascii="Palatino Linotype" w:eastAsia="Palatino Linotype" w:hAnsi="Palatino Linotype" w:cs="Palatino Linotype"/>
        </w:rPr>
      </w:pPr>
    </w:p>
    <w:p w14:paraId="3E1F6324" w14:textId="77777777" w:rsidR="00BE4CF1" w:rsidRPr="00982E7C" w:rsidRDefault="00BE4CF1" w:rsidP="00F41DA1">
      <w:pPr>
        <w:spacing w:after="0" w:line="360" w:lineRule="auto"/>
        <w:ind w:right="142"/>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w:t>
      </w:r>
      <w:r w:rsidRPr="00982E7C">
        <w:rPr>
          <w:rFonts w:ascii="Palatino Linotype" w:eastAsia="Palatino Linotype" w:hAnsi="Palatino Linotype" w:cs="Palatino Linotype"/>
        </w:rPr>
        <w:lastRenderedPageBreak/>
        <w:t>información solicitada es susceptible de transparentarse pues se encuentra relacionada con la gestión pública y con su publicidad se favorece indudablem</w:t>
      </w:r>
      <w:r w:rsidR="00F41DA1" w:rsidRPr="00982E7C">
        <w:rPr>
          <w:rFonts w:ascii="Palatino Linotype" w:eastAsia="Palatino Linotype" w:hAnsi="Palatino Linotype" w:cs="Palatino Linotype"/>
        </w:rPr>
        <w:t>ente a la rendición de cuentas.</w:t>
      </w:r>
    </w:p>
    <w:p w14:paraId="552B2BA7" w14:textId="77777777" w:rsidR="00F41DA1" w:rsidRPr="00982E7C" w:rsidRDefault="00F41DA1" w:rsidP="00F41DA1">
      <w:pPr>
        <w:spacing w:after="0" w:line="360" w:lineRule="auto"/>
        <w:ind w:right="142"/>
        <w:jc w:val="both"/>
        <w:rPr>
          <w:rFonts w:ascii="Palatino Linotype" w:eastAsia="Palatino Linotype" w:hAnsi="Palatino Linotype" w:cs="Palatino Linotype"/>
        </w:rPr>
      </w:pPr>
    </w:p>
    <w:p w14:paraId="74367BC2" w14:textId="783A15A6" w:rsidR="00BE4CF1" w:rsidRPr="00982E7C" w:rsidRDefault="00BE4CF1" w:rsidP="00F41DA1">
      <w:pPr>
        <w:spacing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Sin embargo,</w:t>
      </w:r>
      <w:r w:rsidR="00BE008A"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rPr>
        <w:t>el presente voto se formula con relación a la fotografía de los servidores públicos</w:t>
      </w:r>
      <w:r w:rsidR="00CC6539" w:rsidRPr="00982E7C">
        <w:rPr>
          <w:rFonts w:ascii="Palatino Linotype" w:eastAsia="Palatino Linotype" w:hAnsi="Palatino Linotype" w:cs="Palatino Linotype"/>
        </w:rPr>
        <w:t xml:space="preserve"> que obra en los documentos </w:t>
      </w:r>
      <w:r w:rsidR="00F41DA1" w:rsidRPr="00982E7C">
        <w:rPr>
          <w:rFonts w:ascii="Palatino Linotype" w:eastAsia="Palatino Linotype" w:hAnsi="Palatino Linotype" w:cs="Palatino Linotype"/>
        </w:rPr>
        <w:t>que conforman el expediente laboral, dentro del cual pudiera</w:t>
      </w:r>
      <w:r w:rsidR="005D3981">
        <w:rPr>
          <w:rFonts w:ascii="Palatino Linotype" w:eastAsia="Palatino Linotype" w:hAnsi="Palatino Linotype" w:cs="Palatino Linotype"/>
        </w:rPr>
        <w:t>n</w:t>
      </w:r>
      <w:r w:rsidR="00F41DA1" w:rsidRPr="00982E7C">
        <w:rPr>
          <w:rFonts w:ascii="Palatino Linotype" w:eastAsia="Palatino Linotype" w:hAnsi="Palatino Linotype" w:cs="Palatino Linotype"/>
        </w:rPr>
        <w:t xml:space="preserve"> obrar</w:t>
      </w:r>
      <w:r w:rsidR="005D3981">
        <w:rPr>
          <w:rFonts w:ascii="Palatino Linotype" w:eastAsia="Palatino Linotype" w:hAnsi="Palatino Linotype" w:cs="Palatino Linotype"/>
        </w:rPr>
        <w:t xml:space="preserve"> los títulos profesionales y/o</w:t>
      </w:r>
      <w:r w:rsidR="00F41DA1" w:rsidRPr="00982E7C">
        <w:rPr>
          <w:rFonts w:ascii="Palatino Linotype" w:eastAsia="Palatino Linotype" w:hAnsi="Palatino Linotype" w:cs="Palatino Linotype"/>
        </w:rPr>
        <w:t xml:space="preserve"> </w:t>
      </w:r>
      <w:r w:rsidR="0084062E">
        <w:rPr>
          <w:rFonts w:ascii="Palatino Linotype" w:eastAsia="Palatino Linotype" w:hAnsi="Palatino Linotype" w:cs="Palatino Linotype"/>
        </w:rPr>
        <w:t>currículum</w:t>
      </w:r>
      <w:r w:rsidR="005D3981">
        <w:rPr>
          <w:rFonts w:ascii="Palatino Linotype" w:eastAsia="Palatino Linotype" w:hAnsi="Palatino Linotype" w:cs="Palatino Linotype"/>
        </w:rPr>
        <w:t>s</w:t>
      </w:r>
      <w:r w:rsidR="0084062E">
        <w:rPr>
          <w:rFonts w:ascii="Palatino Linotype" w:eastAsia="Palatino Linotype" w:hAnsi="Palatino Linotype" w:cs="Palatino Linotype"/>
        </w:rPr>
        <w:t xml:space="preserve"> vitae</w:t>
      </w:r>
      <w:r w:rsidR="00F41DA1" w:rsidRPr="00982E7C">
        <w:rPr>
          <w:rFonts w:ascii="Palatino Linotype" w:eastAsia="Palatino Linotype" w:hAnsi="Palatino Linotype" w:cs="Palatino Linotype"/>
        </w:rPr>
        <w:t xml:space="preserve"> o documento</w:t>
      </w:r>
      <w:r w:rsidR="005D3981">
        <w:rPr>
          <w:rFonts w:ascii="Palatino Linotype" w:eastAsia="Palatino Linotype" w:hAnsi="Palatino Linotype" w:cs="Palatino Linotype"/>
        </w:rPr>
        <w:t>s</w:t>
      </w:r>
      <w:r w:rsidR="00F41DA1" w:rsidRPr="00982E7C">
        <w:rPr>
          <w:rFonts w:ascii="Palatino Linotype" w:eastAsia="Palatino Linotype" w:hAnsi="Palatino Linotype" w:cs="Palatino Linotype"/>
        </w:rPr>
        <w:t xml:space="preserve"> análogo</w:t>
      </w:r>
      <w:r w:rsidR="005D3981">
        <w:rPr>
          <w:rFonts w:ascii="Palatino Linotype" w:eastAsia="Palatino Linotype" w:hAnsi="Palatino Linotype" w:cs="Palatino Linotype"/>
        </w:rPr>
        <w:t>s</w:t>
      </w:r>
      <w:r w:rsidR="00F41DA1" w:rsidRPr="00982E7C">
        <w:rPr>
          <w:rFonts w:ascii="Palatino Linotype" w:eastAsia="Palatino Linotype" w:hAnsi="Palatino Linotype" w:cs="Palatino Linotype"/>
        </w:rPr>
        <w:t xml:space="preserve"> de los servidores públicos </w:t>
      </w:r>
      <w:r w:rsidRPr="00982E7C">
        <w:rPr>
          <w:rFonts w:ascii="Palatino Linotype" w:eastAsia="Palatino Linotype" w:hAnsi="Palatino Linotype" w:cs="Palatino Linotype"/>
        </w:rPr>
        <w:t>a adscritos al Sujeto Obligado, ahora bien en la resolución, de conformidad con el criterio mayoritario adoptado por los integrantes del Pleno, se consideró lo siguiente:</w:t>
      </w:r>
    </w:p>
    <w:p w14:paraId="6936B65D"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eastAsia="Palatino Linotype" w:hAnsi="Palatino Linotype" w:cs="Palatino Linotype"/>
          <w:i/>
        </w:rPr>
        <w:t>“</w:t>
      </w:r>
      <w:r w:rsidRPr="00982E7C">
        <w:rPr>
          <w:rFonts w:ascii="Palatino Linotype" w:hAnsi="Palatino Linotype"/>
          <w:i/>
          <w:lang w:eastAsia="en-US"/>
        </w:rPr>
        <w:t xml:space="preserve">Por lo que hace a las </w:t>
      </w:r>
      <w:r w:rsidRPr="00982E7C">
        <w:rPr>
          <w:rFonts w:ascii="Palatino Linotype" w:hAnsi="Palatino Linotype"/>
          <w:b/>
          <w:bCs/>
          <w:i/>
          <w:lang w:eastAsia="en-US"/>
        </w:rPr>
        <w:t>fotografías</w:t>
      </w:r>
      <w:r w:rsidRPr="00982E7C">
        <w:rPr>
          <w:rFonts w:ascii="Palatino Linotype" w:hAnsi="Palatino Linotype"/>
          <w:i/>
          <w:lang w:eastAsia="en-U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 </w:t>
      </w:r>
    </w:p>
    <w:p w14:paraId="72FEF568"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En el presente caso, acreditaría e identificaría a una persona como servidor público, razón por la cual es posible advertir que existe cierto interés público, cuando la fotografía obra en documentos de servidores públicos vinculados con el cumplimiento de disposiciones legales.</w:t>
      </w:r>
    </w:p>
    <w:p w14:paraId="3A199F00"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lastRenderedPageBreak/>
        <w:t xml:space="preserve">Además, en el caso particular, el documento del que se ordena la entrega, es decir, los gafetes institucionales o credenciales de identificación, contienen la fotografía que permite identificar que una persona que se acredita como trabajador gubernamental, y que realmente tiene el cargo con el que se ostenta;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 </w:t>
      </w:r>
    </w:p>
    <w:p w14:paraId="03F5A589" w14:textId="77777777" w:rsidR="00BE4CF1" w:rsidRPr="00982E7C" w:rsidRDefault="00BE4CF1" w:rsidP="00BE4CF1">
      <w:pPr>
        <w:tabs>
          <w:tab w:val="left" w:pos="3969"/>
        </w:tabs>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 xml:space="preserve">En este sentido, resultan aplicables por analogía, los Criterios de interpretación con clave de control SO/015/2017 y SO/001/2013 emitidos por el Instituto Nacional de Transparencia y Acceso a la Información Pública y Protección de Datos Personales, INAI, en los cuales se esgrimen argumentos, que, si bien no se refieren de manera específica a fotografías de servidores públicos, sí establecen un criterio para que este dato personal pueda ser considerado como público, cuando se pretende acreditar que una persona es servidor público. </w:t>
      </w:r>
    </w:p>
    <w:p w14:paraId="01DC26C8"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w:t>
      </w:r>
      <w:r w:rsidRPr="00982E7C">
        <w:rPr>
          <w:rFonts w:ascii="Palatino Linotype" w:hAnsi="Palatino Linotype"/>
          <w:i/>
          <w:lang w:val="es-ES_tradnl" w:eastAsia="en-US"/>
        </w:rPr>
        <w:lastRenderedPageBreak/>
        <w:t>para determinar la publicidad o clasificación el cargo o nivel jerárquico en el que se desempeñe el servidor público.</w:t>
      </w:r>
    </w:p>
    <w:p w14:paraId="75C867FF"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244A9B53" w14:textId="3EA6F0E4"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r w:rsidR="00653FE6" w:rsidRPr="00982E7C">
        <w:rPr>
          <w:rFonts w:ascii="Palatino Linotype" w:hAnsi="Palatino Linotype"/>
          <w:i/>
          <w:lang w:val="es-ES_tradnl" w:eastAsia="en-US"/>
        </w:rPr>
        <w:t>”</w:t>
      </w:r>
      <w:r w:rsidRPr="00982E7C">
        <w:rPr>
          <w:rFonts w:ascii="Palatino Linotype" w:hAnsi="Palatino Linotype"/>
          <w:i/>
          <w:lang w:val="es-ES_tradnl" w:eastAsia="en-US"/>
        </w:rPr>
        <w:t>.</w:t>
      </w:r>
    </w:p>
    <w:p w14:paraId="5D35891B" w14:textId="77777777" w:rsidR="00BE4CF1" w:rsidRPr="00982E7C" w:rsidRDefault="00BE4CF1" w:rsidP="00BE4CF1">
      <w:pPr>
        <w:tabs>
          <w:tab w:val="left" w:pos="4962"/>
        </w:tabs>
        <w:spacing w:before="240" w:after="0" w:line="360" w:lineRule="auto"/>
        <w:jc w:val="both"/>
        <w:rPr>
          <w:rFonts w:ascii="Palatino Linotype" w:eastAsia="Palatino Linotype" w:hAnsi="Palatino Linotype" w:cs="Palatino Linotype"/>
        </w:rPr>
      </w:pPr>
    </w:p>
    <w:p w14:paraId="69D9B55C"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Esto es, se estipuló que </w:t>
      </w:r>
      <w:r w:rsidRPr="00982E7C">
        <w:rPr>
          <w:rFonts w:ascii="Palatino Linotype" w:eastAsia="Palatino Linotype" w:hAnsi="Palatino Linotype" w:cs="Palatino Linotype"/>
          <w:b/>
          <w:u w:val="single"/>
        </w:rPr>
        <w:t>las fotografías de servidores públicos, sin importar el nivel o rango, guardan la naturaleza de públicas</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por lo tanto, que no procede su clasificación</w:t>
      </w:r>
      <w:r w:rsidRPr="00982E7C">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w:t>
      </w:r>
      <w:r w:rsidRPr="00982E7C">
        <w:rPr>
          <w:rFonts w:ascii="Palatino Linotype" w:eastAsia="Palatino Linotype" w:hAnsi="Palatino Linotype" w:cs="Palatino Linotype"/>
          <w:b/>
        </w:rPr>
        <w:t>no</w:t>
      </w:r>
      <w:r w:rsidR="00322FB5" w:rsidRPr="00982E7C">
        <w:rPr>
          <w:rFonts w:ascii="Palatino Linotype" w:eastAsia="Palatino Linotype" w:hAnsi="Palatino Linotype" w:cs="Palatino Linotype"/>
        </w:rPr>
        <w:t xml:space="preserve"> comparto </w:t>
      </w:r>
      <w:r w:rsidRPr="00982E7C">
        <w:rPr>
          <w:rFonts w:ascii="Palatino Linotype" w:eastAsia="Palatino Linotype" w:hAnsi="Palatino Linotype" w:cs="Palatino Linotype"/>
        </w:rPr>
        <w:t>dicho argumento, ya que desde nuestro punto de vista, la fotografía de aquellos servidores públicos que no ostentan un cargo de mando medio o superior, o no brindan atención al público, debe conservarse como información confidencial.</w:t>
      </w:r>
    </w:p>
    <w:p w14:paraId="600F817B"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DE73D93" w14:textId="09DF245D" w:rsidR="00BE4CF1" w:rsidRPr="00982E7C" w:rsidRDefault="00BE4CF1" w:rsidP="00BE4CF1">
      <w:pPr>
        <w:spacing w:after="0" w:line="360" w:lineRule="auto"/>
        <w:jc w:val="both"/>
        <w:rPr>
          <w:rFonts w:ascii="Palatino Linotype" w:hAnsi="Palatino Linotype"/>
        </w:rPr>
      </w:pPr>
      <w:r w:rsidRPr="00982E7C">
        <w:rPr>
          <w:rFonts w:ascii="Palatino Linotype" w:eastAsia="Palatino Linotype" w:hAnsi="Palatino Linotype" w:cs="Palatino Linotype"/>
        </w:rPr>
        <w:t>Lo anterior se estima as</w:t>
      </w:r>
      <w:r w:rsidR="00322FB5" w:rsidRPr="00982E7C">
        <w:rPr>
          <w:rFonts w:ascii="Palatino Linotype" w:eastAsia="Palatino Linotype" w:hAnsi="Palatino Linotype" w:cs="Palatino Linotype"/>
        </w:rPr>
        <w:t xml:space="preserve">í ya que, desde la óptica de la </w:t>
      </w:r>
      <w:r w:rsidR="00220EBA" w:rsidRPr="00982E7C">
        <w:rPr>
          <w:rFonts w:ascii="Palatino Linotype" w:eastAsia="Palatino Linotype" w:hAnsi="Palatino Linotype" w:cs="Palatino Linotype"/>
        </w:rPr>
        <w:t>suscrita</w:t>
      </w:r>
      <w:r w:rsidRPr="00982E7C">
        <w:rPr>
          <w:rFonts w:ascii="Palatino Linotype" w:eastAsia="Palatino Linotype" w:hAnsi="Palatino Linotype" w:cs="Palatino Linotype"/>
        </w:rPr>
        <w:t>, l</w:t>
      </w:r>
      <w:r w:rsidRPr="00982E7C">
        <w:rPr>
          <w:rFonts w:ascii="Palatino Linotype" w:hAnsi="Palatino Linotype"/>
        </w:rPr>
        <w:t xml:space="preserve">a fotografía constituye la reproducción fiel de las características físicas de una persona en un momento determinado, </w:t>
      </w:r>
      <w:r w:rsidRPr="00982E7C">
        <w:rPr>
          <w:rFonts w:ascii="Palatino Linotype" w:hAnsi="Palatino Linotype"/>
        </w:rPr>
        <w:lastRenderedPageBreak/>
        <w:t>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B320DD7" w14:textId="77777777" w:rsidR="00BE4CF1" w:rsidRPr="00982E7C" w:rsidRDefault="00BE4CF1" w:rsidP="00BE4CF1">
      <w:pPr>
        <w:spacing w:after="0" w:line="360" w:lineRule="auto"/>
        <w:jc w:val="both"/>
        <w:rPr>
          <w:rFonts w:ascii="Palatino Linotype" w:hAnsi="Palatino Linotype"/>
        </w:rPr>
      </w:pPr>
    </w:p>
    <w:p w14:paraId="0A49B7FE" w14:textId="77777777" w:rsidR="00BE4CF1" w:rsidRPr="00982E7C" w:rsidRDefault="00BE4CF1" w:rsidP="00BE4CF1">
      <w:pPr>
        <w:spacing w:after="0" w:line="360" w:lineRule="auto"/>
        <w:jc w:val="both"/>
        <w:rPr>
          <w:rFonts w:ascii="Palatino Linotype" w:hAnsi="Palatino Linotype"/>
        </w:rPr>
      </w:pPr>
      <w:r w:rsidRPr="00982E7C">
        <w:rPr>
          <w:rFonts w:ascii="Palatino Linotype" w:hAnsi="Palatino Linotype"/>
        </w:rPr>
        <w:t>Ahora bien, en materia de</w:t>
      </w:r>
      <w:r w:rsidRPr="00982E7C">
        <w:rPr>
          <w:rFonts w:ascii="Palatino Linotype" w:eastAsia="Palatino Linotype" w:hAnsi="Palatino Linotype" w:cs="Palatino Linotype"/>
        </w:rPr>
        <w:t xml:space="preserve"> administración pública los</w:t>
      </w:r>
      <w:r w:rsidRPr="00982E7C">
        <w:rPr>
          <w:rFonts w:ascii="Palatino Linotype" w:hAnsi="Palatino Linotype"/>
        </w:rPr>
        <w:t xml:space="preserve">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4924384E" w14:textId="77777777" w:rsidR="00BE4CF1" w:rsidRPr="00982E7C" w:rsidRDefault="00BE4CF1" w:rsidP="00BE4CF1">
      <w:pPr>
        <w:spacing w:after="0" w:line="360" w:lineRule="auto"/>
        <w:jc w:val="both"/>
        <w:rPr>
          <w:rFonts w:ascii="Palatino Linotype" w:hAnsi="Palatino Linotype"/>
        </w:rPr>
      </w:pPr>
    </w:p>
    <w:p w14:paraId="0D90E88C"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r w:rsidRPr="00982E7C">
        <w:rPr>
          <w:rFonts w:ascii="Palatino Linotype" w:eastAsia="Palatino Linotype" w:hAnsi="Palatino Linotype" w:cs="Palatino Linotype"/>
        </w:rPr>
        <w:t xml:space="preserve">Por lo que, dado </w:t>
      </w:r>
      <w:r w:rsidRPr="00982E7C">
        <w:rPr>
          <w:rFonts w:ascii="Palatino Linotype" w:hAnsi="Palatino Linotype" w:cs="Arial"/>
        </w:rPr>
        <w:t>el interés público que revisten a las funciones de las y los servidores que dan atención al público, así como aquello</w:t>
      </w:r>
      <w:r w:rsidRPr="00982E7C">
        <w:rPr>
          <w:rFonts w:ascii="Palatino Linotype" w:eastAsia="Palatino Linotype" w:hAnsi="Palatino Linotype" w:cs="Palatino Linotype"/>
        </w:rPr>
        <w:t xml:space="preserve">s que cuenten con </w:t>
      </w:r>
      <w:r w:rsidRPr="00982E7C">
        <w:rPr>
          <w:rFonts w:ascii="Palatino Linotype" w:hAnsi="Palatino Linotype" w:cs="Arial"/>
        </w:rPr>
        <w:t xml:space="preserve">la calidad </w:t>
      </w:r>
      <w:r w:rsidR="00322FB5" w:rsidRPr="00982E7C">
        <w:rPr>
          <w:rFonts w:ascii="Palatino Linotype" w:hAnsi="Palatino Linotype" w:cs="Arial"/>
        </w:rPr>
        <w:t>de mando medio y/o superior, la suscrita considera</w:t>
      </w:r>
      <w:r w:rsidRPr="00982E7C">
        <w:rPr>
          <w:rFonts w:ascii="Palatino Linotype" w:hAnsi="Palatino Linotype" w:cs="Arial"/>
        </w:rPr>
        <w:t xml:space="preserve"> que se debe dejar visible su fotografía pues, </w:t>
      </w:r>
      <w:r w:rsidRPr="00982E7C">
        <w:rPr>
          <w:rFonts w:ascii="Palatino Linotype" w:hAnsi="Palatino Linotype" w:cs="Tahoma"/>
          <w:lang w:val="es-ES"/>
        </w:rPr>
        <w:t xml:space="preserve">hacer pública la imagen de éstos, puede contribuir a la transparencia y la rendición de cuentas, ya que permite a la ciudadanía identificar a los funcionarios que toman decisiones importantes en su nombre. </w:t>
      </w:r>
    </w:p>
    <w:p w14:paraId="0B35FF08"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p>
    <w:p w14:paraId="318583EA"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hAnsi="Palatino Linotype" w:cs="Arial"/>
        </w:rPr>
        <w:lastRenderedPageBreak/>
        <w:t>Sin embargo, en el caso que nos ocupa se ordenó la entrega de información que, dada su propia y especial naturaleza podría contener la fotografía de servidoras y servidores públicos que laboran para el</w:t>
      </w:r>
      <w:r w:rsidRPr="00982E7C">
        <w:rPr>
          <w:rFonts w:ascii="Palatino Linotype" w:hAnsi="Palatino Linotype" w:cs="Arial"/>
          <w:b/>
        </w:rPr>
        <w:t xml:space="preserve"> Sujeto Obligado </w:t>
      </w:r>
      <w:r w:rsidRPr="00982E7C">
        <w:rPr>
          <w:rFonts w:ascii="Palatino Linotype" w:hAnsi="Palatino Linotype"/>
        </w:rPr>
        <w:t xml:space="preserve">que </w:t>
      </w:r>
      <w:r w:rsidRPr="00982E7C">
        <w:rPr>
          <w:rFonts w:ascii="Palatino Linotype" w:hAnsi="Palatino Linotype"/>
          <w:b/>
          <w:u w:val="single"/>
        </w:rPr>
        <w:t>no son mandos medios ni superiores y que tampoco tienen funciones de atención al público</w:t>
      </w:r>
      <w:r w:rsidRPr="00982E7C">
        <w:rPr>
          <w:rFonts w:ascii="Palatino Linotype" w:hAnsi="Palatino Linotype" w:cs="Arial"/>
        </w:rPr>
        <w:t xml:space="preserve">, </w:t>
      </w:r>
      <w:r w:rsidR="00322FB5" w:rsidRPr="00982E7C">
        <w:rPr>
          <w:rFonts w:ascii="Palatino Linotype" w:hAnsi="Palatino Linotype"/>
        </w:rPr>
        <w:t>por lo que la</w:t>
      </w:r>
      <w:r w:rsidRPr="00982E7C">
        <w:rPr>
          <w:rFonts w:ascii="Palatino Linotype" w:hAnsi="Palatino Linotype"/>
        </w:rPr>
        <w:t xml:space="preserve"> que susc</w:t>
      </w:r>
      <w:r w:rsidR="00322FB5" w:rsidRPr="00982E7C">
        <w:rPr>
          <w:rFonts w:ascii="Palatino Linotype" w:hAnsi="Palatino Linotype"/>
        </w:rPr>
        <w:t>ribe</w:t>
      </w:r>
      <w:r w:rsidRPr="00982E7C">
        <w:rPr>
          <w:rFonts w:ascii="Palatino Linotype" w:hAnsi="Palatino Linotype"/>
        </w:rPr>
        <w:t xml:space="preserve"> </w:t>
      </w:r>
      <w:r w:rsidR="00322FB5" w:rsidRPr="00982E7C">
        <w:rPr>
          <w:rFonts w:ascii="Palatino Linotype" w:eastAsia="Palatino Linotype" w:hAnsi="Palatino Linotype" w:cs="Palatino Linotype"/>
        </w:rPr>
        <w:t>sostiene</w:t>
      </w:r>
      <w:r w:rsidRPr="00982E7C">
        <w:rPr>
          <w:rFonts w:ascii="Palatino Linotype" w:eastAsia="Palatino Linotype" w:hAnsi="Palatino Linotype" w:cs="Palatino Linotype"/>
        </w:rPr>
        <w:t xml:space="preserve"> que los documentos que contengan dicho dato, deberían ser entregados en versión pública, testando la fotografía, pues se considera importante equilibrar el interés público con el derecho a la privacidad de las y los servidores públicos y ponderar si realmente es necesario y proporcional hacer pública su imagen, pues, en algunos casos, el interés público de hacer pública la imagen de un servidor público puede justificar la limitación de su derecho a la privacidad, pero esto debe evaluarse cuidadosamente en cada caso y no ser la regla general. </w:t>
      </w:r>
    </w:p>
    <w:p w14:paraId="6A226FB6"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62492CD"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04209BB7"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72027BC4"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453088F"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607C479D" w14:textId="77777777" w:rsidR="00B105CE" w:rsidRDefault="00BE4CF1" w:rsidP="00BE4CF1">
      <w:pPr>
        <w:spacing w:after="240" w:line="360" w:lineRule="auto"/>
        <w:jc w:val="both"/>
        <w:rPr>
          <w:rFonts w:ascii="Palatino Linotype" w:hAnsi="Palatino Linotype" w:cs="Tahoma"/>
          <w:lang w:val="es-ES"/>
        </w:rPr>
      </w:pPr>
      <w:bookmarkStart w:id="1" w:name="_heading=h.3dy6vkm" w:colFirst="0" w:colLast="0"/>
      <w:bookmarkEnd w:id="1"/>
      <w:r w:rsidRPr="00982E7C">
        <w:rPr>
          <w:rFonts w:ascii="Palatino Linotype" w:eastAsia="Palatino Linotype" w:hAnsi="Palatino Linotype" w:cs="Palatino Linotype"/>
        </w:rPr>
        <w:lastRenderedPageBreak/>
        <w:t xml:space="preserve">Es por las razones antes expuestas que </w:t>
      </w:r>
      <w:r w:rsidR="00322FB5" w:rsidRPr="00982E7C">
        <w:rPr>
          <w:rFonts w:ascii="Palatino Linotype" w:eastAsia="Palatino Linotype" w:hAnsi="Palatino Linotype" w:cs="Palatino Linotype"/>
        </w:rPr>
        <w:t>no comparto</w:t>
      </w:r>
      <w:r w:rsidRPr="00982E7C">
        <w:rPr>
          <w:rFonts w:ascii="Palatino Linotype" w:eastAsia="Palatino Linotype" w:hAnsi="Palatino Linotype" w:cs="Palatino Linotype"/>
        </w:rPr>
        <w:t xml:space="preserve"> este punto del estudio de la resolución dictada, y, por ende se emite el presente </w:t>
      </w:r>
      <w:r w:rsidRPr="00982E7C">
        <w:rPr>
          <w:rFonts w:ascii="Palatino Linotype" w:eastAsia="Palatino Linotype" w:hAnsi="Palatino Linotype" w:cs="Palatino Linotype"/>
          <w:b/>
          <w:bCs/>
        </w:rPr>
        <w:t>Voto Particular</w:t>
      </w:r>
      <w:r w:rsidR="00322FB5" w:rsidRPr="00982E7C">
        <w:rPr>
          <w:rFonts w:ascii="Palatino Linotype" w:eastAsia="Palatino Linotype" w:hAnsi="Palatino Linotype" w:cs="Palatino Linotype"/>
        </w:rPr>
        <w:t>, pues considero</w:t>
      </w:r>
      <w:r w:rsidRPr="00982E7C">
        <w:rPr>
          <w:rFonts w:ascii="Palatino Linotype" w:eastAsia="Palatino Linotype" w:hAnsi="Palatino Linotype" w:cs="Palatino Linotype"/>
        </w:rPr>
        <w:t xml:space="preserve"> que </w:t>
      </w:r>
      <w:r w:rsidRPr="00982E7C">
        <w:rPr>
          <w:rFonts w:ascii="Palatino Linotype" w:eastAsia="Palatino Linotype" w:hAnsi="Palatino Linotype" w:cs="Palatino Linotype"/>
          <w:b/>
          <w:u w:val="single"/>
        </w:rPr>
        <w:t xml:space="preserve">no se debe dejar visible la fotografía de las y los servidores públicos que </w:t>
      </w:r>
      <w:r w:rsidRPr="00982E7C">
        <w:rPr>
          <w:rFonts w:ascii="Palatino Linotype" w:eastAsia="Palatino Linotype" w:hAnsi="Palatino Linotype" w:cs="Palatino Linotype"/>
          <w:b/>
          <w:bCs/>
          <w:u w:val="single"/>
        </w:rPr>
        <w:t>NO</w:t>
      </w:r>
      <w:r w:rsidRPr="00982E7C">
        <w:rPr>
          <w:rFonts w:ascii="Palatino Linotype" w:eastAsia="Palatino Linotype" w:hAnsi="Palatino Linotype" w:cs="Palatino Linotype"/>
          <w:b/>
          <w:u w:val="single"/>
        </w:rPr>
        <w:t xml:space="preserve"> cuenten con la calidad de mando medio y/o superior</w:t>
      </w:r>
      <w:r w:rsidRPr="00982E7C">
        <w:rPr>
          <w:rFonts w:ascii="Palatino Linotype" w:hAnsi="Palatino Linotype" w:cs="Tahoma"/>
          <w:b/>
          <w:u w:val="single"/>
          <w:lang w:val="es-ES"/>
        </w:rPr>
        <w:t>,</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o no tengan atención al público,</w:t>
      </w:r>
      <w:r w:rsidRPr="00982E7C">
        <w:rPr>
          <w:rFonts w:ascii="Palatino Linotype" w:hAnsi="Palatino Linotype" w:cs="Tahoma"/>
          <w:b/>
          <w:lang w:val="es-ES"/>
        </w:rPr>
        <w:t xml:space="preserve"> </w:t>
      </w:r>
      <w:r w:rsidRPr="00982E7C">
        <w:rPr>
          <w:rFonts w:ascii="Palatino Linotype" w:hAnsi="Palatino Linotype" w:cs="Tahoma"/>
          <w:lang w:val="es-ES"/>
        </w:rPr>
        <w:t>por tanto, se estima que se actualiza la causal de clasificación establecida en el artículo 143, fracción I, de la Ley de la Ley de Transparencia y Acceso a la Información Pública del Estado de México y Municipios.</w:t>
      </w:r>
      <w:bookmarkStart w:id="2" w:name="_heading=h.2et92p0" w:colFirst="0" w:colLast="0"/>
      <w:bookmarkStart w:id="3" w:name="_heading=h.tyjcwt" w:colFirst="0" w:colLast="0"/>
      <w:bookmarkStart w:id="4" w:name="_heading=h.1fob9te" w:colFirst="0" w:colLast="0"/>
      <w:bookmarkEnd w:id="2"/>
      <w:bookmarkEnd w:id="3"/>
      <w:bookmarkEnd w:id="4"/>
    </w:p>
    <w:p w14:paraId="36E6ABB3" w14:textId="77777777" w:rsidR="00CB499C" w:rsidRDefault="00CB499C" w:rsidP="00BE4CF1">
      <w:pPr>
        <w:spacing w:after="240" w:line="360" w:lineRule="auto"/>
        <w:jc w:val="both"/>
        <w:rPr>
          <w:rFonts w:ascii="Palatino Linotype" w:hAnsi="Palatino Linotype" w:cs="Tahoma"/>
          <w:lang w:val="es-ES"/>
        </w:rPr>
      </w:pPr>
    </w:p>
    <w:p w14:paraId="453167B6" w14:textId="77777777" w:rsidR="00CB499C" w:rsidRDefault="00CB499C" w:rsidP="00BE4CF1">
      <w:pPr>
        <w:spacing w:after="240" w:line="360" w:lineRule="auto"/>
        <w:jc w:val="both"/>
        <w:rPr>
          <w:rFonts w:ascii="Palatino Linotype" w:hAnsi="Palatino Linotype" w:cs="Tahoma"/>
          <w:lang w:val="es-ES"/>
        </w:rPr>
      </w:pPr>
    </w:p>
    <w:p w14:paraId="1364821E" w14:textId="77777777" w:rsidR="00CB499C" w:rsidRDefault="00CB499C" w:rsidP="00BE4CF1">
      <w:pPr>
        <w:spacing w:after="240" w:line="360" w:lineRule="auto"/>
        <w:jc w:val="both"/>
        <w:rPr>
          <w:rFonts w:ascii="Palatino Linotype" w:hAnsi="Palatino Linotype" w:cs="Tahoma"/>
          <w:lang w:val="es-ES"/>
        </w:rPr>
      </w:pPr>
    </w:p>
    <w:p w14:paraId="11E079F0" w14:textId="77777777" w:rsidR="00CB499C" w:rsidRDefault="00CB499C" w:rsidP="00BE4CF1">
      <w:pPr>
        <w:spacing w:after="240" w:line="360" w:lineRule="auto"/>
        <w:jc w:val="both"/>
        <w:rPr>
          <w:rFonts w:ascii="Palatino Linotype" w:hAnsi="Palatino Linotype" w:cs="Tahoma"/>
          <w:lang w:val="es-ES"/>
        </w:rPr>
      </w:pPr>
    </w:p>
    <w:p w14:paraId="6BB2B923" w14:textId="77777777" w:rsidR="00CB499C" w:rsidRDefault="00CB499C" w:rsidP="00BE4CF1">
      <w:pPr>
        <w:spacing w:after="240" w:line="360" w:lineRule="auto"/>
        <w:jc w:val="both"/>
        <w:rPr>
          <w:rFonts w:ascii="Palatino Linotype" w:hAnsi="Palatino Linotype" w:cs="Tahoma"/>
          <w:lang w:val="es-ES"/>
        </w:rPr>
      </w:pPr>
    </w:p>
    <w:p w14:paraId="42756276" w14:textId="77777777" w:rsidR="00CB499C" w:rsidRDefault="00CB499C" w:rsidP="00BE4CF1">
      <w:pPr>
        <w:spacing w:after="240" w:line="360" w:lineRule="auto"/>
        <w:jc w:val="both"/>
        <w:rPr>
          <w:rFonts w:ascii="Palatino Linotype" w:hAnsi="Palatino Linotype" w:cs="Tahoma"/>
          <w:lang w:val="es-ES"/>
        </w:rPr>
      </w:pPr>
    </w:p>
    <w:p w14:paraId="2C4F0E54" w14:textId="77777777" w:rsidR="00CB499C" w:rsidRDefault="00CB499C" w:rsidP="00BE4CF1">
      <w:pPr>
        <w:spacing w:after="240" w:line="360" w:lineRule="auto"/>
        <w:jc w:val="both"/>
        <w:rPr>
          <w:rFonts w:ascii="Palatino Linotype" w:hAnsi="Palatino Linotype" w:cs="Tahoma"/>
          <w:lang w:val="es-ES"/>
        </w:rPr>
      </w:pPr>
    </w:p>
    <w:p w14:paraId="6FE56E9A" w14:textId="77777777" w:rsidR="00CB499C" w:rsidRDefault="00CB499C" w:rsidP="00BE4CF1">
      <w:pPr>
        <w:spacing w:after="240" w:line="360" w:lineRule="auto"/>
        <w:jc w:val="both"/>
        <w:rPr>
          <w:rFonts w:ascii="Palatino Linotype" w:hAnsi="Palatino Linotype" w:cs="Tahoma"/>
          <w:lang w:val="es-ES"/>
        </w:rPr>
      </w:pPr>
    </w:p>
    <w:p w14:paraId="4FD0EBBA" w14:textId="77777777" w:rsidR="00CB499C" w:rsidRDefault="00CB499C" w:rsidP="00BE4CF1">
      <w:pPr>
        <w:spacing w:after="240" w:line="360" w:lineRule="auto"/>
        <w:jc w:val="both"/>
        <w:rPr>
          <w:rFonts w:ascii="Palatino Linotype" w:hAnsi="Palatino Linotype" w:cs="Tahoma"/>
          <w:lang w:val="es-ES"/>
        </w:rPr>
      </w:pPr>
    </w:p>
    <w:p w14:paraId="1CF01A0F" w14:textId="77777777" w:rsidR="00CB499C" w:rsidRDefault="00CB499C" w:rsidP="00BE4CF1">
      <w:pPr>
        <w:spacing w:after="240" w:line="360" w:lineRule="auto"/>
        <w:jc w:val="both"/>
        <w:rPr>
          <w:rFonts w:ascii="Palatino Linotype" w:hAnsi="Palatino Linotype" w:cs="Tahoma"/>
          <w:lang w:val="es-ES"/>
        </w:rPr>
      </w:pPr>
    </w:p>
    <w:p w14:paraId="422482F9" w14:textId="77777777" w:rsidR="00CB499C" w:rsidRDefault="00CB499C" w:rsidP="00BE4CF1">
      <w:pPr>
        <w:spacing w:after="240" w:line="360" w:lineRule="auto"/>
        <w:jc w:val="both"/>
        <w:rPr>
          <w:rFonts w:ascii="Palatino Linotype" w:hAnsi="Palatino Linotype" w:cs="Tahoma"/>
          <w:lang w:val="es-ES"/>
        </w:rPr>
      </w:pPr>
    </w:p>
    <w:p w14:paraId="0DC155EA" w14:textId="77777777" w:rsidR="00CB499C" w:rsidRDefault="00CB499C" w:rsidP="00BE4CF1">
      <w:pPr>
        <w:spacing w:after="240" w:line="360" w:lineRule="auto"/>
        <w:jc w:val="both"/>
        <w:rPr>
          <w:rFonts w:ascii="Palatino Linotype" w:hAnsi="Palatino Linotype" w:cs="Tahoma"/>
          <w:lang w:val="es-ES"/>
        </w:rPr>
      </w:pPr>
    </w:p>
    <w:p w14:paraId="4D09A21C" w14:textId="77777777" w:rsidR="00CB499C" w:rsidRDefault="00CB499C" w:rsidP="00BE4CF1">
      <w:pPr>
        <w:spacing w:after="240" w:line="360" w:lineRule="auto"/>
        <w:jc w:val="both"/>
        <w:rPr>
          <w:rFonts w:ascii="Palatino Linotype" w:hAnsi="Palatino Linotype" w:cs="Tahoma"/>
          <w:lang w:val="es-ES"/>
        </w:rPr>
      </w:pPr>
    </w:p>
    <w:p w14:paraId="059CFD8B" w14:textId="77777777" w:rsidR="00CB499C" w:rsidRDefault="00CB499C" w:rsidP="00BE4CF1">
      <w:pPr>
        <w:spacing w:after="240" w:line="360" w:lineRule="auto"/>
        <w:jc w:val="both"/>
        <w:rPr>
          <w:rFonts w:ascii="Palatino Linotype" w:hAnsi="Palatino Linotype" w:cs="Tahoma"/>
          <w:lang w:val="es-ES"/>
        </w:rPr>
      </w:pPr>
    </w:p>
    <w:p w14:paraId="72B76A27" w14:textId="77777777" w:rsidR="00CB499C" w:rsidRDefault="00CB499C" w:rsidP="00BE4CF1">
      <w:pPr>
        <w:spacing w:after="240" w:line="360" w:lineRule="auto"/>
        <w:jc w:val="both"/>
        <w:rPr>
          <w:rFonts w:ascii="Palatino Linotype" w:hAnsi="Palatino Linotype" w:cs="Tahoma"/>
          <w:lang w:val="es-ES"/>
        </w:rPr>
      </w:pPr>
    </w:p>
    <w:p w14:paraId="01703DE7" w14:textId="77777777" w:rsidR="00CB499C" w:rsidRPr="00BE4CF1" w:rsidRDefault="00CB499C" w:rsidP="00BE4CF1">
      <w:pPr>
        <w:spacing w:after="240" w:line="360" w:lineRule="auto"/>
        <w:jc w:val="both"/>
        <w:rPr>
          <w:rFonts w:ascii="Palatino Linotype" w:hAnsi="Palatino Linotype" w:cs="Tahoma"/>
          <w:lang w:val="es-ES"/>
        </w:rPr>
      </w:pPr>
    </w:p>
    <w:sectPr w:rsidR="00CB499C" w:rsidRPr="00BE4CF1">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32AEE" w14:textId="77777777" w:rsidR="00F10787" w:rsidRDefault="00F10787">
      <w:pPr>
        <w:spacing w:after="0" w:line="240" w:lineRule="auto"/>
      </w:pPr>
      <w:r>
        <w:separator/>
      </w:r>
    </w:p>
  </w:endnote>
  <w:endnote w:type="continuationSeparator" w:id="0">
    <w:p w14:paraId="3B526596" w14:textId="77777777" w:rsidR="00F10787" w:rsidRDefault="00F1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F75F5" w14:textId="77777777" w:rsidR="00F10787" w:rsidRDefault="00F10787">
      <w:pPr>
        <w:spacing w:after="0" w:line="240" w:lineRule="auto"/>
      </w:pPr>
      <w:r>
        <w:separator/>
      </w:r>
    </w:p>
  </w:footnote>
  <w:footnote w:type="continuationSeparator" w:id="0">
    <w:p w14:paraId="180E8DEE" w14:textId="77777777" w:rsidR="00F10787" w:rsidRDefault="00F10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52657CC5"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3B1F5C">
      <w:rPr>
        <w:rFonts w:ascii="Palatino Linotype" w:eastAsia="Palatino Linotype" w:hAnsi="Palatino Linotype" w:cs="Palatino Linotype"/>
        <w:b/>
        <w:sz w:val="20"/>
        <w:szCs w:val="20"/>
      </w:rPr>
      <w:t>0</w:t>
    </w:r>
    <w:r w:rsidR="0084062E">
      <w:rPr>
        <w:rFonts w:ascii="Palatino Linotype" w:eastAsia="Palatino Linotype" w:hAnsi="Palatino Linotype" w:cs="Palatino Linotype"/>
        <w:b/>
        <w:sz w:val="20"/>
        <w:szCs w:val="20"/>
      </w:rPr>
      <w:t>4</w:t>
    </w:r>
    <w:r w:rsidR="00FB4EED">
      <w:rPr>
        <w:rFonts w:ascii="Palatino Linotype" w:eastAsia="Palatino Linotype" w:hAnsi="Palatino Linotype" w:cs="Palatino Linotype"/>
        <w:b/>
        <w:sz w:val="20"/>
        <w:szCs w:val="20"/>
      </w:rPr>
      <w:t>785</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3" w15:restartNumberingAfterBreak="0">
    <w:nsid w:val="34DF06A2"/>
    <w:multiLevelType w:val="hybridMultilevel"/>
    <w:tmpl w:val="4FE09F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7BA00F3F"/>
    <w:multiLevelType w:val="hybridMultilevel"/>
    <w:tmpl w:val="08B43A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8"/>
  </w:num>
  <w:num w:numId="6">
    <w:abstractNumId w:val="2"/>
  </w:num>
  <w:num w:numId="7">
    <w:abstractNumId w:val="0"/>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B47EB"/>
    <w:rsid w:val="000B60A1"/>
    <w:rsid w:val="001F770C"/>
    <w:rsid w:val="00220EBA"/>
    <w:rsid w:val="00255504"/>
    <w:rsid w:val="00283E20"/>
    <w:rsid w:val="00322FB5"/>
    <w:rsid w:val="003B1F5C"/>
    <w:rsid w:val="004B2342"/>
    <w:rsid w:val="0051309B"/>
    <w:rsid w:val="005D3981"/>
    <w:rsid w:val="00627C2C"/>
    <w:rsid w:val="00653FE6"/>
    <w:rsid w:val="00683137"/>
    <w:rsid w:val="00712E24"/>
    <w:rsid w:val="007175C2"/>
    <w:rsid w:val="007D4D2E"/>
    <w:rsid w:val="007D4E16"/>
    <w:rsid w:val="0084062E"/>
    <w:rsid w:val="009228EB"/>
    <w:rsid w:val="00982186"/>
    <w:rsid w:val="00982E7C"/>
    <w:rsid w:val="009908F5"/>
    <w:rsid w:val="00A95D74"/>
    <w:rsid w:val="00B105CE"/>
    <w:rsid w:val="00B32A3C"/>
    <w:rsid w:val="00BE008A"/>
    <w:rsid w:val="00BE4CF1"/>
    <w:rsid w:val="00CB499C"/>
    <w:rsid w:val="00CC6539"/>
    <w:rsid w:val="00CF376F"/>
    <w:rsid w:val="00D03A90"/>
    <w:rsid w:val="00E31424"/>
    <w:rsid w:val="00ED6F31"/>
    <w:rsid w:val="00F10787"/>
    <w:rsid w:val="00F12362"/>
    <w:rsid w:val="00F41DA1"/>
    <w:rsid w:val="00FB4E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5D3981"/>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1870</Words>
  <Characters>10291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Cuenta Microsoft</cp:lastModifiedBy>
  <cp:revision>2</cp:revision>
  <cp:lastPrinted>2025-09-01T17:05:00Z</cp:lastPrinted>
  <dcterms:created xsi:type="dcterms:W3CDTF">2025-09-01T17:15:00Z</dcterms:created>
  <dcterms:modified xsi:type="dcterms:W3CDTF">2025-09-01T17:15:00Z</dcterms:modified>
</cp:coreProperties>
</file>