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9CF0E5" w14:textId="7316D522" w:rsidR="00CD77BE" w:rsidRPr="0033411C" w:rsidRDefault="00CD77BE" w:rsidP="00CD77BE">
      <w:pPr>
        <w:pStyle w:val="Encabezado"/>
        <w:spacing w:line="360" w:lineRule="auto"/>
        <w:ind w:right="49"/>
        <w:contextualSpacing/>
        <w:jc w:val="both"/>
        <w:rPr>
          <w:rFonts w:ascii="Palatino Linotype" w:hAnsi="Palatino Linotype" w:cs="Tahoma"/>
          <w:b/>
        </w:rPr>
      </w:pPr>
      <w:r w:rsidRPr="0033411C">
        <w:rPr>
          <w:rFonts w:ascii="Palatino Linotype" w:hAnsi="Palatino Linotype" w:cs="Tahoma"/>
          <w:b/>
        </w:rPr>
        <w:t xml:space="preserve">VOTO PARTICULAR QUE FORMULA EL COMISIONADO LUIS GUSTAVO PARRA NORIEGA, A LA RESOLUCIÓN DEL RECURSO DE REVISIÓN </w:t>
      </w:r>
      <w:r w:rsidRPr="0033411C">
        <w:rPr>
          <w:rFonts w:ascii="Palatino Linotype" w:hAnsi="Palatino Linotype" w:cs="Arial"/>
          <w:b/>
          <w:bCs/>
          <w:lang w:val="es-MX" w:eastAsia="es-MX"/>
        </w:rPr>
        <w:t>0</w:t>
      </w:r>
      <w:r>
        <w:rPr>
          <w:rFonts w:ascii="Palatino Linotype" w:hAnsi="Palatino Linotype" w:cs="Arial"/>
          <w:b/>
          <w:bCs/>
          <w:lang w:val="es-MX" w:eastAsia="es-MX"/>
        </w:rPr>
        <w:t>2004</w:t>
      </w:r>
      <w:r w:rsidRPr="0033411C">
        <w:rPr>
          <w:rFonts w:ascii="Palatino Linotype" w:hAnsi="Palatino Linotype" w:cs="Arial"/>
          <w:b/>
          <w:bCs/>
          <w:lang w:val="es-MX" w:eastAsia="es-MX"/>
        </w:rPr>
        <w:t>/INFOEM/IP/RR/202</w:t>
      </w:r>
      <w:r>
        <w:rPr>
          <w:rFonts w:ascii="Palatino Linotype" w:hAnsi="Palatino Linotype" w:cs="Arial"/>
          <w:b/>
          <w:bCs/>
          <w:lang w:val="es-MX" w:eastAsia="es-MX"/>
        </w:rPr>
        <w:t>5 Y ACUMULADO</w:t>
      </w:r>
      <w:r w:rsidRPr="0033411C">
        <w:rPr>
          <w:rFonts w:ascii="Palatino Linotype" w:hAnsi="Palatino Linotype" w:cs="Arial"/>
          <w:b/>
          <w:bCs/>
          <w:lang w:val="es-MX" w:eastAsia="es-MX"/>
        </w:rPr>
        <w:t>,</w:t>
      </w:r>
      <w:r w:rsidRPr="0033411C">
        <w:rPr>
          <w:rFonts w:ascii="Palatino Linotype" w:hAnsi="Palatino Linotype" w:cs="Tahoma"/>
          <w:b/>
        </w:rPr>
        <w:t xml:space="preserve"> PROMOVIDO EN CONTRA DE </w:t>
      </w:r>
      <w:r>
        <w:rPr>
          <w:rFonts w:ascii="Palatino Linotype" w:hAnsi="Palatino Linotype" w:cs="Tahoma"/>
          <w:b/>
        </w:rPr>
        <w:t>EL AYUNTAMIENTO DE TOLUCA</w:t>
      </w:r>
    </w:p>
    <w:p w14:paraId="57D24D3E" w14:textId="77777777" w:rsidR="00CD77BE" w:rsidRPr="0033411C" w:rsidRDefault="00CD77BE" w:rsidP="00CD77BE">
      <w:pPr>
        <w:pStyle w:val="Encabezado"/>
        <w:spacing w:line="360" w:lineRule="auto"/>
        <w:ind w:right="49"/>
        <w:contextualSpacing/>
        <w:jc w:val="both"/>
        <w:rPr>
          <w:rFonts w:ascii="Palatino Linotype" w:hAnsi="Palatino Linotype" w:cs="Tahoma"/>
        </w:rPr>
      </w:pPr>
    </w:p>
    <w:p w14:paraId="39EA2B60" w14:textId="5A128E02" w:rsidR="00CD77BE" w:rsidRPr="0033411C" w:rsidRDefault="00CD77BE" w:rsidP="00CD77BE">
      <w:pPr>
        <w:spacing w:after="0" w:line="360" w:lineRule="auto"/>
        <w:contextualSpacing/>
        <w:jc w:val="both"/>
        <w:rPr>
          <w:rFonts w:ascii="Palatino Linotype" w:hAnsi="Palatino Linotype" w:cs="Tahoma"/>
        </w:rPr>
      </w:pPr>
      <w:r w:rsidRPr="0033411C">
        <w:rPr>
          <w:rFonts w:ascii="Palatino Linotype" w:hAnsi="Palatino Linotype" w:cs="Tahoma"/>
        </w:rPr>
        <w:t xml:space="preserve">En términos de lo dispuesto por los artículos 189, párrafo primero, de la Ley de Transparencia y Acceso a la Información Pública del Estado de México y Municipios; 14, fracción XI, del Reglamento Interior del Instituto de Transparencia, Acceso a la Información Pública y Protección de Datos Personales del Estado de México y Municipios; 2°, fracción XX, 45, 48, fracción I, de los Lineamientos para el funcionamiento del Pleno y las Comisiones del Instituto de Transparencia, Acceso a la Información Pública y Protección de Datos Personales del Estado de México y Municipios, emito el presente </w:t>
      </w:r>
      <w:r w:rsidRPr="0033411C">
        <w:rPr>
          <w:rFonts w:ascii="Palatino Linotype" w:hAnsi="Palatino Linotype" w:cs="Tahoma"/>
          <w:b/>
        </w:rPr>
        <w:t>Voto Particular</w:t>
      </w:r>
      <w:r w:rsidRPr="0033411C">
        <w:rPr>
          <w:rFonts w:ascii="Palatino Linotype" w:hAnsi="Palatino Linotype" w:cs="Tahoma"/>
        </w:rPr>
        <w:t xml:space="preserve">, por no compartir en su totalidad las consideraciones que sustentan la Resolución del Recurso de Revisión </w:t>
      </w:r>
      <w:r w:rsidRPr="0033411C">
        <w:rPr>
          <w:rFonts w:ascii="Palatino Linotype" w:hAnsi="Palatino Linotype"/>
          <w:b/>
          <w:bCs/>
          <w:lang w:val="es-MX"/>
        </w:rPr>
        <w:t>0</w:t>
      </w:r>
      <w:r>
        <w:rPr>
          <w:rFonts w:ascii="Palatino Linotype" w:hAnsi="Palatino Linotype"/>
          <w:b/>
          <w:bCs/>
          <w:lang w:val="es-MX"/>
        </w:rPr>
        <w:t>2004</w:t>
      </w:r>
      <w:r w:rsidRPr="0033411C">
        <w:rPr>
          <w:rFonts w:ascii="Palatino Linotype" w:hAnsi="Palatino Linotype"/>
          <w:b/>
          <w:bCs/>
          <w:lang w:val="es-MX"/>
        </w:rPr>
        <w:t>/INFOEM/IP/RR/202</w:t>
      </w:r>
      <w:r>
        <w:rPr>
          <w:rFonts w:ascii="Palatino Linotype" w:hAnsi="Palatino Linotype"/>
          <w:b/>
          <w:bCs/>
          <w:lang w:val="es-MX"/>
        </w:rPr>
        <w:t>5 y acumulado</w:t>
      </w:r>
      <w:r w:rsidRPr="0033411C">
        <w:rPr>
          <w:rFonts w:ascii="Palatino Linotype" w:hAnsi="Palatino Linotype"/>
          <w:b/>
          <w:bCs/>
          <w:lang w:val="es-MX"/>
        </w:rPr>
        <w:t xml:space="preserve">, </w:t>
      </w:r>
      <w:r w:rsidRPr="0033411C">
        <w:rPr>
          <w:rFonts w:ascii="Palatino Linotype" w:hAnsi="Palatino Linotype" w:cs="Tahoma"/>
        </w:rPr>
        <w:t>conforme a lo siguiente:</w:t>
      </w:r>
    </w:p>
    <w:p w14:paraId="678ED245" w14:textId="77777777" w:rsidR="00CD77BE" w:rsidRPr="0033411C" w:rsidRDefault="00CD77BE" w:rsidP="00CD77BE">
      <w:pPr>
        <w:spacing w:after="0" w:line="360" w:lineRule="auto"/>
        <w:contextualSpacing/>
        <w:jc w:val="both"/>
        <w:rPr>
          <w:rFonts w:ascii="Palatino Linotype" w:hAnsi="Palatino Linotype" w:cs="Tahoma"/>
        </w:rPr>
      </w:pPr>
    </w:p>
    <w:p w14:paraId="6D259D72" w14:textId="525876C8" w:rsidR="00CD77BE" w:rsidRPr="00720A7E" w:rsidRDefault="00CD77BE" w:rsidP="00CD77BE">
      <w:pPr>
        <w:spacing w:after="0" w:line="360" w:lineRule="auto"/>
        <w:contextualSpacing/>
        <w:jc w:val="both"/>
        <w:rPr>
          <w:rFonts w:ascii="Palatino Linotype" w:hAnsi="Palatino Linotype" w:cs="Tahoma"/>
          <w:b/>
          <w:bCs/>
        </w:rPr>
      </w:pPr>
      <w:r w:rsidRPr="0033411C">
        <w:rPr>
          <w:rFonts w:ascii="Palatino Linotype" w:hAnsi="Palatino Linotype" w:cs="Tahoma"/>
        </w:rPr>
        <w:t xml:space="preserve">Como se desprende de la Resolución que nos ocupa, el solicitante requirió </w:t>
      </w:r>
      <w:r>
        <w:rPr>
          <w:rFonts w:ascii="Palatino Linotype" w:hAnsi="Palatino Linotype" w:cs="Tahoma"/>
        </w:rPr>
        <w:t>respecto de las demandas laborales del primero de enero del año dos mil, al veintinueve de enero de dos mil veinticinco, el estatus y los laudos pagados, así como las demandas recibidas por la administración actual, al veintinueve de enero de la presente anualidad</w:t>
      </w:r>
      <w:r>
        <w:rPr>
          <w:rFonts w:ascii="Palatino Linotype" w:hAnsi="Palatino Linotype" w:cs="Tahoma"/>
          <w:b/>
          <w:bCs/>
        </w:rPr>
        <w:t>.</w:t>
      </w:r>
      <w:r w:rsidRPr="0033411C">
        <w:rPr>
          <w:rFonts w:ascii="Palatino Linotype" w:hAnsi="Palatino Linotype" w:cs="Tahoma"/>
          <w:b/>
          <w:bCs/>
        </w:rPr>
        <w:t xml:space="preserve"> </w:t>
      </w:r>
      <w:r w:rsidR="0075436C" w:rsidRPr="0075436C">
        <w:rPr>
          <w:rFonts w:ascii="Palatino Linotype" w:hAnsi="Palatino Linotype" w:cs="Tahoma"/>
        </w:rPr>
        <w:t>Así,</w:t>
      </w:r>
      <w:r w:rsidR="0075436C">
        <w:rPr>
          <w:rFonts w:ascii="Palatino Linotype" w:hAnsi="Palatino Linotype" w:cs="Tahoma"/>
          <w:b/>
          <w:bCs/>
        </w:rPr>
        <w:t xml:space="preserve"> </w:t>
      </w:r>
      <w:r w:rsidR="0075436C" w:rsidRPr="0075436C">
        <w:rPr>
          <w:rFonts w:ascii="Palatino Linotype" w:hAnsi="Palatino Linotype" w:cs="Tahoma"/>
        </w:rPr>
        <w:t>derivado</w:t>
      </w:r>
      <w:r w:rsidR="0075436C">
        <w:rPr>
          <w:rFonts w:ascii="Palatino Linotype" w:hAnsi="Palatino Linotype" w:cs="Tahoma"/>
        </w:rPr>
        <w:t xml:space="preserve"> de la respuesta, se determinó procedente revocar la</w:t>
      </w:r>
      <w:r w:rsidR="0075436C">
        <w:rPr>
          <w:rFonts w:ascii="Palatino Linotype" w:hAnsi="Palatino Linotype" w:cs="Tahoma"/>
          <w:b/>
          <w:bCs/>
        </w:rPr>
        <w:t xml:space="preserve"> </w:t>
      </w:r>
      <w:r w:rsidRPr="0033411C">
        <w:rPr>
          <w:rFonts w:ascii="Palatino Linotype" w:hAnsi="Palatino Linotype" w:cs="Tahoma"/>
          <w:bCs/>
        </w:rPr>
        <w:t>respuesta</w:t>
      </w:r>
      <w:r>
        <w:rPr>
          <w:rFonts w:ascii="Palatino Linotype" w:hAnsi="Palatino Linotype" w:cs="Tahoma"/>
          <w:bCs/>
        </w:rPr>
        <w:t>,</w:t>
      </w:r>
      <w:r w:rsidRPr="0033411C">
        <w:rPr>
          <w:rFonts w:ascii="Palatino Linotype" w:hAnsi="Palatino Linotype" w:cs="Tahoma"/>
          <w:bCs/>
        </w:rPr>
        <w:t xml:space="preserve"> </w:t>
      </w:r>
      <w:r w:rsidR="0075436C">
        <w:rPr>
          <w:rFonts w:ascii="Palatino Linotype" w:hAnsi="Palatino Linotype" w:cs="Tahoma"/>
          <w:bCs/>
        </w:rPr>
        <w:t>y ordenar la entrega de los laudos, el estatus y las demandas requeridas</w:t>
      </w:r>
      <w:r w:rsidR="00720A7E">
        <w:rPr>
          <w:rFonts w:ascii="Palatino Linotype" w:hAnsi="Palatino Linotype" w:cs="Tahoma"/>
          <w:bCs/>
        </w:rPr>
        <w:t xml:space="preserve"> en el periodo solicitado, por lo que para el caso de que alguna demanda laboral se encontrara en trámite, debería clasificarla en términos de lo </w:t>
      </w:r>
      <w:r w:rsidRPr="0033411C">
        <w:rPr>
          <w:rFonts w:ascii="Palatino Linotype" w:hAnsi="Palatino Linotype" w:cs="Tahoma"/>
          <w:bCs/>
        </w:rPr>
        <w:t>previs</w:t>
      </w:r>
      <w:r w:rsidR="00720A7E">
        <w:rPr>
          <w:rFonts w:ascii="Palatino Linotype" w:hAnsi="Palatino Linotype" w:cs="Tahoma"/>
          <w:bCs/>
        </w:rPr>
        <w:t>to</w:t>
      </w:r>
      <w:r w:rsidRPr="0033411C">
        <w:rPr>
          <w:rFonts w:ascii="Palatino Linotype" w:hAnsi="Palatino Linotype" w:cs="Tahoma"/>
          <w:bCs/>
        </w:rPr>
        <w:t xml:space="preserve"> en el artículo 140 fracci</w:t>
      </w:r>
      <w:r w:rsidR="00720A7E">
        <w:rPr>
          <w:rFonts w:ascii="Palatino Linotype" w:hAnsi="Palatino Linotype" w:cs="Tahoma"/>
          <w:bCs/>
        </w:rPr>
        <w:t xml:space="preserve">ón </w:t>
      </w:r>
      <w:r w:rsidRPr="0033411C">
        <w:rPr>
          <w:rFonts w:ascii="Palatino Linotype" w:hAnsi="Palatino Linotype" w:cs="Tahoma"/>
          <w:bCs/>
        </w:rPr>
        <w:t>V</w:t>
      </w:r>
      <w:r w:rsidR="00720A7E">
        <w:rPr>
          <w:rFonts w:ascii="Palatino Linotype" w:hAnsi="Palatino Linotype" w:cs="Tahoma"/>
          <w:bCs/>
        </w:rPr>
        <w:t>III</w:t>
      </w:r>
      <w:r w:rsidRPr="0033411C">
        <w:rPr>
          <w:rFonts w:ascii="Palatino Linotype" w:hAnsi="Palatino Linotype" w:cs="Tahoma"/>
          <w:bCs/>
        </w:rPr>
        <w:t xml:space="preserve"> </w:t>
      </w:r>
      <w:r w:rsidRPr="0033411C">
        <w:rPr>
          <w:rFonts w:ascii="Palatino Linotype" w:hAnsi="Palatino Linotype"/>
        </w:rPr>
        <w:t>de la Ley de Transparencia Local</w:t>
      </w:r>
      <w:r w:rsidR="00720A7E">
        <w:rPr>
          <w:rFonts w:ascii="Palatino Linotype" w:hAnsi="Palatino Linotype" w:cs="Tahoma"/>
        </w:rPr>
        <w:t>, con acuerdo de inexistencia para el caso de que parte de la información hubiera causado baja. Además,</w:t>
      </w:r>
      <w:r w:rsidRPr="0033411C">
        <w:rPr>
          <w:rFonts w:ascii="Palatino Linotype" w:hAnsi="Palatino Linotype" w:cs="Tahoma"/>
        </w:rPr>
        <w:t xml:space="preserve"> </w:t>
      </w:r>
      <w:r w:rsidR="00720A7E">
        <w:rPr>
          <w:rFonts w:ascii="Palatino Linotype" w:hAnsi="Palatino Linotype" w:cs="Tahoma"/>
        </w:rPr>
        <w:t xml:space="preserve">se estableció </w:t>
      </w:r>
      <w:r w:rsidRPr="0033411C">
        <w:rPr>
          <w:rFonts w:ascii="Palatino Linotype" w:hAnsi="Palatino Linotype" w:cs="Tahoma"/>
        </w:rPr>
        <w:t>salvedad,</w:t>
      </w:r>
      <w:r w:rsidR="00720A7E">
        <w:rPr>
          <w:rFonts w:ascii="Palatino Linotype" w:hAnsi="Palatino Linotype" w:cs="Tahoma"/>
        </w:rPr>
        <w:t xml:space="preserve"> para el caso de que no contara con demandas recibidas a la fecha de la solicitud</w:t>
      </w:r>
      <w:r w:rsidRPr="0033411C">
        <w:rPr>
          <w:rFonts w:ascii="Palatino Linotype" w:eastAsia="Palatino Linotype" w:hAnsi="Palatino Linotype" w:cs="Palatino Linotype"/>
        </w:rPr>
        <w:t>.</w:t>
      </w:r>
    </w:p>
    <w:p w14:paraId="57160C55" w14:textId="77777777" w:rsidR="00CD77BE" w:rsidRPr="0033411C" w:rsidRDefault="00CD77BE" w:rsidP="00CD77BE">
      <w:pPr>
        <w:spacing w:after="0" w:line="360" w:lineRule="auto"/>
        <w:contextualSpacing/>
        <w:jc w:val="both"/>
        <w:rPr>
          <w:rFonts w:ascii="Palatino Linotype" w:eastAsia="Calibri" w:hAnsi="Palatino Linotype" w:cs="Tahoma"/>
        </w:rPr>
      </w:pPr>
      <w:r w:rsidRPr="0033411C">
        <w:rPr>
          <w:rFonts w:ascii="Palatino Linotype" w:eastAsia="Calibri" w:hAnsi="Palatino Linotype" w:cs="Tahoma"/>
        </w:rPr>
        <w:lastRenderedPageBreak/>
        <w:t>De acuerdo con lo expuesto, emito el presente voto particular, en virtud que considero se debió realizar un estudio sobre la clasificación de información en donde se funde y motive la causal de reserva específica que se actualiza del artículo 140 de la Ley de Transparencia y Acceso a la Información Pública del Estado de México y Municipios, que permita al Sujeto Obligado restringir el derecho de acceso a la información por tratarse de denuncias en trámite.</w:t>
      </w:r>
    </w:p>
    <w:p w14:paraId="03E404B4" w14:textId="77777777" w:rsidR="00CD77BE" w:rsidRPr="0033411C" w:rsidRDefault="00CD77BE" w:rsidP="00CD77BE">
      <w:pPr>
        <w:spacing w:after="0" w:line="360" w:lineRule="auto"/>
        <w:contextualSpacing/>
        <w:jc w:val="both"/>
        <w:rPr>
          <w:rFonts w:ascii="Palatino Linotype" w:eastAsia="Calibri" w:hAnsi="Palatino Linotype" w:cs="Tahoma"/>
        </w:rPr>
      </w:pPr>
    </w:p>
    <w:p w14:paraId="5D952F7A" w14:textId="77777777" w:rsidR="00CD77BE" w:rsidRPr="0033411C" w:rsidRDefault="00CD77BE" w:rsidP="00CD77BE">
      <w:pPr>
        <w:spacing w:after="0" w:line="360" w:lineRule="auto"/>
        <w:contextualSpacing/>
        <w:jc w:val="both"/>
        <w:rPr>
          <w:rFonts w:ascii="Palatino Linotype" w:eastAsia="Calibri" w:hAnsi="Palatino Linotype" w:cs="Tahoma"/>
        </w:rPr>
      </w:pPr>
      <w:r w:rsidRPr="0033411C">
        <w:rPr>
          <w:rFonts w:ascii="Palatino Linotype" w:eastAsia="Calibri" w:hAnsi="Palatino Linotype" w:cs="Tahoma"/>
        </w:rPr>
        <w:t>Lo anterior, ya que la información reservada, es aquella que cuando, de manera excepcional y por razones de interés público, su publicidad puede causar un daño al interés jurídico tutelado por la Ley, en el que se debe especificar alguno de los supuestos establecidos en el artículo mencionado y con ello especificar el daño que causaría la divulgación de la información, con la finalidad de sustentar la reserva de la información y arribar a una determinación debidamente fundada y motivada que tenga como consecuencia la clasificación o no de la información. En otras palabras, la determinación que determina la existencia de información clasificada debe contener un análisis exhaustivo de los elementos de forma y fondo que establecen la Ley de Transparencia y Acceso a la Información Pública del Estado de México y Municipios y los Lineamientos generales en materia de clasificación y desclasificación de la información, así como para la elaboración de versiones públicas.</w:t>
      </w:r>
    </w:p>
    <w:p w14:paraId="3F4B3D1A" w14:textId="77777777" w:rsidR="00CD77BE" w:rsidRPr="0033411C" w:rsidRDefault="00CD77BE" w:rsidP="00CD77BE">
      <w:pPr>
        <w:spacing w:after="0" w:line="360" w:lineRule="auto"/>
        <w:contextualSpacing/>
        <w:jc w:val="both"/>
        <w:rPr>
          <w:rFonts w:ascii="Palatino Linotype" w:eastAsia="Calibri" w:hAnsi="Palatino Linotype" w:cs="Tahoma"/>
        </w:rPr>
      </w:pPr>
    </w:p>
    <w:p w14:paraId="4473E9DC" w14:textId="77777777" w:rsidR="00CD77BE" w:rsidRPr="0033411C" w:rsidRDefault="00CD77BE" w:rsidP="00CD77BE">
      <w:pPr>
        <w:spacing w:after="0" w:line="360" w:lineRule="auto"/>
        <w:contextualSpacing/>
        <w:jc w:val="both"/>
        <w:rPr>
          <w:rFonts w:ascii="Palatino Linotype" w:eastAsia="Calibri" w:hAnsi="Palatino Linotype" w:cs="Tahoma"/>
        </w:rPr>
      </w:pPr>
      <w:r w:rsidRPr="0033411C">
        <w:rPr>
          <w:rFonts w:ascii="Palatino Linotype" w:eastAsia="Calibri" w:hAnsi="Palatino Linotype" w:cs="Tahoma"/>
        </w:rPr>
        <w:t xml:space="preserve">En efecto, sólo de esta forma, el Instituto como máxima autoridad en materia de derecho de acceso a la información y protección de datos personales, garantiza que los particulares puedan ejercer sus derechos y ser partícipes de la vida democrática de nuestro Estado y nuestro país, de lo contrario se corre el riesgo de que el Sujeto Obligado realice una fundamentación incorrecta y por lo tanto una errónea clasificación de la información. Por lo tanto, mi postura es a favor de efectuar un análisis exhaustivo en todos aquellos casos que restrinjan el derecho de acceso a la información de los particulares, como es la figura de la </w:t>
      </w:r>
      <w:r w:rsidRPr="0033411C">
        <w:rPr>
          <w:rFonts w:ascii="Palatino Linotype" w:eastAsia="Calibri" w:hAnsi="Palatino Linotype" w:cs="Tahoma"/>
        </w:rPr>
        <w:lastRenderedPageBreak/>
        <w:t>clasificación de la información como reservada para verificar que se acredita o no la fracción correspondiente del artículo 140 de la Ley de Transparencia y Acceso a la Información Pública del Estado de México y Municipios, por lo tanto, se debe especificar la fracción que corresponda.</w:t>
      </w:r>
    </w:p>
    <w:p w14:paraId="2DDF677A" w14:textId="77777777" w:rsidR="00CD77BE" w:rsidRPr="0033411C" w:rsidRDefault="00CD77BE" w:rsidP="00CD77BE">
      <w:pPr>
        <w:spacing w:after="0" w:line="360" w:lineRule="auto"/>
        <w:contextualSpacing/>
        <w:jc w:val="both"/>
        <w:rPr>
          <w:rFonts w:ascii="Palatino Linotype" w:eastAsia="Calibri" w:hAnsi="Palatino Linotype" w:cs="Tahoma"/>
        </w:rPr>
      </w:pPr>
    </w:p>
    <w:p w14:paraId="6E9182E4" w14:textId="77777777" w:rsidR="00CD77BE" w:rsidRPr="0033411C" w:rsidRDefault="00CD77BE" w:rsidP="00CD77BE">
      <w:pPr>
        <w:spacing w:after="0" w:line="360" w:lineRule="auto"/>
        <w:contextualSpacing/>
        <w:jc w:val="both"/>
        <w:rPr>
          <w:rFonts w:ascii="Palatino Linotype" w:eastAsia="Calibri" w:hAnsi="Palatino Linotype" w:cs="Tahoma"/>
        </w:rPr>
      </w:pPr>
      <w:r w:rsidRPr="0033411C">
        <w:rPr>
          <w:rFonts w:ascii="Palatino Linotype" w:eastAsia="Calibri" w:hAnsi="Palatino Linotype" w:cs="Tahoma"/>
        </w:rPr>
        <w:t>En consecuencia, es necesario que en el análisis de las resoluciones que dicta este Pleno, se proporcione un estudio exhaustivo y ofrecer al Particular las herramientas para conocer las razones por las que procede o no la reserva de la información y en qué términos.</w:t>
      </w:r>
    </w:p>
    <w:p w14:paraId="5F576148" w14:textId="77777777" w:rsidR="00CD77BE" w:rsidRPr="0033411C" w:rsidRDefault="00CD77BE" w:rsidP="00CD77BE">
      <w:pPr>
        <w:spacing w:after="0" w:line="360" w:lineRule="auto"/>
        <w:contextualSpacing/>
        <w:jc w:val="both"/>
        <w:rPr>
          <w:rFonts w:ascii="Palatino Linotype" w:hAnsi="Palatino Linotype" w:cs="Tahoma"/>
        </w:rPr>
      </w:pPr>
    </w:p>
    <w:p w14:paraId="363BFC1F" w14:textId="77777777" w:rsidR="00CD77BE" w:rsidRPr="0033411C" w:rsidRDefault="00CD77BE" w:rsidP="00CD77BE">
      <w:pPr>
        <w:spacing w:after="0" w:line="360" w:lineRule="auto"/>
        <w:contextualSpacing/>
        <w:jc w:val="both"/>
        <w:rPr>
          <w:rFonts w:ascii="Palatino Linotype" w:hAnsi="Palatino Linotype" w:cs="Tahoma"/>
        </w:rPr>
      </w:pPr>
      <w:r w:rsidRPr="0033411C">
        <w:rPr>
          <w:rFonts w:ascii="Palatino Linotype" w:hAnsi="Palatino Linotype" w:cs="Tahoma"/>
        </w:rPr>
        <w:t xml:space="preserve">Es importante hacer notar que para estar en condiciones de confirmar o revocar la clasificación a través del procedimiento señalado en los artículos antes citados, es necesario confirmar el estado que guarda el expediente solicitado, motivo por el cual es únicamente en el punto de la reserva de la información en donde difiero, en virtud de que el análisis del proyecto debió incluir de qué manera en el caso específico se cumplía con todas las disposiciones de la Ley de Transparencia y Acceso a la Información Pública del Estado de México y Municipios y así plasmarlo en la Resolución. Abona a lo expuesto, lo resuelto por el Instituto Nacional de Transparencia, Acceso a la Información Pública y Protección de Datos Personales, en los Recursos de Inconformidad con número </w:t>
      </w:r>
      <w:r w:rsidRPr="0033411C">
        <w:rPr>
          <w:rFonts w:ascii="Palatino Linotype" w:hAnsi="Palatino Linotype" w:cs="Tahoma"/>
          <w:b/>
          <w:bCs/>
        </w:rPr>
        <w:t xml:space="preserve">RIA 0118/18, RIA 0124/19 </w:t>
      </w:r>
      <w:r w:rsidRPr="0033411C">
        <w:rPr>
          <w:rFonts w:ascii="Palatino Linotype" w:hAnsi="Palatino Linotype" w:cs="Tahoma"/>
          <w:b/>
        </w:rPr>
        <w:t>y</w:t>
      </w:r>
      <w:r w:rsidRPr="0033411C">
        <w:rPr>
          <w:rFonts w:ascii="Palatino Linotype" w:hAnsi="Palatino Linotype" w:cs="Tahoma"/>
          <w:b/>
          <w:bCs/>
        </w:rPr>
        <w:t xml:space="preserve"> RIA 0118/19</w:t>
      </w:r>
      <w:r w:rsidRPr="0033411C">
        <w:rPr>
          <w:rFonts w:ascii="Palatino Linotype" w:hAnsi="Palatino Linotype" w:cs="Tahoma"/>
          <w:b/>
        </w:rPr>
        <w:t xml:space="preserve">, </w:t>
      </w:r>
      <w:r w:rsidRPr="0033411C">
        <w:rPr>
          <w:rFonts w:ascii="Palatino Linotype" w:hAnsi="Palatino Linotype" w:cs="Tahoma"/>
        </w:rPr>
        <w:t>en donde se precisó que este Organismo Garante no debe ceñirse únicamente a verificar cuestiones de forma, sino también argumentar por qué la información solicitada se adecua o no a la o las hipótesis señaladas.</w:t>
      </w:r>
    </w:p>
    <w:p w14:paraId="3643F97E" w14:textId="77777777" w:rsidR="00CD77BE" w:rsidRPr="0033411C" w:rsidRDefault="00CD77BE" w:rsidP="00CD77BE">
      <w:pPr>
        <w:spacing w:after="0" w:line="360" w:lineRule="auto"/>
        <w:contextualSpacing/>
        <w:jc w:val="both"/>
        <w:rPr>
          <w:rFonts w:ascii="Palatino Linotype" w:hAnsi="Palatino Linotype" w:cs="Tahoma"/>
        </w:rPr>
      </w:pPr>
    </w:p>
    <w:p w14:paraId="68C73482" w14:textId="77777777" w:rsidR="00CD77BE" w:rsidRPr="0033411C" w:rsidRDefault="00CD77BE" w:rsidP="00CD77BE">
      <w:pPr>
        <w:spacing w:after="0" w:line="360" w:lineRule="auto"/>
        <w:contextualSpacing/>
        <w:jc w:val="both"/>
        <w:rPr>
          <w:rFonts w:ascii="Palatino Linotype" w:eastAsia="Calibri" w:hAnsi="Palatino Linotype" w:cs="Tahoma"/>
        </w:rPr>
      </w:pPr>
      <w:r w:rsidRPr="0033411C">
        <w:rPr>
          <w:rFonts w:ascii="Palatino Linotype" w:eastAsia="Calibri" w:hAnsi="Palatino Linotype" w:cs="Tahoma"/>
        </w:rPr>
        <w:t xml:space="preserve">También, el Juicio de Amparo Indirecto 1232/2017 resuelto por el Juzgado Cuarto de Distrito en Materia Administrativa en la Ciudad de México, cuya síntesis se expone en el libro Casos Paradigmáticos del Poder Judicial de la Federación en materia de acceso a la información y protección de datos personal (Esquivel, </w:t>
      </w:r>
      <w:proofErr w:type="spellStart"/>
      <w:r w:rsidRPr="0033411C">
        <w:rPr>
          <w:rFonts w:ascii="Palatino Linotype" w:eastAsia="Calibri" w:hAnsi="Palatino Linotype" w:cs="Tahoma"/>
        </w:rPr>
        <w:t>Yasmin</w:t>
      </w:r>
      <w:proofErr w:type="spellEnd"/>
      <w:r w:rsidRPr="0033411C">
        <w:rPr>
          <w:rFonts w:ascii="Palatino Linotype" w:eastAsia="Calibri" w:hAnsi="Palatino Linotype" w:cs="Tahoma"/>
        </w:rPr>
        <w:t xml:space="preserve">, </w:t>
      </w:r>
      <w:r w:rsidRPr="0033411C">
        <w:rPr>
          <w:rFonts w:ascii="Palatino Linotype" w:eastAsia="Calibri" w:hAnsi="Palatino Linotype" w:cs="Tahoma"/>
          <w:i/>
          <w:iCs/>
        </w:rPr>
        <w:t>et al</w:t>
      </w:r>
      <w:r w:rsidRPr="0033411C">
        <w:rPr>
          <w:rFonts w:ascii="Palatino Linotype" w:eastAsia="Calibri" w:hAnsi="Palatino Linotype" w:cs="Tahoma"/>
        </w:rPr>
        <w:t xml:space="preserve">. P. (2021), INAI, pp. 45 a 61 ), en donde </w:t>
      </w:r>
      <w:r w:rsidRPr="0033411C">
        <w:rPr>
          <w:rFonts w:ascii="Palatino Linotype" w:eastAsia="Calibri" w:hAnsi="Palatino Linotype" w:cs="Tahoma"/>
          <w:i/>
          <w:iCs/>
        </w:rPr>
        <w:lastRenderedPageBreak/>
        <w:t>grosso modo</w:t>
      </w:r>
      <w:r w:rsidRPr="0033411C">
        <w:rPr>
          <w:rFonts w:ascii="Palatino Linotype" w:eastAsia="Calibri" w:hAnsi="Palatino Linotype" w:cs="Tahoma"/>
        </w:rPr>
        <w:t xml:space="preserve"> se expone que se concedió el amparo y protección de la justicia al quejoso por un recurso de revisión resuelto por el INAI en donde destaca la necesidad de que el Organismo Garante Nacional acredite la prueba de daño para la reserva de información bajo los argumentos siguientes:</w:t>
      </w:r>
    </w:p>
    <w:p w14:paraId="3D3641FC" w14:textId="77777777" w:rsidR="00CD77BE" w:rsidRPr="0033411C" w:rsidRDefault="00CD77BE" w:rsidP="00CD77BE">
      <w:pPr>
        <w:spacing w:after="0" w:line="360" w:lineRule="auto"/>
        <w:contextualSpacing/>
        <w:jc w:val="both"/>
        <w:rPr>
          <w:rFonts w:ascii="Palatino Linotype" w:eastAsia="Calibri" w:hAnsi="Palatino Linotype" w:cs="Tahoma"/>
        </w:rPr>
      </w:pPr>
    </w:p>
    <w:p w14:paraId="658E2375" w14:textId="77777777" w:rsidR="00CD77BE" w:rsidRPr="0033411C" w:rsidRDefault="00CD77BE" w:rsidP="00CD77BE">
      <w:pPr>
        <w:numPr>
          <w:ilvl w:val="0"/>
          <w:numId w:val="1"/>
        </w:numPr>
        <w:spacing w:after="0" w:line="360" w:lineRule="auto"/>
        <w:contextualSpacing/>
        <w:jc w:val="both"/>
        <w:rPr>
          <w:rFonts w:ascii="Palatino Linotype" w:eastAsia="Calibri" w:hAnsi="Palatino Linotype" w:cs="Tahoma"/>
        </w:rPr>
      </w:pPr>
      <w:r w:rsidRPr="0033411C">
        <w:rPr>
          <w:rFonts w:ascii="Palatino Linotype" w:eastAsia="Calibri" w:hAnsi="Palatino Linotype" w:cs="Tahoma"/>
        </w:rPr>
        <w:t>(…) el hecho de que se solicitara información relacionada o inmersa en una investigación ministerial no genera, por sí misma, que tenga el carácter de reservada por obstaculizar una investigación ministerial, sino que es necesario que la reserva se funde y motive mediante una prueba de daño.</w:t>
      </w:r>
    </w:p>
    <w:p w14:paraId="18F32137" w14:textId="77777777" w:rsidR="00CD77BE" w:rsidRPr="0033411C" w:rsidRDefault="00CD77BE" w:rsidP="00CD77BE">
      <w:pPr>
        <w:spacing w:after="0" w:line="360" w:lineRule="auto"/>
        <w:contextualSpacing/>
        <w:jc w:val="both"/>
        <w:rPr>
          <w:rFonts w:ascii="Palatino Linotype" w:eastAsia="Calibri" w:hAnsi="Palatino Linotype" w:cs="Tahoma"/>
        </w:rPr>
      </w:pPr>
    </w:p>
    <w:p w14:paraId="424DE910" w14:textId="77777777" w:rsidR="00CD77BE" w:rsidRPr="0033411C" w:rsidRDefault="00CD77BE" w:rsidP="00CD77BE">
      <w:pPr>
        <w:numPr>
          <w:ilvl w:val="0"/>
          <w:numId w:val="1"/>
        </w:numPr>
        <w:spacing w:after="0" w:line="360" w:lineRule="auto"/>
        <w:contextualSpacing/>
        <w:jc w:val="both"/>
        <w:rPr>
          <w:rFonts w:ascii="Palatino Linotype" w:eastAsia="Calibri" w:hAnsi="Palatino Linotype" w:cs="Tahoma"/>
        </w:rPr>
      </w:pPr>
      <w:r w:rsidRPr="0033411C">
        <w:rPr>
          <w:rFonts w:ascii="Palatino Linotype" w:eastAsia="Calibri" w:hAnsi="Palatino Linotype" w:cs="Tahoma"/>
        </w:rPr>
        <w:t xml:space="preserve">(…) en la sentencia se sostuvo que el </w:t>
      </w:r>
      <w:r w:rsidRPr="0033411C">
        <w:rPr>
          <w:rFonts w:ascii="Palatino Linotype" w:eastAsia="Calibri" w:hAnsi="Palatino Linotype" w:cs="Tahoma"/>
          <w:b/>
          <w:bCs/>
          <w:u w:val="single"/>
        </w:rPr>
        <w:t>INAI no había justificado debidamente la ponderación entre los intereses en conflicto al correr la prueba de daño</w:t>
      </w:r>
      <w:r w:rsidRPr="0033411C">
        <w:rPr>
          <w:rFonts w:ascii="Palatino Linotype" w:eastAsia="Calibri" w:hAnsi="Palatino Linotype" w:cs="Tahoma"/>
        </w:rPr>
        <w:t>, pues si bien era cierto que existía un interés público en la protección de la actividad persecutoria de delitos, había soslayado la relevancia y trascendencia social del fenómeno relativo al descubrimiento de fosas clandestinas, al no observar el contexto y origen de la información solicitada.</w:t>
      </w:r>
    </w:p>
    <w:p w14:paraId="41F2D97D" w14:textId="77777777" w:rsidR="00CD77BE" w:rsidRPr="0033411C" w:rsidRDefault="00CD77BE" w:rsidP="00CD77BE">
      <w:pPr>
        <w:spacing w:after="0" w:line="360" w:lineRule="auto"/>
        <w:contextualSpacing/>
        <w:jc w:val="both"/>
        <w:rPr>
          <w:rFonts w:ascii="Palatino Linotype" w:eastAsia="Calibri" w:hAnsi="Palatino Linotype" w:cs="Tahoma"/>
        </w:rPr>
      </w:pPr>
    </w:p>
    <w:p w14:paraId="1C8E5F9D" w14:textId="77777777" w:rsidR="00CD77BE" w:rsidRPr="0033411C" w:rsidRDefault="00CD77BE" w:rsidP="00CD77BE">
      <w:pPr>
        <w:numPr>
          <w:ilvl w:val="0"/>
          <w:numId w:val="1"/>
        </w:numPr>
        <w:spacing w:after="0" w:line="360" w:lineRule="auto"/>
        <w:contextualSpacing/>
        <w:jc w:val="both"/>
        <w:rPr>
          <w:rFonts w:ascii="Palatino Linotype" w:eastAsia="Calibri" w:hAnsi="Palatino Linotype" w:cs="Tahoma"/>
        </w:rPr>
      </w:pPr>
      <w:r w:rsidRPr="0033411C">
        <w:rPr>
          <w:rFonts w:ascii="Palatino Linotype" w:eastAsia="Calibri" w:hAnsi="Palatino Linotype" w:cs="Tahoma"/>
        </w:rPr>
        <w:t>(…) le fue concedido el amparo a la parte quejosa para el efecto de que el instituto garante responsable dejara insubsistente la resolución impugnada y dictara una nueva en el sentido de que: a) se considerara que no se satisfacen todos los elementos establecidos en el lineamiento Vigésimo Sexto de Lineamientos Generales en materia de clasificación y desclasificación de la información, así como para la elaboración de versiones públicas.</w:t>
      </w:r>
    </w:p>
    <w:p w14:paraId="1CF6BD4A" w14:textId="77777777" w:rsidR="00CD77BE" w:rsidRPr="0033411C" w:rsidRDefault="00CD77BE" w:rsidP="00CD77BE">
      <w:pPr>
        <w:spacing w:after="0" w:line="360" w:lineRule="auto"/>
        <w:contextualSpacing/>
        <w:jc w:val="both"/>
        <w:rPr>
          <w:rFonts w:ascii="Palatino Linotype" w:hAnsi="Palatino Linotype" w:cs="Tahoma"/>
        </w:rPr>
      </w:pPr>
    </w:p>
    <w:p w14:paraId="40C87CA6" w14:textId="77777777" w:rsidR="00CD77BE" w:rsidRPr="0033411C" w:rsidRDefault="00CD77BE" w:rsidP="00CD77BE">
      <w:pPr>
        <w:spacing w:after="0" w:line="360" w:lineRule="auto"/>
        <w:contextualSpacing/>
        <w:jc w:val="both"/>
        <w:rPr>
          <w:rFonts w:ascii="Palatino Linotype" w:hAnsi="Palatino Linotype" w:cs="Tahoma"/>
        </w:rPr>
      </w:pPr>
      <w:r w:rsidRPr="0033411C">
        <w:rPr>
          <w:rFonts w:ascii="Palatino Linotype" w:hAnsi="Palatino Linotype" w:cs="Tahoma"/>
        </w:rPr>
        <w:t xml:space="preserve">En ese sentido, se debe valorar el daño que causaría la divulgación de la información, con la finalidad de sustentar la reserva de la información y arribar a una determinación </w:t>
      </w:r>
      <w:r w:rsidRPr="0033411C">
        <w:rPr>
          <w:rFonts w:ascii="Palatino Linotype" w:hAnsi="Palatino Linotype" w:cs="Tahoma"/>
        </w:rPr>
        <w:lastRenderedPageBreak/>
        <w:t>debidamente fundada y motivada que tenga como consecuencia la clasificación de la información, además de analizar si el periodo de clasificación resulta acorde con la naturaleza de la información requerida. En otras palabras, la determinación de la existencia de información clasificada debe contener un análisis exhaustivo de los elementos de forma y fondo que establecen la Ley de Transparencia y Acceso a la Información Pública del Estado de México y Municipios y los Lineamientos generales en materia de clasificación y desclasificación de la información, así como para la elaboración de versiones públicas.</w:t>
      </w:r>
    </w:p>
    <w:p w14:paraId="6662D20E" w14:textId="77777777" w:rsidR="00CD77BE" w:rsidRPr="0033411C" w:rsidRDefault="00CD77BE" w:rsidP="00CD77BE">
      <w:pPr>
        <w:spacing w:after="0" w:line="360" w:lineRule="auto"/>
        <w:contextualSpacing/>
        <w:jc w:val="both"/>
        <w:rPr>
          <w:rFonts w:ascii="Palatino Linotype" w:hAnsi="Palatino Linotype" w:cs="Tahoma"/>
        </w:rPr>
      </w:pPr>
    </w:p>
    <w:p w14:paraId="7821568C" w14:textId="523EA514" w:rsidR="00CD77BE" w:rsidRPr="0033411C" w:rsidRDefault="00CD77BE" w:rsidP="00CD77BE">
      <w:pPr>
        <w:spacing w:after="0" w:line="360" w:lineRule="auto"/>
        <w:contextualSpacing/>
        <w:jc w:val="both"/>
        <w:rPr>
          <w:rFonts w:ascii="Palatino Linotype" w:hAnsi="Palatino Linotype" w:cs="Tahoma"/>
        </w:rPr>
      </w:pPr>
      <w:r w:rsidRPr="0033411C">
        <w:rPr>
          <w:rFonts w:ascii="Palatino Linotype" w:hAnsi="Palatino Linotype" w:cs="Tahoma"/>
        </w:rPr>
        <w:t xml:space="preserve">Bajo esa lógica, estimo que en el presente caso, si bien del estudio realizado por la Ponencia Resolutora se puede desprender que parte de la información </w:t>
      </w:r>
      <w:r w:rsidR="003262AD">
        <w:rPr>
          <w:rFonts w:ascii="Palatino Linotype" w:hAnsi="Palatino Linotype" w:cs="Tahoma"/>
        </w:rPr>
        <w:t xml:space="preserve">podría </w:t>
      </w:r>
      <w:r w:rsidRPr="0033411C">
        <w:rPr>
          <w:rFonts w:ascii="Palatino Linotype" w:hAnsi="Palatino Linotype" w:cs="Tahoma"/>
        </w:rPr>
        <w:t>actualiza</w:t>
      </w:r>
      <w:r w:rsidR="003262AD">
        <w:rPr>
          <w:rFonts w:ascii="Palatino Linotype" w:hAnsi="Palatino Linotype" w:cs="Tahoma"/>
        </w:rPr>
        <w:t>r</w:t>
      </w:r>
      <w:r w:rsidRPr="0033411C">
        <w:rPr>
          <w:rFonts w:ascii="Palatino Linotype" w:hAnsi="Palatino Linotype" w:cs="Tahoma"/>
        </w:rPr>
        <w:t xml:space="preserve"> alguna causal de reserva establecida en el artículo 140, fracción VIII, de la Ley de Transparencia y Acceso a la Información Pública del Estado de México y Municipios, para convalidar la clasificación como información reservada, se debió efectuar el estudio de clasificación a la luz de los elementos que exigen los Lineamientos generales en materia de clasificación y desclasificación de la información, así como para la elaboración de versiones públicas. </w:t>
      </w:r>
    </w:p>
    <w:p w14:paraId="3202358B" w14:textId="77777777" w:rsidR="00CD77BE" w:rsidRPr="0033411C" w:rsidRDefault="00CD77BE" w:rsidP="00CD77BE">
      <w:pPr>
        <w:spacing w:after="0" w:line="360" w:lineRule="auto"/>
        <w:contextualSpacing/>
        <w:jc w:val="both"/>
        <w:rPr>
          <w:rFonts w:ascii="Palatino Linotype" w:hAnsi="Palatino Linotype" w:cs="Tahoma"/>
        </w:rPr>
      </w:pPr>
    </w:p>
    <w:p w14:paraId="19CCD291" w14:textId="77777777" w:rsidR="00CD77BE" w:rsidRPr="0033411C" w:rsidRDefault="00CD77BE" w:rsidP="00CD77BE">
      <w:pPr>
        <w:spacing w:after="0" w:line="360" w:lineRule="auto"/>
        <w:contextualSpacing/>
        <w:jc w:val="both"/>
        <w:rPr>
          <w:rFonts w:ascii="Palatino Linotype" w:hAnsi="Palatino Linotype" w:cs="Tahoma"/>
        </w:rPr>
      </w:pPr>
      <w:r w:rsidRPr="0033411C">
        <w:rPr>
          <w:rFonts w:ascii="Palatino Linotype" w:hAnsi="Palatino Linotype" w:cs="Tahoma"/>
        </w:rPr>
        <w:t>En efecto, sólo de esta forma, el Instituto como máxima autoridad en materia de derecho de acceso a la información y protección de datos personales, garantiza que los particulares puedan ejercer sus derechos y ser partícipes de la vida democrática de nuestro Estado y nuestro país, de lo contrario se corre el riesgo de que el Sujeto Obligado realice una clasificación incorrecta de la información.</w:t>
      </w:r>
    </w:p>
    <w:p w14:paraId="61B6B993" w14:textId="77777777" w:rsidR="00CD77BE" w:rsidRPr="0033411C" w:rsidRDefault="00CD77BE" w:rsidP="00CD77BE">
      <w:pPr>
        <w:spacing w:after="0" w:line="360" w:lineRule="auto"/>
        <w:contextualSpacing/>
        <w:jc w:val="both"/>
        <w:rPr>
          <w:rFonts w:ascii="Palatino Linotype" w:hAnsi="Palatino Linotype" w:cs="Tahoma"/>
        </w:rPr>
      </w:pPr>
    </w:p>
    <w:p w14:paraId="39FA1F62" w14:textId="77777777" w:rsidR="00CD77BE" w:rsidRPr="0033411C" w:rsidRDefault="00CD77BE" w:rsidP="00CD77BE">
      <w:pPr>
        <w:spacing w:after="0" w:line="360" w:lineRule="auto"/>
        <w:contextualSpacing/>
        <w:jc w:val="both"/>
        <w:rPr>
          <w:rFonts w:ascii="Palatino Linotype" w:hAnsi="Palatino Linotype" w:cs="Tahoma"/>
        </w:rPr>
      </w:pPr>
      <w:r w:rsidRPr="0033411C">
        <w:rPr>
          <w:rFonts w:ascii="Palatino Linotype" w:hAnsi="Palatino Linotype" w:cs="Tahoma"/>
        </w:rPr>
        <w:t xml:space="preserve">Por lo tanto, mi postura es a favor de efectuar un análisis exhaustivo en todos aquellos casos que restrinjan el derecho de acceso a la información, como es la figura de la clasificación, para verificar que se acredita alguna de las fracciones correspondientes del artículo 140 de </w:t>
      </w:r>
      <w:r w:rsidRPr="0033411C">
        <w:rPr>
          <w:rFonts w:ascii="Palatino Linotype" w:hAnsi="Palatino Linotype" w:cs="Tahoma"/>
        </w:rPr>
        <w:lastRenderedPageBreak/>
        <w:t xml:space="preserve">la Ley de la materia, así como la prueba de daño y no sólo indicar que se deba entregar el Acuerdo de Clasificación. </w:t>
      </w:r>
    </w:p>
    <w:p w14:paraId="4B92CA6B" w14:textId="77777777" w:rsidR="00CD77BE" w:rsidRPr="0033411C" w:rsidRDefault="00CD77BE" w:rsidP="00CD77BE">
      <w:pPr>
        <w:spacing w:after="0" w:line="360" w:lineRule="auto"/>
        <w:contextualSpacing/>
        <w:jc w:val="both"/>
        <w:rPr>
          <w:rFonts w:ascii="Palatino Linotype" w:hAnsi="Palatino Linotype" w:cs="Tahoma"/>
        </w:rPr>
      </w:pPr>
    </w:p>
    <w:p w14:paraId="596C4037" w14:textId="77777777" w:rsidR="00CD77BE" w:rsidRPr="0033411C" w:rsidRDefault="00CD77BE" w:rsidP="00CD77BE">
      <w:pPr>
        <w:spacing w:after="0" w:line="360" w:lineRule="auto"/>
        <w:contextualSpacing/>
        <w:jc w:val="both"/>
        <w:rPr>
          <w:rFonts w:ascii="Palatino Linotype" w:hAnsi="Palatino Linotype" w:cs="Tahoma"/>
        </w:rPr>
      </w:pPr>
      <w:r w:rsidRPr="0033411C">
        <w:rPr>
          <w:rFonts w:ascii="Palatino Linotype" w:hAnsi="Palatino Linotype" w:cs="Tahoma"/>
        </w:rPr>
        <w:t xml:space="preserve">Con base en los razonamientos expuestos, se emite el presente </w:t>
      </w:r>
      <w:r w:rsidRPr="0033411C">
        <w:rPr>
          <w:rFonts w:ascii="Palatino Linotype" w:hAnsi="Palatino Linotype" w:cs="Tahoma"/>
          <w:b/>
        </w:rPr>
        <w:t>Voto Particular</w:t>
      </w:r>
      <w:r w:rsidRPr="0033411C">
        <w:rPr>
          <w:rFonts w:ascii="Palatino Linotype" w:hAnsi="Palatino Linotype" w:cs="Tahoma"/>
        </w:rPr>
        <w:t>. ---------------------------------------------------------------------------------------------------------------------------------------</w:t>
      </w:r>
    </w:p>
    <w:p w14:paraId="28E8538D" w14:textId="77777777" w:rsidR="00CD77BE" w:rsidRPr="0033411C" w:rsidRDefault="00CD77BE" w:rsidP="00CD77BE">
      <w:pPr>
        <w:spacing w:after="0" w:line="360" w:lineRule="auto"/>
        <w:contextualSpacing/>
        <w:jc w:val="both"/>
      </w:pPr>
    </w:p>
    <w:p w14:paraId="73DA0C54" w14:textId="77777777" w:rsidR="00CD77BE" w:rsidRPr="0033411C" w:rsidRDefault="00CD77BE" w:rsidP="00CD77BE">
      <w:pPr>
        <w:spacing w:after="0" w:line="360" w:lineRule="auto"/>
        <w:contextualSpacing/>
        <w:jc w:val="both"/>
        <w:rPr>
          <w:rFonts w:ascii="Palatino Linotype" w:hAnsi="Palatino Linotype" w:cs="Tahoma"/>
        </w:rPr>
      </w:pPr>
    </w:p>
    <w:p w14:paraId="0F17F6FE" w14:textId="77777777" w:rsidR="00CD77BE" w:rsidRPr="0033411C" w:rsidRDefault="00CD77BE" w:rsidP="00CD77BE">
      <w:pPr>
        <w:spacing w:line="360" w:lineRule="auto"/>
        <w:contextualSpacing/>
        <w:rPr>
          <w:rFonts w:ascii="Palatino Linotype" w:hAnsi="Palatino Linotype" w:cs="Tahoma"/>
        </w:rPr>
      </w:pPr>
    </w:p>
    <w:p w14:paraId="256B2725" w14:textId="77777777" w:rsidR="00CD77BE" w:rsidRPr="0033411C" w:rsidRDefault="00CD77BE" w:rsidP="00CD77BE">
      <w:pPr>
        <w:spacing w:line="360" w:lineRule="auto"/>
        <w:contextualSpacing/>
        <w:rPr>
          <w:rFonts w:ascii="Palatino Linotype" w:hAnsi="Palatino Linotype" w:cs="Tahoma"/>
        </w:rPr>
      </w:pPr>
    </w:p>
    <w:p w14:paraId="1AC98B1D" w14:textId="77777777" w:rsidR="00CD77BE" w:rsidRPr="0033411C" w:rsidRDefault="00CD77BE" w:rsidP="00CD77BE">
      <w:pPr>
        <w:spacing w:line="360" w:lineRule="auto"/>
        <w:contextualSpacing/>
        <w:rPr>
          <w:rFonts w:ascii="Palatino Linotype" w:hAnsi="Palatino Linotype" w:cs="Tahoma"/>
        </w:rPr>
      </w:pPr>
    </w:p>
    <w:p w14:paraId="40EA94C0" w14:textId="77777777" w:rsidR="00CD77BE" w:rsidRPr="0033411C" w:rsidRDefault="00CD77BE" w:rsidP="00CD77BE">
      <w:pPr>
        <w:spacing w:line="360" w:lineRule="auto"/>
        <w:contextualSpacing/>
        <w:rPr>
          <w:rFonts w:ascii="Palatino Linotype" w:hAnsi="Palatino Linotype" w:cs="Tahoma"/>
        </w:rPr>
      </w:pPr>
    </w:p>
    <w:p w14:paraId="025972F4" w14:textId="77777777" w:rsidR="00CD77BE" w:rsidRPr="0033411C" w:rsidRDefault="00CD77BE" w:rsidP="00CD77BE">
      <w:pPr>
        <w:spacing w:line="360" w:lineRule="auto"/>
        <w:contextualSpacing/>
        <w:rPr>
          <w:rFonts w:ascii="Palatino Linotype" w:hAnsi="Palatino Linotype" w:cs="Tahoma"/>
        </w:rPr>
      </w:pPr>
    </w:p>
    <w:p w14:paraId="3C9BAF04" w14:textId="77777777" w:rsidR="00CD77BE" w:rsidRPr="0033411C" w:rsidRDefault="00CD77BE" w:rsidP="00CD77BE">
      <w:pPr>
        <w:spacing w:line="360" w:lineRule="auto"/>
        <w:contextualSpacing/>
        <w:rPr>
          <w:rFonts w:ascii="Palatino Linotype" w:hAnsi="Palatino Linotype" w:cs="Tahoma"/>
        </w:rPr>
      </w:pPr>
    </w:p>
    <w:p w14:paraId="3B960505" w14:textId="77777777" w:rsidR="00CD77BE" w:rsidRPr="0033411C" w:rsidRDefault="00CD77BE" w:rsidP="00CD77BE">
      <w:pPr>
        <w:spacing w:line="360" w:lineRule="auto"/>
        <w:contextualSpacing/>
        <w:rPr>
          <w:rFonts w:ascii="Palatino Linotype" w:hAnsi="Palatino Linotype" w:cs="Tahoma"/>
        </w:rPr>
      </w:pPr>
    </w:p>
    <w:p w14:paraId="054B7620" w14:textId="77777777" w:rsidR="00CD77BE" w:rsidRPr="0033411C" w:rsidRDefault="00CD77BE" w:rsidP="00CD77BE">
      <w:pPr>
        <w:spacing w:line="360" w:lineRule="auto"/>
        <w:contextualSpacing/>
      </w:pPr>
    </w:p>
    <w:p w14:paraId="3AFF4CEB" w14:textId="77777777" w:rsidR="00CD77BE" w:rsidRPr="0033411C" w:rsidRDefault="00CD77BE" w:rsidP="00CD77BE">
      <w:pPr>
        <w:spacing w:line="360" w:lineRule="auto"/>
        <w:contextualSpacing/>
      </w:pPr>
    </w:p>
    <w:p w14:paraId="6F369C0D" w14:textId="77777777" w:rsidR="00CD77BE" w:rsidRPr="0033411C" w:rsidRDefault="00CD77BE" w:rsidP="00CD77BE">
      <w:pPr>
        <w:spacing w:line="360" w:lineRule="auto"/>
        <w:contextualSpacing/>
      </w:pPr>
    </w:p>
    <w:p w14:paraId="1D0D7FE8" w14:textId="77777777" w:rsidR="00CD77BE" w:rsidRPr="0033411C" w:rsidRDefault="00CD77BE" w:rsidP="00CD77BE">
      <w:pPr>
        <w:spacing w:line="360" w:lineRule="auto"/>
        <w:contextualSpacing/>
      </w:pPr>
    </w:p>
    <w:p w14:paraId="29F0B163" w14:textId="77777777" w:rsidR="00CD77BE" w:rsidRPr="0033411C" w:rsidRDefault="00CD77BE" w:rsidP="00CD77BE">
      <w:pPr>
        <w:spacing w:line="360" w:lineRule="auto"/>
        <w:contextualSpacing/>
      </w:pPr>
    </w:p>
    <w:p w14:paraId="11D1EF18" w14:textId="77777777" w:rsidR="00CD77BE" w:rsidRPr="0033411C" w:rsidRDefault="00CD77BE" w:rsidP="00CD77BE">
      <w:pPr>
        <w:spacing w:line="360" w:lineRule="auto"/>
        <w:contextualSpacing/>
      </w:pPr>
    </w:p>
    <w:p w14:paraId="3DCE342D" w14:textId="77777777" w:rsidR="00CD77BE" w:rsidRPr="0033411C" w:rsidRDefault="00CD77BE" w:rsidP="00CD77BE">
      <w:pPr>
        <w:spacing w:line="360" w:lineRule="auto"/>
        <w:contextualSpacing/>
      </w:pPr>
    </w:p>
    <w:p w14:paraId="2AB46EA0" w14:textId="77777777" w:rsidR="00CD77BE" w:rsidRPr="0033411C" w:rsidRDefault="00CD77BE" w:rsidP="00CD77BE">
      <w:pPr>
        <w:spacing w:line="360" w:lineRule="auto"/>
        <w:contextualSpacing/>
      </w:pPr>
    </w:p>
    <w:p w14:paraId="6704C684" w14:textId="77777777" w:rsidR="00CD77BE" w:rsidRPr="0033411C" w:rsidRDefault="00CD77BE" w:rsidP="00CD77BE">
      <w:pPr>
        <w:spacing w:line="360" w:lineRule="auto"/>
        <w:contextualSpacing/>
      </w:pPr>
    </w:p>
    <w:p w14:paraId="3D40A05A" w14:textId="77777777" w:rsidR="00CD77BE" w:rsidRPr="0033411C" w:rsidRDefault="00CD77BE" w:rsidP="00CD77BE">
      <w:pPr>
        <w:spacing w:line="360" w:lineRule="auto"/>
        <w:contextualSpacing/>
      </w:pPr>
    </w:p>
    <w:p w14:paraId="735473D6" w14:textId="77777777" w:rsidR="00CD77BE" w:rsidRPr="0033411C" w:rsidRDefault="00CD77BE" w:rsidP="00CD77BE">
      <w:pPr>
        <w:spacing w:line="360" w:lineRule="auto"/>
        <w:contextualSpacing/>
      </w:pPr>
    </w:p>
    <w:p w14:paraId="09ECBC1A" w14:textId="77777777" w:rsidR="00CD77BE" w:rsidRPr="0033411C" w:rsidRDefault="00CD77BE" w:rsidP="00CD77BE">
      <w:pPr>
        <w:spacing w:line="360" w:lineRule="auto"/>
        <w:contextualSpacing/>
      </w:pPr>
    </w:p>
    <w:p w14:paraId="59F8DF86" w14:textId="77777777" w:rsidR="00CD77BE" w:rsidRPr="0033411C" w:rsidRDefault="00CD77BE" w:rsidP="00CD77BE">
      <w:pPr>
        <w:spacing w:line="360" w:lineRule="auto"/>
        <w:contextualSpacing/>
      </w:pPr>
    </w:p>
    <w:p w14:paraId="3BA40CB8" w14:textId="77777777" w:rsidR="00CD77BE" w:rsidRDefault="00CD77BE" w:rsidP="00CD77BE">
      <w:pPr>
        <w:spacing w:line="360" w:lineRule="auto"/>
        <w:contextualSpacing/>
      </w:pPr>
    </w:p>
    <w:p w14:paraId="1F88BE0C" w14:textId="77777777" w:rsidR="00CD77BE" w:rsidRPr="0033411C" w:rsidRDefault="00CD77BE" w:rsidP="00CD77BE">
      <w:pPr>
        <w:spacing w:line="360" w:lineRule="auto"/>
        <w:contextualSpacing/>
      </w:pPr>
    </w:p>
    <w:p w14:paraId="7445B2A4" w14:textId="77777777" w:rsidR="00B01980" w:rsidRDefault="00B01980"/>
    <w:sectPr w:rsidR="00B01980" w:rsidSect="00CD77BE">
      <w:headerReference w:type="even" r:id="rId7"/>
      <w:headerReference w:type="default" r:id="rId8"/>
      <w:footerReference w:type="default" r:id="rId9"/>
      <w:headerReference w:type="first" r:id="rId10"/>
      <w:pgSz w:w="12240" w:h="15840" w:code="1"/>
      <w:pgMar w:top="1417" w:right="1701" w:bottom="1417" w:left="1701"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FB3670" w14:textId="77777777" w:rsidR="00FC3C7B" w:rsidRDefault="00FC3C7B" w:rsidP="00CD77BE">
      <w:pPr>
        <w:spacing w:after="0" w:line="240" w:lineRule="auto"/>
      </w:pPr>
      <w:r>
        <w:separator/>
      </w:r>
    </w:p>
  </w:endnote>
  <w:endnote w:type="continuationSeparator" w:id="0">
    <w:p w14:paraId="0C1C86F5" w14:textId="77777777" w:rsidR="00FC3C7B" w:rsidRDefault="00FC3C7B" w:rsidP="00CD77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4792261"/>
      <w:docPartObj>
        <w:docPartGallery w:val="Page Numbers (Bottom of Page)"/>
        <w:docPartUnique/>
      </w:docPartObj>
    </w:sdtPr>
    <w:sdtContent>
      <w:sdt>
        <w:sdtPr>
          <w:id w:val="1728636285"/>
          <w:docPartObj>
            <w:docPartGallery w:val="Page Numbers (Top of Page)"/>
            <w:docPartUnique/>
          </w:docPartObj>
        </w:sdtPr>
        <w:sdtContent>
          <w:p w14:paraId="7AF0F52D" w14:textId="77777777" w:rsidR="00000000" w:rsidRDefault="00000000">
            <w:pPr>
              <w:pStyle w:val="Piedepgina"/>
              <w:jc w:val="center"/>
            </w:pPr>
            <w:r>
              <w:t xml:space="preserve">Página </w:t>
            </w:r>
            <w:r>
              <w:rPr>
                <w:b/>
                <w:bCs/>
                <w:sz w:val="24"/>
                <w:szCs w:val="24"/>
              </w:rPr>
              <w:fldChar w:fldCharType="begin"/>
            </w:r>
            <w:r>
              <w:rPr>
                <w:b/>
                <w:bCs/>
              </w:rPr>
              <w:instrText>PAGE</w:instrText>
            </w:r>
            <w:r>
              <w:rPr>
                <w:b/>
                <w:bCs/>
                <w:sz w:val="24"/>
                <w:szCs w:val="24"/>
              </w:rPr>
              <w:fldChar w:fldCharType="separate"/>
            </w:r>
            <w:r>
              <w:rPr>
                <w:b/>
                <w:bCs/>
                <w:noProof/>
              </w:rPr>
              <w:t>6</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Pr>
                <w:b/>
                <w:bCs/>
                <w:noProof/>
              </w:rPr>
              <w:t>6</w:t>
            </w:r>
            <w:r>
              <w:rPr>
                <w:b/>
                <w:bCs/>
                <w:sz w:val="24"/>
                <w:szCs w:val="24"/>
              </w:rPr>
              <w:fldChar w:fldCharType="end"/>
            </w:r>
          </w:p>
        </w:sdtContent>
      </w:sdt>
    </w:sdtContent>
  </w:sdt>
  <w:p w14:paraId="08FAA8DA" w14:textId="77777777" w:rsidR="00000000" w:rsidRDefault="0000000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EAD8FD" w14:textId="77777777" w:rsidR="00FC3C7B" w:rsidRDefault="00FC3C7B" w:rsidP="00CD77BE">
      <w:pPr>
        <w:spacing w:after="0" w:line="240" w:lineRule="auto"/>
      </w:pPr>
      <w:r>
        <w:separator/>
      </w:r>
    </w:p>
  </w:footnote>
  <w:footnote w:type="continuationSeparator" w:id="0">
    <w:p w14:paraId="65186397" w14:textId="77777777" w:rsidR="00FC3C7B" w:rsidRDefault="00FC3C7B" w:rsidP="00CD77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8A623A" w14:textId="77777777" w:rsidR="00000000" w:rsidRDefault="00000000">
    <w:pPr>
      <w:pStyle w:val="Encabezado"/>
    </w:pPr>
    <w:r>
      <w:rPr>
        <w:noProof/>
      </w:rPr>
      <w:pict w14:anchorId="5BEF85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6442985" o:spid="_x0000_s1026" type="#_x0000_t136" style="position:absolute;margin-left:0;margin-top:0;width:541.8pt;height:81.25pt;rotation:315;z-index:-251658240;mso-position-horizontal:center;mso-position-horizontal-relative:margin;mso-position-vertical:center;mso-position-vertical-relative:margin" o:allowincell="f" fillcolor="silver" stroked="f">
          <v:fill opacity=".5"/>
          <v:textpath style="font-family:&quot;Palatino Linotype&quot;;font-size:1pt" string="VOTO PARTICULA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921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61"/>
      <w:gridCol w:w="5953"/>
    </w:tblGrid>
    <w:tr w:rsidR="0077694E" w:rsidRPr="001106EA" w14:paraId="076C25D1" w14:textId="77777777" w:rsidTr="00CD77BE">
      <w:trPr>
        <w:trHeight w:val="1843"/>
      </w:trPr>
      <w:tc>
        <w:tcPr>
          <w:tcW w:w="3261" w:type="dxa"/>
          <w:vAlign w:val="bottom"/>
        </w:tcPr>
        <w:p w14:paraId="2F97264E" w14:textId="77777777" w:rsidR="00000000" w:rsidRDefault="00000000" w:rsidP="00285C7B">
          <w:pPr>
            <w:pStyle w:val="Encabezado"/>
            <w:tabs>
              <w:tab w:val="clear" w:pos="4252"/>
              <w:tab w:val="center" w:pos="2614"/>
            </w:tabs>
            <w:ind w:left="-255"/>
          </w:pPr>
          <w:r>
            <w:rPr>
              <w:noProof/>
              <w:sz w:val="10"/>
              <w:szCs w:val="10"/>
              <w:lang w:val="es-MX" w:eastAsia="es-MX"/>
            </w:rPr>
            <w:drawing>
              <wp:inline distT="0" distB="0" distL="0" distR="0" wp14:anchorId="6FDD8301" wp14:editId="1FF7A5E4">
                <wp:extent cx="1873633" cy="1126540"/>
                <wp:effectExtent l="0" t="0" r="0" b="0"/>
                <wp:docPr id="1852845215" name="Imagen 1852845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ipo Infoe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3633" cy="1126540"/>
                        </a:xfrm>
                        <a:prstGeom prst="rect">
                          <a:avLst/>
                        </a:prstGeom>
                      </pic:spPr>
                    </pic:pic>
                  </a:graphicData>
                </a:graphic>
              </wp:inline>
            </w:drawing>
          </w:r>
        </w:p>
        <w:p w14:paraId="54A53B67" w14:textId="77777777" w:rsidR="00000000" w:rsidRDefault="00000000" w:rsidP="00285C7B">
          <w:pPr>
            <w:pStyle w:val="Encabezado"/>
            <w:tabs>
              <w:tab w:val="clear" w:pos="4252"/>
              <w:tab w:val="center" w:pos="2614"/>
            </w:tabs>
            <w:ind w:left="-255"/>
          </w:pPr>
        </w:p>
      </w:tc>
      <w:tc>
        <w:tcPr>
          <w:tcW w:w="5953" w:type="dxa"/>
          <w:vAlign w:val="center"/>
        </w:tcPr>
        <w:p w14:paraId="61E4B9AE" w14:textId="77777777" w:rsidR="00000000" w:rsidRPr="00B9745A" w:rsidRDefault="00000000" w:rsidP="00285C7B">
          <w:pPr>
            <w:pStyle w:val="Encabezado"/>
            <w:ind w:right="-250"/>
            <w:jc w:val="both"/>
            <w:rPr>
              <w:rFonts w:ascii="Palatino Linotype" w:hAnsi="Palatino Linotype" w:cs="Tahoma"/>
            </w:rPr>
          </w:pPr>
        </w:p>
        <w:p w14:paraId="1EB42B32" w14:textId="77777777" w:rsidR="00000000" w:rsidRPr="00B9745A" w:rsidRDefault="00000000" w:rsidP="00285C7B">
          <w:pPr>
            <w:pStyle w:val="Encabezado"/>
            <w:ind w:left="-108" w:right="-250"/>
            <w:jc w:val="both"/>
            <w:rPr>
              <w:rFonts w:ascii="Palatino Linotype" w:hAnsi="Palatino Linotype" w:cs="Tahoma"/>
              <w:b/>
            </w:rPr>
          </w:pPr>
          <w:r w:rsidRPr="00B9745A">
            <w:rPr>
              <w:rFonts w:ascii="Palatino Linotype" w:hAnsi="Palatino Linotype" w:cs="Tahoma"/>
              <w:b/>
            </w:rPr>
            <w:t>Voto Particular</w:t>
          </w:r>
        </w:p>
        <w:p w14:paraId="00E9CE9F" w14:textId="6DE71B59" w:rsidR="00000000" w:rsidRDefault="00000000" w:rsidP="00D31FCF">
          <w:pPr>
            <w:pStyle w:val="Encabezado"/>
            <w:ind w:left="-108" w:right="175"/>
            <w:jc w:val="both"/>
            <w:rPr>
              <w:rFonts w:ascii="Palatino Linotype" w:hAnsi="Palatino Linotype"/>
              <w:lang w:val="es-MX"/>
            </w:rPr>
          </w:pPr>
          <w:r>
            <w:rPr>
              <w:rFonts w:ascii="Palatino Linotype" w:hAnsi="Palatino Linotype" w:cs="Tahoma"/>
              <w:b/>
            </w:rPr>
            <w:t xml:space="preserve">Recurso de Revisión: </w:t>
          </w:r>
          <w:r>
            <w:rPr>
              <w:rFonts w:ascii="Palatino Linotype" w:hAnsi="Palatino Linotype"/>
              <w:lang w:val="es-MX"/>
            </w:rPr>
            <w:t>0</w:t>
          </w:r>
          <w:r>
            <w:rPr>
              <w:rFonts w:ascii="Palatino Linotype" w:hAnsi="Palatino Linotype"/>
              <w:lang w:val="es-MX"/>
            </w:rPr>
            <w:t>2</w:t>
          </w:r>
          <w:r w:rsidR="00CD77BE">
            <w:rPr>
              <w:rFonts w:ascii="Palatino Linotype" w:hAnsi="Palatino Linotype"/>
              <w:lang w:val="es-MX"/>
            </w:rPr>
            <w:t>004</w:t>
          </w:r>
          <w:r>
            <w:rPr>
              <w:rFonts w:ascii="Palatino Linotype" w:hAnsi="Palatino Linotype"/>
              <w:lang w:val="es-MX"/>
            </w:rPr>
            <w:t>/INFOEM/IP/RR/202</w:t>
          </w:r>
          <w:r w:rsidR="00CD77BE">
            <w:rPr>
              <w:rFonts w:ascii="Palatino Linotype" w:hAnsi="Palatino Linotype"/>
              <w:lang w:val="es-MX"/>
            </w:rPr>
            <w:t>5 y acumulado</w:t>
          </w:r>
        </w:p>
        <w:p w14:paraId="24A858BE" w14:textId="5A0D6557" w:rsidR="00000000" w:rsidRDefault="00000000" w:rsidP="00306972">
          <w:pPr>
            <w:pStyle w:val="Encabezado"/>
            <w:ind w:left="-108" w:right="-250"/>
            <w:jc w:val="both"/>
            <w:rPr>
              <w:rFonts w:ascii="Palatino Linotype" w:hAnsi="Palatino Linotype"/>
              <w:bCs/>
              <w:lang w:val="es-MX"/>
            </w:rPr>
          </w:pPr>
          <w:r>
            <w:rPr>
              <w:rFonts w:ascii="Palatino Linotype" w:hAnsi="Palatino Linotype" w:cs="Tahoma"/>
              <w:b/>
            </w:rPr>
            <w:t>Sujeto Obligado:</w:t>
          </w:r>
          <w:r>
            <w:rPr>
              <w:rFonts w:ascii="Palatino Linotype" w:hAnsi="Palatino Linotype"/>
              <w:bCs/>
              <w:lang w:val="es-MX"/>
            </w:rPr>
            <w:t xml:space="preserve"> </w:t>
          </w:r>
          <w:r w:rsidR="00CD77BE">
            <w:rPr>
              <w:rFonts w:ascii="Palatino Linotype" w:hAnsi="Palatino Linotype"/>
              <w:bCs/>
              <w:lang w:val="es-MX"/>
            </w:rPr>
            <w:t>Ayuntamiento de Toluca</w:t>
          </w:r>
        </w:p>
        <w:p w14:paraId="69614697" w14:textId="2D6C6735" w:rsidR="00000000" w:rsidRDefault="00000000" w:rsidP="00285C7B">
          <w:pPr>
            <w:pStyle w:val="Encabezado"/>
            <w:ind w:left="-108" w:right="-250"/>
            <w:jc w:val="both"/>
            <w:rPr>
              <w:rFonts w:ascii="Palatino Linotype" w:hAnsi="Palatino Linotype"/>
              <w:bCs/>
              <w:lang w:val="es-ES_tradnl"/>
            </w:rPr>
          </w:pPr>
          <w:r w:rsidRPr="00B9745A">
            <w:rPr>
              <w:rFonts w:ascii="Palatino Linotype" w:hAnsi="Palatino Linotype" w:cs="Tahoma"/>
              <w:b/>
            </w:rPr>
            <w:t>Comisionad</w:t>
          </w:r>
          <w:r w:rsidR="00CD77BE">
            <w:rPr>
              <w:rFonts w:ascii="Palatino Linotype" w:hAnsi="Palatino Linotype" w:cs="Tahoma"/>
              <w:b/>
            </w:rPr>
            <w:t>a</w:t>
          </w:r>
          <w:r w:rsidRPr="00B9745A">
            <w:rPr>
              <w:rFonts w:ascii="Palatino Linotype" w:hAnsi="Palatino Linotype" w:cs="Tahoma"/>
              <w:b/>
            </w:rPr>
            <w:t xml:space="preserve"> Ponente: </w:t>
          </w:r>
          <w:r w:rsidR="00CD77BE">
            <w:rPr>
              <w:rFonts w:ascii="Palatino Linotype" w:hAnsi="Palatino Linotype" w:cs="Tahoma"/>
            </w:rPr>
            <w:t>Guadalupe Ramírez Peña</w:t>
          </w:r>
        </w:p>
        <w:p w14:paraId="53DE04D4" w14:textId="77777777" w:rsidR="00000000" w:rsidRPr="00285C7B" w:rsidRDefault="00000000" w:rsidP="00285C7B">
          <w:pPr>
            <w:pStyle w:val="Encabezado"/>
            <w:ind w:left="-108" w:right="-250"/>
            <w:jc w:val="both"/>
            <w:rPr>
              <w:rFonts w:ascii="Palatino Linotype" w:hAnsi="Palatino Linotype"/>
              <w:bCs/>
              <w:lang w:val="es-ES_tradnl"/>
            </w:rPr>
          </w:pPr>
        </w:p>
      </w:tc>
    </w:tr>
  </w:tbl>
  <w:p w14:paraId="5AF36C82" w14:textId="77777777" w:rsidR="00000000" w:rsidRPr="001106EA" w:rsidRDefault="00000000">
    <w:pPr>
      <w:pStyle w:val="Encabezado"/>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BB6B6" w14:textId="77777777" w:rsidR="00000000" w:rsidRDefault="00000000">
    <w:pPr>
      <w:pStyle w:val="Encabezado"/>
    </w:pPr>
    <w:r>
      <w:rPr>
        <w:noProof/>
      </w:rPr>
      <w:pict w14:anchorId="0EE594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6442984" o:spid="_x0000_s1025" type="#_x0000_t136" style="position:absolute;margin-left:0;margin-top:0;width:541.8pt;height:81.25pt;rotation:315;z-index:-251657216;mso-position-horizontal:center;mso-position-horizontal-relative:margin;mso-position-vertical:center;mso-position-vertical-relative:margin" o:allowincell="f" fillcolor="silver" stroked="f">
          <v:fill opacity=".5"/>
          <v:textpath style="font-family:&quot;Palatino Linotype&quot;;font-size:1pt" string="VOTO PARTICULA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FB3419"/>
    <w:multiLevelType w:val="hybridMultilevel"/>
    <w:tmpl w:val="9BC2E23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16cid:durableId="8985206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7"/>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7BE"/>
    <w:rsid w:val="00183EE3"/>
    <w:rsid w:val="003262AD"/>
    <w:rsid w:val="00543563"/>
    <w:rsid w:val="00720A7E"/>
    <w:rsid w:val="0075436C"/>
    <w:rsid w:val="00B01980"/>
    <w:rsid w:val="00C17AE2"/>
    <w:rsid w:val="00CD77BE"/>
    <w:rsid w:val="00FC3C7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DD7381"/>
  <w15:chartTrackingRefBased/>
  <w15:docId w15:val="{021045CC-E211-4A21-904B-CCBD3CD9C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77BE"/>
    <w:rPr>
      <w:kern w:val="0"/>
      <w:lang w:val="es-ES"/>
      <w14:ligatures w14:val="none"/>
    </w:rPr>
  </w:style>
  <w:style w:type="paragraph" w:styleId="Ttulo1">
    <w:name w:val="heading 1"/>
    <w:basedOn w:val="Normal"/>
    <w:next w:val="Normal"/>
    <w:link w:val="Ttulo1Car"/>
    <w:uiPriority w:val="9"/>
    <w:qFormat/>
    <w:rsid w:val="00CD77B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CD77B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CD77BE"/>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CD77BE"/>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CD77BE"/>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CD77BE"/>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CD77BE"/>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CD77BE"/>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CD77BE"/>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D77BE"/>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CD77BE"/>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CD77BE"/>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CD77BE"/>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CD77BE"/>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CD77BE"/>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CD77BE"/>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CD77BE"/>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CD77BE"/>
    <w:rPr>
      <w:rFonts w:eastAsiaTheme="majorEastAsia" w:cstheme="majorBidi"/>
      <w:color w:val="272727" w:themeColor="text1" w:themeTint="D8"/>
    </w:rPr>
  </w:style>
  <w:style w:type="paragraph" w:styleId="Ttulo">
    <w:name w:val="Title"/>
    <w:basedOn w:val="Normal"/>
    <w:next w:val="Normal"/>
    <w:link w:val="TtuloCar"/>
    <w:uiPriority w:val="10"/>
    <w:qFormat/>
    <w:rsid w:val="00CD77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CD77B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CD77BE"/>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CD77BE"/>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CD77BE"/>
    <w:pPr>
      <w:spacing w:before="160"/>
      <w:jc w:val="center"/>
    </w:pPr>
    <w:rPr>
      <w:i/>
      <w:iCs/>
      <w:color w:val="404040" w:themeColor="text1" w:themeTint="BF"/>
    </w:rPr>
  </w:style>
  <w:style w:type="character" w:customStyle="1" w:styleId="CitaCar">
    <w:name w:val="Cita Car"/>
    <w:basedOn w:val="Fuentedeprrafopredeter"/>
    <w:link w:val="Cita"/>
    <w:uiPriority w:val="29"/>
    <w:rsid w:val="00CD77BE"/>
    <w:rPr>
      <w:i/>
      <w:iCs/>
      <w:color w:val="404040" w:themeColor="text1" w:themeTint="BF"/>
    </w:rPr>
  </w:style>
  <w:style w:type="paragraph" w:styleId="Prrafodelista">
    <w:name w:val="List Paragraph"/>
    <w:basedOn w:val="Normal"/>
    <w:uiPriority w:val="34"/>
    <w:qFormat/>
    <w:rsid w:val="00CD77BE"/>
    <w:pPr>
      <w:ind w:left="720"/>
      <w:contextualSpacing/>
    </w:pPr>
  </w:style>
  <w:style w:type="character" w:styleId="nfasisintenso">
    <w:name w:val="Intense Emphasis"/>
    <w:basedOn w:val="Fuentedeprrafopredeter"/>
    <w:uiPriority w:val="21"/>
    <w:qFormat/>
    <w:rsid w:val="00CD77BE"/>
    <w:rPr>
      <w:i/>
      <w:iCs/>
      <w:color w:val="2F5496" w:themeColor="accent1" w:themeShade="BF"/>
    </w:rPr>
  </w:style>
  <w:style w:type="paragraph" w:styleId="Citadestacada">
    <w:name w:val="Intense Quote"/>
    <w:basedOn w:val="Normal"/>
    <w:next w:val="Normal"/>
    <w:link w:val="CitadestacadaCar"/>
    <w:uiPriority w:val="30"/>
    <w:qFormat/>
    <w:rsid w:val="00CD77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CD77BE"/>
    <w:rPr>
      <w:i/>
      <w:iCs/>
      <w:color w:val="2F5496" w:themeColor="accent1" w:themeShade="BF"/>
    </w:rPr>
  </w:style>
  <w:style w:type="character" w:styleId="Referenciaintensa">
    <w:name w:val="Intense Reference"/>
    <w:basedOn w:val="Fuentedeprrafopredeter"/>
    <w:uiPriority w:val="32"/>
    <w:qFormat/>
    <w:rsid w:val="00CD77BE"/>
    <w:rPr>
      <w:b/>
      <w:bCs/>
      <w:smallCaps/>
      <w:color w:val="2F5496" w:themeColor="accent1" w:themeShade="BF"/>
      <w:spacing w:val="5"/>
    </w:rPr>
  </w:style>
  <w:style w:type="paragraph" w:styleId="Encabezado">
    <w:name w:val="header"/>
    <w:basedOn w:val="Normal"/>
    <w:link w:val="EncabezadoCar"/>
    <w:uiPriority w:val="99"/>
    <w:unhideWhenUsed/>
    <w:rsid w:val="00CD77B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D77BE"/>
    <w:rPr>
      <w:kern w:val="0"/>
      <w:lang w:val="es-ES"/>
      <w14:ligatures w14:val="none"/>
    </w:rPr>
  </w:style>
  <w:style w:type="paragraph" w:styleId="Piedepgina">
    <w:name w:val="footer"/>
    <w:basedOn w:val="Normal"/>
    <w:link w:val="PiedepginaCar"/>
    <w:uiPriority w:val="99"/>
    <w:unhideWhenUsed/>
    <w:rsid w:val="00CD77B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D77BE"/>
    <w:rPr>
      <w:kern w:val="0"/>
      <w:lang w:val="es-ES"/>
      <w14:ligatures w14:val="none"/>
    </w:rPr>
  </w:style>
  <w:style w:type="table" w:styleId="Tablaconcuadrcula">
    <w:name w:val="Table Grid"/>
    <w:basedOn w:val="Tablanormal"/>
    <w:uiPriority w:val="59"/>
    <w:rsid w:val="00CD77BE"/>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7</Pages>
  <Words>1517</Words>
  <Characters>8347</Characters>
  <Application>Microsoft Office Word</Application>
  <DocSecurity>0</DocSecurity>
  <Lines>69</Lines>
  <Paragraphs>19</Paragraphs>
  <ScaleCrop>false</ScaleCrop>
  <Company/>
  <LinksUpToDate>false</LinksUpToDate>
  <CharactersWithSpaces>9845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PEÑA VARA</dc:creator>
  <cp:keywords/>
  <dc:description/>
  <cp:lastModifiedBy>IVAN PEÑA VARA</cp:lastModifiedBy>
  <cp:revision>1</cp:revision>
  <dcterms:created xsi:type="dcterms:W3CDTF">2025-04-27T18:39:00Z</dcterms:created>
  <dcterms:modified xsi:type="dcterms:W3CDTF">2025-04-27T19:13:00Z</dcterms:modified>
</cp:coreProperties>
</file>