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4CD74" w14:textId="39D508ED" w:rsidR="00F2242E" w:rsidRPr="006E2ADB" w:rsidRDefault="00580407" w:rsidP="00353102">
      <w:pPr>
        <w:spacing w:after="0" w:line="360" w:lineRule="auto"/>
        <w:ind w:right="139"/>
        <w:jc w:val="both"/>
        <w:rPr>
          <w:rFonts w:ascii="Palatino Linotype" w:eastAsia="Palatino Linotype" w:hAnsi="Palatino Linotype" w:cs="Palatino Linotype"/>
          <w:b/>
        </w:rPr>
      </w:pPr>
      <w:r w:rsidRPr="006E2ADB">
        <w:rPr>
          <w:rFonts w:ascii="Palatino Linotype" w:eastAsia="Palatino Linotype" w:hAnsi="Palatino Linotype" w:cs="Palatino Linotype"/>
          <w:b/>
        </w:rPr>
        <w:t xml:space="preserve">VOTO PARTICULAR QUE FORMULA LA COMISIONADA SHARON CRISTINA MORALES MARTÍNEZ, </w:t>
      </w:r>
      <w:r w:rsidR="00DC6B8D" w:rsidRPr="006E2ADB">
        <w:rPr>
          <w:rFonts w:ascii="Palatino Linotype" w:eastAsia="Palatino Linotype" w:hAnsi="Palatino Linotype" w:cs="Palatino Linotype"/>
          <w:b/>
        </w:rPr>
        <w:t>EN LA RESOLUCIÓN</w:t>
      </w:r>
      <w:r w:rsidR="00A0675C" w:rsidRPr="006E2ADB">
        <w:rPr>
          <w:rFonts w:ascii="Palatino Linotype" w:eastAsia="Palatino Linotype" w:hAnsi="Palatino Linotype" w:cs="Palatino Linotype"/>
          <w:b/>
        </w:rPr>
        <w:t xml:space="preserve"> EN EL RECURSO DE REVISIÓN </w:t>
      </w:r>
      <w:r w:rsidR="00517907" w:rsidRPr="006E2ADB">
        <w:rPr>
          <w:rFonts w:ascii="Palatino Linotype" w:eastAsia="Palatino Linotype" w:hAnsi="Palatino Linotype" w:cs="Palatino Linotype"/>
          <w:b/>
        </w:rPr>
        <w:t>08820/INFOEM/IP/RR/2025</w:t>
      </w:r>
      <w:r w:rsidR="004545E2" w:rsidRPr="006E2ADB">
        <w:rPr>
          <w:rFonts w:ascii="Palatino Linotype" w:eastAsia="Palatino Linotype" w:hAnsi="Palatino Linotype" w:cs="Palatino Linotype"/>
          <w:b/>
        </w:rPr>
        <w:t xml:space="preserve">, </w:t>
      </w:r>
      <w:r w:rsidR="00DC6B8D" w:rsidRPr="006E2ADB">
        <w:rPr>
          <w:rFonts w:ascii="Palatino Linotype" w:eastAsia="Palatino Linotype" w:hAnsi="Palatino Linotype" w:cs="Palatino Linotype"/>
          <w:b/>
        </w:rPr>
        <w:t>DICTADA</w:t>
      </w:r>
      <w:r w:rsidR="00A0675C" w:rsidRPr="006E2ADB">
        <w:rPr>
          <w:rFonts w:ascii="Palatino Linotype" w:eastAsia="Palatino Linotype" w:hAnsi="Palatino Linotype" w:cs="Palatino Linotype"/>
          <w:b/>
        </w:rPr>
        <w:t xml:space="preserve"> </w:t>
      </w:r>
      <w:r w:rsidR="00DC6B8D" w:rsidRPr="006E2ADB">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7C6B35" w:rsidRPr="006E2ADB">
        <w:rPr>
          <w:rFonts w:ascii="Palatino Linotype" w:eastAsia="Palatino Linotype" w:hAnsi="Palatino Linotype" w:cs="Palatino Linotype"/>
          <w:b/>
        </w:rPr>
        <w:t>TRIGÉSIMA</w:t>
      </w:r>
      <w:r w:rsidR="001C7463" w:rsidRPr="006E2ADB">
        <w:rPr>
          <w:rFonts w:ascii="Palatino Linotype" w:eastAsia="Palatino Linotype" w:hAnsi="Palatino Linotype" w:cs="Palatino Linotype"/>
          <w:b/>
        </w:rPr>
        <w:t xml:space="preserve"> </w:t>
      </w:r>
      <w:r w:rsidR="00014131" w:rsidRPr="006E2ADB">
        <w:rPr>
          <w:rFonts w:ascii="Palatino Linotype" w:eastAsia="Palatino Linotype" w:hAnsi="Palatino Linotype" w:cs="Palatino Linotype"/>
          <w:b/>
        </w:rPr>
        <w:t xml:space="preserve">SEGUNDA </w:t>
      </w:r>
      <w:r w:rsidR="00DC6B8D" w:rsidRPr="006E2ADB">
        <w:rPr>
          <w:rFonts w:ascii="Palatino Linotype" w:eastAsia="Palatino Linotype" w:hAnsi="Palatino Linotype" w:cs="Palatino Linotype"/>
          <w:b/>
        </w:rPr>
        <w:t xml:space="preserve">SESIÓN ORDINARIA CELEBRADA EL </w:t>
      </w:r>
      <w:r w:rsidR="00014131" w:rsidRPr="006E2ADB">
        <w:rPr>
          <w:rFonts w:ascii="Palatino Linotype" w:eastAsia="Palatino Linotype" w:hAnsi="Palatino Linotype" w:cs="Palatino Linotype"/>
          <w:b/>
        </w:rPr>
        <w:t>DIEZ DE SEPTIEMBRE</w:t>
      </w:r>
      <w:r w:rsidR="001C7463" w:rsidRPr="006E2ADB">
        <w:rPr>
          <w:rFonts w:ascii="Palatino Linotype" w:eastAsia="Palatino Linotype" w:hAnsi="Palatino Linotype" w:cs="Palatino Linotype"/>
          <w:b/>
        </w:rPr>
        <w:t xml:space="preserve"> DE DOS MIL VEINTICINCO</w:t>
      </w:r>
      <w:r w:rsidR="00A0675C" w:rsidRPr="006E2ADB">
        <w:rPr>
          <w:rFonts w:ascii="Palatino Linotype" w:eastAsia="Palatino Linotype" w:hAnsi="Palatino Linotype" w:cs="Palatino Linotype"/>
          <w:b/>
        </w:rPr>
        <w:t>.</w:t>
      </w:r>
    </w:p>
    <w:p w14:paraId="1AD89B62" w14:textId="02CDC62A" w:rsidR="00DC6B8D" w:rsidRPr="006E2ADB" w:rsidRDefault="00DC6B8D" w:rsidP="00353102">
      <w:pPr>
        <w:spacing w:after="0" w:line="360" w:lineRule="auto"/>
        <w:ind w:right="139"/>
        <w:jc w:val="both"/>
        <w:rPr>
          <w:rFonts w:ascii="Palatino Linotype" w:eastAsia="Palatino Linotype" w:hAnsi="Palatino Linotype" w:cs="Palatino Linotype"/>
          <w:b/>
        </w:rPr>
      </w:pPr>
    </w:p>
    <w:p w14:paraId="670196AD" w14:textId="50B05A60" w:rsidR="00F2242E" w:rsidRPr="006E2ADB" w:rsidRDefault="00F2242E" w:rsidP="00353102">
      <w:pPr>
        <w:spacing w:after="0" w:line="360" w:lineRule="auto"/>
        <w:ind w:right="139"/>
        <w:jc w:val="both"/>
        <w:rPr>
          <w:rFonts w:ascii="Palatino Linotype" w:eastAsia="Palatino Linotype" w:hAnsi="Palatino Linotype" w:cs="Palatino Linotype"/>
        </w:rPr>
      </w:pPr>
      <w:r w:rsidRPr="006E2ADB">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bookmarkStart w:id="0" w:name="_Hlk168622308"/>
      <w:r w:rsidRPr="006E2ADB">
        <w:rPr>
          <w:rFonts w:ascii="Palatino Linotype" w:eastAsia="Palatino Linotype" w:hAnsi="Palatino Linotype" w:cs="Palatino Linotype"/>
        </w:rPr>
        <w:t>Sharon Cristina Morales Martínez</w:t>
      </w:r>
      <w:bookmarkEnd w:id="0"/>
      <w:r w:rsidRPr="006E2ADB">
        <w:rPr>
          <w:rFonts w:ascii="Palatino Linotype" w:eastAsia="Palatino Linotype" w:hAnsi="Palatino Linotype" w:cs="Palatino Linotype"/>
        </w:rPr>
        <w:t xml:space="preserve">, emite Voto Particular respecto a la resolución dictada en el recurso de revisión </w:t>
      </w:r>
      <w:r w:rsidR="00517907" w:rsidRPr="006E2ADB">
        <w:rPr>
          <w:rFonts w:ascii="Palatino Linotype" w:eastAsia="Palatino Linotype" w:hAnsi="Palatino Linotype" w:cs="Palatino Linotype"/>
          <w:b/>
        </w:rPr>
        <w:t>08820/INFOEM/IP/RR/2025</w:t>
      </w:r>
      <w:r w:rsidRPr="006E2ADB">
        <w:rPr>
          <w:rFonts w:ascii="Palatino Linotype" w:eastAsia="Palatino Linotype" w:hAnsi="Palatino Linotype" w:cs="Palatino Linotype"/>
          <w:b/>
        </w:rPr>
        <w:t xml:space="preserve">, </w:t>
      </w:r>
      <w:r w:rsidRPr="006E2ADB">
        <w:rPr>
          <w:rFonts w:ascii="Palatino Linotype" w:eastAsia="Palatino Linotype" w:hAnsi="Palatino Linotype" w:cs="Palatino Linotype"/>
        </w:rPr>
        <w:t>pronunciada por el Pleno de este Instituto a</w:t>
      </w:r>
      <w:r w:rsidR="00212B17" w:rsidRPr="006E2ADB">
        <w:rPr>
          <w:rFonts w:ascii="Palatino Linotype" w:eastAsia="Palatino Linotype" w:hAnsi="Palatino Linotype" w:cs="Palatino Linotype"/>
        </w:rPr>
        <w:t>nte el proyecto presentado</w:t>
      </w:r>
      <w:r w:rsidR="00582A38" w:rsidRPr="006E2ADB">
        <w:rPr>
          <w:rFonts w:ascii="Palatino Linotype" w:eastAsia="Palatino Linotype" w:hAnsi="Palatino Linotype" w:cs="Palatino Linotype"/>
        </w:rPr>
        <w:t xml:space="preserve"> por </w:t>
      </w:r>
      <w:r w:rsidR="009A503B" w:rsidRPr="006E2ADB">
        <w:rPr>
          <w:rFonts w:ascii="Palatino Linotype" w:eastAsia="Palatino Linotype" w:hAnsi="Palatino Linotype" w:cs="Palatino Linotype"/>
        </w:rPr>
        <w:t>el</w:t>
      </w:r>
      <w:r w:rsidRPr="006E2ADB">
        <w:rPr>
          <w:rFonts w:ascii="Palatino Linotype" w:eastAsia="Palatino Linotype" w:hAnsi="Palatino Linotype" w:cs="Palatino Linotype"/>
        </w:rPr>
        <w:t xml:space="preserve"> Comisionad</w:t>
      </w:r>
      <w:r w:rsidR="009A503B" w:rsidRPr="006E2ADB">
        <w:rPr>
          <w:rFonts w:ascii="Palatino Linotype" w:eastAsia="Palatino Linotype" w:hAnsi="Palatino Linotype" w:cs="Palatino Linotype"/>
        </w:rPr>
        <w:t>o</w:t>
      </w:r>
      <w:r w:rsidR="00014131" w:rsidRPr="006E2ADB">
        <w:rPr>
          <w:rFonts w:ascii="Palatino Linotype" w:eastAsia="Palatino Linotype" w:hAnsi="Palatino Linotype" w:cs="Palatino Linotype"/>
        </w:rPr>
        <w:t xml:space="preserve"> Presidente</w:t>
      </w:r>
      <w:r w:rsidR="00846B9C" w:rsidRPr="006E2ADB">
        <w:rPr>
          <w:rFonts w:ascii="Palatino Linotype" w:eastAsia="Palatino Linotype" w:hAnsi="Palatino Linotype" w:cs="Palatino Linotype"/>
        </w:rPr>
        <w:t xml:space="preserve"> </w:t>
      </w:r>
      <w:r w:rsidR="00014131" w:rsidRPr="006E2ADB">
        <w:rPr>
          <w:rFonts w:ascii="Palatino Linotype" w:eastAsia="Palatino Linotype" w:hAnsi="Palatino Linotype" w:cs="Palatino Linotype"/>
          <w:b/>
        </w:rPr>
        <w:t>José Martínez Sánchez</w:t>
      </w:r>
      <w:r w:rsidRPr="006E2ADB">
        <w:rPr>
          <w:rFonts w:ascii="Palatino Linotype" w:eastAsia="Palatino Linotype" w:hAnsi="Palatino Linotype" w:cs="Palatino Linotype"/>
        </w:rPr>
        <w:t xml:space="preserve">, que es del tenor siguiente: </w:t>
      </w:r>
    </w:p>
    <w:p w14:paraId="42FE613C" w14:textId="77777777" w:rsidR="00F2242E" w:rsidRPr="006E2ADB" w:rsidRDefault="00F2242E" w:rsidP="00353102">
      <w:pPr>
        <w:spacing w:after="0" w:line="360" w:lineRule="auto"/>
        <w:ind w:right="139"/>
        <w:jc w:val="both"/>
        <w:rPr>
          <w:rFonts w:ascii="Palatino Linotype" w:eastAsia="Palatino Linotype" w:hAnsi="Palatino Linotype" w:cs="Palatino Linotype"/>
        </w:rPr>
      </w:pPr>
    </w:p>
    <w:p w14:paraId="33E51456" w14:textId="77777777" w:rsidR="00F2242E" w:rsidRPr="006E2ADB" w:rsidRDefault="00F2242E" w:rsidP="00353102">
      <w:pPr>
        <w:numPr>
          <w:ilvl w:val="0"/>
          <w:numId w:val="1"/>
        </w:numPr>
        <w:spacing w:after="0" w:line="360" w:lineRule="auto"/>
        <w:ind w:left="567" w:right="139" w:hanging="283"/>
        <w:jc w:val="both"/>
        <w:rPr>
          <w:rFonts w:ascii="Palatino Linotype" w:eastAsia="Palatino Linotype" w:hAnsi="Palatino Linotype" w:cs="Palatino Linotype"/>
        </w:rPr>
      </w:pPr>
      <w:r w:rsidRPr="006E2ADB">
        <w:rPr>
          <w:rFonts w:ascii="Palatino Linotype" w:eastAsia="Palatino Linotype" w:hAnsi="Palatino Linotype" w:cs="Palatino Linotype"/>
          <w:b/>
        </w:rPr>
        <w:t>Antecedentes.</w:t>
      </w:r>
    </w:p>
    <w:p w14:paraId="764A0367" w14:textId="19F3E892" w:rsidR="00F2242E" w:rsidRPr="006E2ADB" w:rsidRDefault="00F2242E" w:rsidP="00353102">
      <w:pPr>
        <w:spacing w:after="0" w:line="360" w:lineRule="auto"/>
        <w:jc w:val="both"/>
        <w:rPr>
          <w:rFonts w:ascii="Palatino Linotype" w:eastAsia="Palatino Linotype" w:hAnsi="Palatino Linotype" w:cs="Palatino Linotype"/>
        </w:rPr>
      </w:pPr>
      <w:r w:rsidRPr="006E2ADB">
        <w:rPr>
          <w:rFonts w:ascii="Palatino Linotype" w:eastAsia="Palatino Linotype" w:hAnsi="Palatino Linotype" w:cs="Palatino Linotype"/>
        </w:rPr>
        <w:t xml:space="preserve">A través de la solicitud de acceso a la información </w:t>
      </w:r>
      <w:r w:rsidR="00846B9C" w:rsidRPr="006E2ADB">
        <w:rPr>
          <w:rFonts w:ascii="Palatino Linotype" w:eastAsia="Palatino Linotype" w:hAnsi="Palatino Linotype" w:cs="Palatino Linotype"/>
        </w:rPr>
        <w:t>que nos ocupa</w:t>
      </w:r>
      <w:r w:rsidRPr="006E2ADB">
        <w:rPr>
          <w:rFonts w:ascii="Palatino Linotype" w:eastAsia="Palatino Linotype" w:hAnsi="Palatino Linotype" w:cs="Palatino Linotype"/>
        </w:rPr>
        <w:t xml:space="preserve">, </w:t>
      </w:r>
      <w:r w:rsidR="00212B17" w:rsidRPr="006E2ADB">
        <w:rPr>
          <w:rFonts w:ascii="Palatino Linotype" w:eastAsia="Palatino Linotype" w:hAnsi="Palatino Linotype" w:cs="Palatino Linotype"/>
        </w:rPr>
        <w:t>el</w:t>
      </w:r>
      <w:r w:rsidRPr="006E2ADB">
        <w:rPr>
          <w:rFonts w:ascii="Palatino Linotype" w:eastAsia="Palatino Linotype" w:hAnsi="Palatino Linotype" w:cs="Palatino Linotype"/>
        </w:rPr>
        <w:t xml:space="preserve"> solicitante requirió a</w:t>
      </w:r>
      <w:r w:rsidR="00582A38" w:rsidRPr="006E2ADB">
        <w:rPr>
          <w:rFonts w:ascii="Palatino Linotype" w:eastAsia="Palatino Linotype" w:hAnsi="Palatino Linotype" w:cs="Palatino Linotype"/>
        </w:rPr>
        <w:t>l</w:t>
      </w:r>
      <w:r w:rsidR="00212B17" w:rsidRPr="006E2ADB">
        <w:rPr>
          <w:rFonts w:ascii="Palatino Linotype" w:eastAsia="Palatino Linotype" w:hAnsi="Palatino Linotype" w:cs="Palatino Linotype"/>
        </w:rPr>
        <w:t xml:space="preserve"> </w:t>
      </w:r>
      <w:r w:rsidR="00517907" w:rsidRPr="006E2ADB">
        <w:rPr>
          <w:rFonts w:ascii="Palatino Linotype" w:eastAsia="Palatino Linotype" w:hAnsi="Palatino Linotype" w:cs="Palatino Linotype"/>
          <w:b/>
          <w:bCs/>
        </w:rPr>
        <w:t>Ayuntamiento de Toluca</w:t>
      </w:r>
      <w:r w:rsidR="00846B9C" w:rsidRPr="006E2ADB">
        <w:rPr>
          <w:rFonts w:ascii="Palatino Linotype" w:eastAsia="Palatino Linotype" w:hAnsi="Palatino Linotype" w:cs="Palatino Linotype"/>
          <w:b/>
          <w:bCs/>
        </w:rPr>
        <w:t xml:space="preserve"> </w:t>
      </w:r>
      <w:r w:rsidRPr="006E2ADB">
        <w:rPr>
          <w:rFonts w:ascii="Palatino Linotype" w:eastAsia="Palatino Linotype" w:hAnsi="Palatino Linotype" w:cs="Palatino Linotype"/>
        </w:rPr>
        <w:t>(</w:t>
      </w:r>
      <w:r w:rsidR="00DC6B8D" w:rsidRPr="006E2ADB">
        <w:rPr>
          <w:rFonts w:ascii="Palatino Linotype" w:eastAsia="Palatino Linotype" w:hAnsi="Palatino Linotype" w:cs="Palatino Linotype"/>
          <w:b/>
        </w:rPr>
        <w:t>SUJETO OBLIGADO</w:t>
      </w:r>
      <w:r w:rsidR="00A0675C" w:rsidRPr="006E2ADB">
        <w:rPr>
          <w:rFonts w:ascii="Palatino Linotype" w:eastAsia="Palatino Linotype" w:hAnsi="Palatino Linotype" w:cs="Palatino Linotype"/>
          <w:b/>
        </w:rPr>
        <w:t>,</w:t>
      </w:r>
      <w:r w:rsidR="00DC6B8D" w:rsidRPr="006E2ADB">
        <w:rPr>
          <w:rFonts w:ascii="Palatino Linotype" w:eastAsia="Palatino Linotype" w:hAnsi="Palatino Linotype" w:cs="Palatino Linotype"/>
          <w:b/>
        </w:rPr>
        <w:t xml:space="preserve"> </w:t>
      </w:r>
      <w:r w:rsidRPr="006E2ADB">
        <w:rPr>
          <w:rFonts w:ascii="Palatino Linotype" w:eastAsia="Palatino Linotype" w:hAnsi="Palatino Linotype" w:cs="Palatino Linotype"/>
          <w:bCs/>
        </w:rPr>
        <w:t>en adelante)</w:t>
      </w:r>
      <w:r w:rsidRPr="006E2ADB">
        <w:rPr>
          <w:rFonts w:ascii="Palatino Linotype" w:eastAsia="Palatino Linotype" w:hAnsi="Palatino Linotype" w:cs="Palatino Linotype"/>
          <w:b/>
        </w:rPr>
        <w:t xml:space="preserve">, </w:t>
      </w:r>
      <w:r w:rsidRPr="006E2ADB">
        <w:rPr>
          <w:rFonts w:ascii="Palatino Linotype" w:eastAsia="Palatino Linotype" w:hAnsi="Palatino Linotype" w:cs="Palatino Linotype"/>
        </w:rPr>
        <w:t>le proporcionara la siguiente información:</w:t>
      </w:r>
    </w:p>
    <w:p w14:paraId="10E5FBED" w14:textId="77777777" w:rsidR="007C6B35" w:rsidRPr="006E2ADB" w:rsidRDefault="007C6B35" w:rsidP="00353102">
      <w:pPr>
        <w:spacing w:after="0" w:line="360" w:lineRule="auto"/>
        <w:jc w:val="both"/>
        <w:rPr>
          <w:rFonts w:ascii="Palatino Linotype" w:eastAsia="Palatino Linotype" w:hAnsi="Palatino Linotype" w:cs="Palatino Linotype"/>
          <w:i/>
        </w:rPr>
      </w:pPr>
    </w:p>
    <w:p w14:paraId="35F7A371" w14:textId="1BE28B9F" w:rsidR="00014131" w:rsidRPr="006E2ADB" w:rsidRDefault="00880DD4" w:rsidP="00014131">
      <w:pPr>
        <w:spacing w:after="0" w:line="360" w:lineRule="auto"/>
        <w:ind w:left="851" w:right="616"/>
        <w:jc w:val="both"/>
        <w:rPr>
          <w:rFonts w:ascii="Palatino Linotype" w:eastAsia="Palatino Linotype" w:hAnsi="Palatino Linotype" w:cs="Palatino Linotype"/>
        </w:rPr>
      </w:pPr>
      <w:r w:rsidRPr="006E2ADB">
        <w:rPr>
          <w:rFonts w:ascii="Palatino Linotype" w:eastAsia="Palatino Linotype" w:hAnsi="Palatino Linotype" w:cs="Palatino Linotype"/>
          <w:i/>
        </w:rPr>
        <w:t>“</w:t>
      </w:r>
      <w:r w:rsidR="00517907" w:rsidRPr="006E2ADB">
        <w:rPr>
          <w:rFonts w:ascii="Palatino Linotype" w:eastAsia="Palatino Linotype" w:hAnsi="Palatino Linotype" w:cs="Palatino Linotype"/>
          <w:i/>
        </w:rPr>
        <w:t>Documento que acredite el ultimo grado de estudios de los servidores públicos adscritos a la secretaria del ayuntamiento</w:t>
      </w:r>
      <w:r w:rsidRPr="006E2ADB">
        <w:rPr>
          <w:rFonts w:ascii="Palatino Linotype" w:eastAsia="Palatino Linotype" w:hAnsi="Palatino Linotype" w:cs="Palatino Linotype"/>
          <w:i/>
        </w:rPr>
        <w:t>” Sic.</w:t>
      </w:r>
    </w:p>
    <w:p w14:paraId="7D8D2CC9" w14:textId="77777777" w:rsidR="00517907" w:rsidRPr="006E2ADB" w:rsidRDefault="00212B17" w:rsidP="00517907">
      <w:pPr>
        <w:pStyle w:val="Sinespaciado"/>
        <w:spacing w:line="360" w:lineRule="auto"/>
        <w:jc w:val="both"/>
        <w:rPr>
          <w:rFonts w:ascii="Palatino Linotype" w:hAnsi="Palatino Linotype" w:cs="Arial"/>
          <w:b/>
          <w:sz w:val="24"/>
        </w:rPr>
      </w:pPr>
      <w:r w:rsidRPr="006E2ADB">
        <w:rPr>
          <w:rFonts w:ascii="Palatino Linotype" w:eastAsia="Palatino Linotype" w:hAnsi="Palatino Linotype" w:cs="Palatino Linotype"/>
          <w:b/>
        </w:rPr>
        <w:lastRenderedPageBreak/>
        <w:t>EL</w:t>
      </w:r>
      <w:r w:rsidR="00F2242E" w:rsidRPr="006E2ADB">
        <w:rPr>
          <w:rFonts w:ascii="Palatino Linotype" w:eastAsia="Palatino Linotype" w:hAnsi="Palatino Linotype" w:cs="Palatino Linotype"/>
        </w:rPr>
        <w:t xml:space="preserve"> </w:t>
      </w:r>
      <w:r w:rsidRPr="006E2ADB">
        <w:rPr>
          <w:rFonts w:ascii="Palatino Linotype" w:eastAsia="Palatino Linotype" w:hAnsi="Palatino Linotype" w:cs="Palatino Linotype"/>
          <w:b/>
        </w:rPr>
        <w:t>SUJETO</w:t>
      </w:r>
      <w:r w:rsidR="005F783A" w:rsidRPr="006E2ADB">
        <w:rPr>
          <w:rFonts w:ascii="Palatino Linotype" w:eastAsia="Palatino Linotype" w:hAnsi="Palatino Linotype" w:cs="Palatino Linotype"/>
          <w:b/>
        </w:rPr>
        <w:t xml:space="preserve"> OBLIGADO</w:t>
      </w:r>
      <w:r w:rsidR="006B5D6F" w:rsidRPr="006E2ADB">
        <w:rPr>
          <w:rFonts w:ascii="Palatino Linotype" w:eastAsia="Palatino Linotype" w:hAnsi="Palatino Linotype" w:cs="Palatino Linotype"/>
          <w:b/>
        </w:rPr>
        <w:t xml:space="preserve"> </w:t>
      </w:r>
      <w:r w:rsidR="00517907" w:rsidRPr="006E2ADB">
        <w:rPr>
          <w:rFonts w:ascii="Palatino Linotype" w:hAnsi="Palatino Linotype" w:cs="Arial"/>
          <w:sz w:val="24"/>
        </w:rPr>
        <w:t xml:space="preserve">dio respuesta a la solicitud de información en los siguientes términos: </w:t>
      </w:r>
    </w:p>
    <w:p w14:paraId="010F127F" w14:textId="77777777" w:rsidR="00517907" w:rsidRPr="006E2ADB" w:rsidRDefault="00517907" w:rsidP="00517907">
      <w:pPr>
        <w:ind w:left="567" w:right="567"/>
        <w:jc w:val="both"/>
        <w:rPr>
          <w:rFonts w:ascii="Palatino Linotype" w:hAnsi="Palatino Linotype" w:cs="Arial"/>
          <w:i/>
        </w:rPr>
      </w:pPr>
      <w:r w:rsidRPr="006E2ADB">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A4541A4" w14:textId="77777777" w:rsidR="00517907" w:rsidRPr="006E2ADB" w:rsidRDefault="00517907" w:rsidP="00517907">
      <w:pPr>
        <w:ind w:left="567" w:right="567"/>
        <w:jc w:val="both"/>
        <w:rPr>
          <w:rFonts w:ascii="Palatino Linotype" w:hAnsi="Palatino Linotype" w:cs="Arial"/>
          <w:i/>
        </w:rPr>
      </w:pPr>
      <w:r w:rsidRPr="006E2ADB">
        <w:rPr>
          <w:rFonts w:ascii="Palatino Linotype" w:hAnsi="Palatino Linotype" w:cs="Arial"/>
          <w:i/>
        </w:rPr>
        <w:t>En atención a la solicitud con folio 03079/TOLUCA/IP/2025, me permito adjuntar al presente la respuesta correspondiente, Sin más por el momento, reciba un saludo. “(Sic).</w:t>
      </w:r>
    </w:p>
    <w:p w14:paraId="4A5823DE" w14:textId="658207EF" w:rsidR="00517907" w:rsidRPr="006E2ADB" w:rsidRDefault="00517907" w:rsidP="00517907">
      <w:pPr>
        <w:spacing w:before="240" w:line="360" w:lineRule="auto"/>
        <w:jc w:val="both"/>
        <w:rPr>
          <w:rFonts w:ascii="Palatino Linotype" w:hAnsi="Palatino Linotype" w:cs="Arial"/>
          <w:b/>
        </w:rPr>
      </w:pPr>
      <w:r w:rsidRPr="006E2ADB">
        <w:rPr>
          <w:rFonts w:ascii="Palatino Linotype" w:hAnsi="Palatino Linotype" w:cs="Arial"/>
          <w:bCs/>
        </w:rPr>
        <w:t xml:space="preserve">Asimismo, remitió </w:t>
      </w:r>
      <w:r w:rsidRPr="006E2ADB">
        <w:rPr>
          <w:rFonts w:ascii="Palatino Linotype" w:hAnsi="Palatino Linotype" w:cs="Arial"/>
        </w:rPr>
        <w:t>los archivos electrónicos siguientes</w:t>
      </w:r>
      <w:r w:rsidRPr="006E2ADB">
        <w:rPr>
          <w:rFonts w:ascii="Palatino Linotype" w:hAnsi="Palatino Linotype" w:cs="Arial"/>
          <w:b/>
        </w:rPr>
        <w:t>:</w:t>
      </w:r>
    </w:p>
    <w:p w14:paraId="3264DA22" w14:textId="77777777" w:rsidR="00517907" w:rsidRPr="006E2ADB" w:rsidRDefault="00517907" w:rsidP="00517907">
      <w:pPr>
        <w:pStyle w:val="Sinespaciado"/>
        <w:numPr>
          <w:ilvl w:val="0"/>
          <w:numId w:val="14"/>
        </w:numPr>
        <w:spacing w:before="240" w:line="360" w:lineRule="auto"/>
        <w:jc w:val="both"/>
        <w:rPr>
          <w:rFonts w:ascii="Palatino Linotype" w:eastAsia="Palatino Linotype" w:hAnsi="Palatino Linotype" w:cs="Palatino Linotype"/>
          <w:color w:val="000000"/>
        </w:rPr>
      </w:pPr>
      <w:r w:rsidRPr="006E2ADB">
        <w:rPr>
          <w:rFonts w:ascii="Palatino Linotype" w:hAnsi="Palatino Linotype" w:cs="Arial"/>
          <w:b/>
          <w:i/>
          <w:sz w:val="24"/>
        </w:rPr>
        <w:t xml:space="preserve">SAUCEDO MENDOZA GUADALUPE MONSERRAT.pdf: </w:t>
      </w:r>
      <w:r w:rsidRPr="006E2ADB">
        <w:rPr>
          <w:rFonts w:ascii="Palatino Linotype" w:hAnsi="Palatino Linotype" w:cs="Arial"/>
          <w:sz w:val="24"/>
        </w:rPr>
        <w:t>contiene la Cédula Profesional de Guadalupe Monserrat Saucedo Mendoza.</w:t>
      </w:r>
    </w:p>
    <w:p w14:paraId="62112610" w14:textId="77777777" w:rsidR="00517907" w:rsidRPr="006E2ADB" w:rsidRDefault="00517907" w:rsidP="00517907">
      <w:pPr>
        <w:pStyle w:val="Sinespaciado"/>
        <w:numPr>
          <w:ilvl w:val="0"/>
          <w:numId w:val="14"/>
        </w:numPr>
        <w:spacing w:before="240" w:line="360" w:lineRule="auto"/>
        <w:jc w:val="both"/>
        <w:rPr>
          <w:rFonts w:ascii="Palatino Linotype" w:hAnsi="Palatino Linotype" w:cs="Arial"/>
          <w:b/>
          <w:i/>
          <w:sz w:val="24"/>
        </w:rPr>
      </w:pPr>
      <w:r w:rsidRPr="006E2ADB">
        <w:rPr>
          <w:rFonts w:ascii="Palatino Linotype" w:hAnsi="Palatino Linotype" w:cs="Arial"/>
          <w:b/>
          <w:i/>
          <w:sz w:val="24"/>
        </w:rPr>
        <w:t xml:space="preserve">AVILA GARDUÑO ENRIQUE.pdf: </w:t>
      </w:r>
      <w:r w:rsidRPr="006E2ADB">
        <w:rPr>
          <w:rFonts w:ascii="Palatino Linotype" w:hAnsi="Palatino Linotype" w:cs="Arial"/>
          <w:sz w:val="24"/>
        </w:rPr>
        <w:t xml:space="preserve">contiene el certificado de calificaciones de Enrique Avila Garduño. </w:t>
      </w:r>
    </w:p>
    <w:p w14:paraId="46EE1A3D" w14:textId="77777777" w:rsidR="00517907" w:rsidRPr="006E2ADB" w:rsidRDefault="00517907" w:rsidP="00517907">
      <w:pPr>
        <w:pStyle w:val="Sinespaciado"/>
        <w:numPr>
          <w:ilvl w:val="0"/>
          <w:numId w:val="14"/>
        </w:numPr>
        <w:spacing w:before="240" w:line="360" w:lineRule="auto"/>
        <w:jc w:val="both"/>
        <w:rPr>
          <w:rFonts w:ascii="Palatino Linotype" w:hAnsi="Palatino Linotype" w:cs="Arial"/>
          <w:b/>
          <w:i/>
          <w:sz w:val="24"/>
        </w:rPr>
      </w:pPr>
      <w:r w:rsidRPr="006E2ADB">
        <w:rPr>
          <w:rFonts w:ascii="Palatino Linotype" w:hAnsi="Palatino Linotype" w:cs="Arial"/>
          <w:b/>
          <w:i/>
          <w:sz w:val="24"/>
        </w:rPr>
        <w:t>NUÑEZ SKINFILL JUSTO.pdf:</w:t>
      </w:r>
      <w:r w:rsidRPr="006E2ADB">
        <w:rPr>
          <w:rFonts w:ascii="Palatino Linotype" w:hAnsi="Palatino Linotype" w:cs="Arial"/>
          <w:sz w:val="24"/>
        </w:rPr>
        <w:t xml:space="preserve"> contiene la Cédula Profesional de Justo Nuñez Skinfill.</w:t>
      </w:r>
    </w:p>
    <w:p w14:paraId="37717B9D" w14:textId="77777777" w:rsidR="00517907" w:rsidRPr="006E2ADB" w:rsidRDefault="00517907" w:rsidP="00517907">
      <w:pPr>
        <w:pStyle w:val="Sinespaciado"/>
        <w:numPr>
          <w:ilvl w:val="0"/>
          <w:numId w:val="14"/>
        </w:numPr>
        <w:spacing w:before="240" w:line="360" w:lineRule="auto"/>
        <w:jc w:val="both"/>
        <w:rPr>
          <w:rFonts w:ascii="Palatino Linotype" w:hAnsi="Palatino Linotype" w:cs="Arial"/>
          <w:b/>
          <w:i/>
          <w:sz w:val="24"/>
        </w:rPr>
      </w:pPr>
      <w:r w:rsidRPr="006E2ADB">
        <w:rPr>
          <w:rFonts w:ascii="Palatino Linotype" w:hAnsi="Palatino Linotype" w:cs="Arial"/>
          <w:b/>
          <w:i/>
          <w:sz w:val="24"/>
        </w:rPr>
        <w:t xml:space="preserve">HINOJOSA AYALA LUIS ALBERTO.pdf: </w:t>
      </w:r>
      <w:r w:rsidRPr="006E2ADB">
        <w:rPr>
          <w:rFonts w:ascii="Palatino Linotype" w:hAnsi="Palatino Linotype" w:cs="Arial"/>
          <w:sz w:val="24"/>
        </w:rPr>
        <w:t xml:space="preserve">contiene la Carta de Pasante de Luis Alberto Hinojosa Ayala. </w:t>
      </w:r>
    </w:p>
    <w:p w14:paraId="17A00DA1" w14:textId="77777777" w:rsidR="00517907" w:rsidRPr="006E2ADB" w:rsidRDefault="00517907" w:rsidP="00517907">
      <w:pPr>
        <w:pStyle w:val="Sinespaciado"/>
        <w:numPr>
          <w:ilvl w:val="0"/>
          <w:numId w:val="14"/>
        </w:numPr>
        <w:spacing w:before="240" w:line="360" w:lineRule="auto"/>
        <w:jc w:val="both"/>
        <w:rPr>
          <w:rFonts w:ascii="Palatino Linotype" w:hAnsi="Palatino Linotype" w:cs="Arial"/>
          <w:b/>
          <w:i/>
          <w:sz w:val="24"/>
        </w:rPr>
      </w:pPr>
      <w:r w:rsidRPr="006E2ADB">
        <w:rPr>
          <w:rFonts w:ascii="Palatino Linotype" w:hAnsi="Palatino Linotype" w:cs="Arial"/>
          <w:b/>
          <w:i/>
          <w:sz w:val="24"/>
        </w:rPr>
        <w:t xml:space="preserve">NOTIF. CIUDADANO S. 3079.pdf: </w:t>
      </w:r>
      <w:r w:rsidRPr="006E2ADB">
        <w:rPr>
          <w:rFonts w:ascii="Palatino Linotype" w:hAnsi="Palatino Linotype" w:cs="Arial"/>
          <w:sz w:val="24"/>
        </w:rPr>
        <w:t>oficio número 206010000/3268/2025, firmado por la Directora de Administración, en el que refiere remitir la información que obra en los archivos de la Dirección de Recursos Humanos.</w:t>
      </w:r>
    </w:p>
    <w:p w14:paraId="723799ED" w14:textId="77777777" w:rsidR="00517907" w:rsidRPr="006E2ADB" w:rsidRDefault="00517907" w:rsidP="00517907">
      <w:pPr>
        <w:pStyle w:val="Sinespaciado"/>
        <w:numPr>
          <w:ilvl w:val="0"/>
          <w:numId w:val="14"/>
        </w:numPr>
        <w:spacing w:before="240" w:line="360" w:lineRule="auto"/>
        <w:jc w:val="both"/>
        <w:rPr>
          <w:rFonts w:ascii="Palatino Linotype" w:hAnsi="Palatino Linotype" w:cs="Arial"/>
          <w:b/>
          <w:i/>
          <w:sz w:val="24"/>
        </w:rPr>
      </w:pPr>
      <w:r w:rsidRPr="006E2ADB">
        <w:rPr>
          <w:rFonts w:ascii="Palatino Linotype" w:hAnsi="Palatino Linotype" w:cs="Arial"/>
          <w:b/>
          <w:i/>
          <w:sz w:val="24"/>
        </w:rPr>
        <w:lastRenderedPageBreak/>
        <w:t xml:space="preserve">PALMAS FUENTES LAURA MACIEL.pdf: </w:t>
      </w:r>
      <w:r w:rsidRPr="006E2ADB">
        <w:rPr>
          <w:rFonts w:ascii="Palatino Linotype" w:hAnsi="Palatino Linotype" w:cs="Arial"/>
          <w:sz w:val="24"/>
        </w:rPr>
        <w:t xml:space="preserve">contiene el Acta de Titulación a favor de Laura Maciel Palmas Fuentes. </w:t>
      </w:r>
    </w:p>
    <w:p w14:paraId="5A18FB07" w14:textId="77777777" w:rsidR="00517907" w:rsidRPr="006E2ADB" w:rsidRDefault="00517907" w:rsidP="00517907">
      <w:pPr>
        <w:pStyle w:val="Sinespaciado"/>
        <w:numPr>
          <w:ilvl w:val="0"/>
          <w:numId w:val="14"/>
        </w:numPr>
        <w:spacing w:before="240" w:line="360" w:lineRule="auto"/>
        <w:jc w:val="both"/>
        <w:rPr>
          <w:rFonts w:ascii="Palatino Linotype" w:hAnsi="Palatino Linotype" w:cs="Arial"/>
          <w:b/>
          <w:i/>
          <w:sz w:val="24"/>
        </w:rPr>
      </w:pPr>
      <w:r w:rsidRPr="006E2ADB">
        <w:rPr>
          <w:rFonts w:ascii="Palatino Linotype" w:hAnsi="Palatino Linotype" w:cs="Arial"/>
          <w:b/>
          <w:i/>
          <w:sz w:val="24"/>
        </w:rPr>
        <w:t xml:space="preserve">VALDES GUTIERREZ MARLEN.pdf: </w:t>
      </w:r>
      <w:r w:rsidRPr="006E2ADB">
        <w:rPr>
          <w:rFonts w:ascii="Palatino Linotype" w:hAnsi="Palatino Linotype" w:cs="Arial"/>
          <w:sz w:val="24"/>
        </w:rPr>
        <w:t xml:space="preserve">contiene un certificado de estudios, nivel superior, a favor de Marlen Valdés Gutiérrez. </w:t>
      </w:r>
    </w:p>
    <w:p w14:paraId="0B6324F8" w14:textId="77777777" w:rsidR="00517907" w:rsidRPr="006E2ADB" w:rsidRDefault="00517907" w:rsidP="00517907">
      <w:pPr>
        <w:pStyle w:val="Sinespaciado"/>
        <w:numPr>
          <w:ilvl w:val="0"/>
          <w:numId w:val="14"/>
        </w:numPr>
        <w:spacing w:before="240" w:line="360" w:lineRule="auto"/>
        <w:jc w:val="both"/>
        <w:rPr>
          <w:rFonts w:ascii="Palatino Linotype" w:hAnsi="Palatino Linotype" w:cs="Arial"/>
          <w:b/>
          <w:i/>
          <w:sz w:val="24"/>
        </w:rPr>
      </w:pPr>
      <w:r w:rsidRPr="006E2ADB">
        <w:rPr>
          <w:rFonts w:ascii="Palatino Linotype" w:hAnsi="Palatino Linotype" w:cs="Arial"/>
          <w:b/>
          <w:i/>
          <w:sz w:val="24"/>
        </w:rPr>
        <w:t xml:space="preserve">RESPUESTA RR 3079.pdf: </w:t>
      </w:r>
      <w:r w:rsidRPr="006E2ADB">
        <w:rPr>
          <w:rFonts w:ascii="Palatino Linotype" w:hAnsi="Palatino Linotype" w:cs="Arial"/>
          <w:sz w:val="24"/>
        </w:rPr>
        <w:t xml:space="preserve">contiene la nota informativa número 624/2025, firmado por la Directora de Recursos Humanos, en la que refiere remitir la información que obra en sus archivos. </w:t>
      </w:r>
    </w:p>
    <w:p w14:paraId="758E075F" w14:textId="77777777" w:rsidR="00517907" w:rsidRPr="006E2ADB" w:rsidRDefault="00517907" w:rsidP="00517907">
      <w:pPr>
        <w:pStyle w:val="Sinespaciado"/>
        <w:numPr>
          <w:ilvl w:val="0"/>
          <w:numId w:val="14"/>
        </w:numPr>
        <w:spacing w:before="240" w:line="360" w:lineRule="auto"/>
        <w:jc w:val="both"/>
        <w:rPr>
          <w:rFonts w:ascii="Palatino Linotype" w:hAnsi="Palatino Linotype" w:cs="Arial"/>
          <w:b/>
          <w:i/>
          <w:sz w:val="24"/>
        </w:rPr>
      </w:pPr>
      <w:r w:rsidRPr="006E2ADB">
        <w:rPr>
          <w:rFonts w:ascii="Palatino Linotype" w:hAnsi="Palatino Linotype" w:cs="Arial"/>
          <w:b/>
          <w:i/>
          <w:sz w:val="24"/>
        </w:rPr>
        <w:t xml:space="preserve">BECERRIL GONZALEZ MARIBEL.pdf: </w:t>
      </w:r>
      <w:r w:rsidRPr="006E2ADB">
        <w:rPr>
          <w:rFonts w:ascii="Palatino Linotype" w:hAnsi="Palatino Linotype" w:cs="Arial"/>
          <w:sz w:val="24"/>
        </w:rPr>
        <w:t>contiene el Certificado de Terminación de Estudios, nivel superior, a favor de Maribel Becerril Gonzales, parcialmente ilegible.</w:t>
      </w:r>
    </w:p>
    <w:p w14:paraId="64BDBA13" w14:textId="77777777" w:rsidR="00517907" w:rsidRPr="006E2ADB" w:rsidRDefault="00517907" w:rsidP="00517907">
      <w:pPr>
        <w:pStyle w:val="Sinespaciado"/>
        <w:numPr>
          <w:ilvl w:val="0"/>
          <w:numId w:val="14"/>
        </w:numPr>
        <w:spacing w:before="240" w:line="360" w:lineRule="auto"/>
        <w:jc w:val="both"/>
        <w:rPr>
          <w:rFonts w:ascii="Palatino Linotype" w:hAnsi="Palatino Linotype" w:cs="Arial"/>
          <w:b/>
          <w:i/>
          <w:sz w:val="24"/>
        </w:rPr>
      </w:pPr>
      <w:r w:rsidRPr="006E2ADB">
        <w:rPr>
          <w:rFonts w:ascii="Palatino Linotype" w:hAnsi="Palatino Linotype" w:cs="Arial"/>
          <w:b/>
          <w:i/>
          <w:sz w:val="24"/>
        </w:rPr>
        <w:t xml:space="preserve">SANTILLAN MALAQUIAS MARLICET.pdf: </w:t>
      </w:r>
      <w:r w:rsidRPr="006E2ADB">
        <w:rPr>
          <w:rFonts w:ascii="Palatino Linotype" w:hAnsi="Palatino Linotype" w:cs="Arial"/>
          <w:sz w:val="24"/>
        </w:rPr>
        <w:t xml:space="preserve">contiene el Certificado de Estudios, nivel medio superior, a favor de Marcilet Santillán Malaquías. </w:t>
      </w:r>
    </w:p>
    <w:p w14:paraId="5D9860C3" w14:textId="77777777" w:rsidR="00517907" w:rsidRPr="006E2ADB" w:rsidRDefault="00517907" w:rsidP="00517907">
      <w:pPr>
        <w:pStyle w:val="Sinespaciado"/>
        <w:numPr>
          <w:ilvl w:val="0"/>
          <w:numId w:val="14"/>
        </w:numPr>
        <w:spacing w:before="240" w:line="360" w:lineRule="auto"/>
        <w:jc w:val="both"/>
        <w:rPr>
          <w:rFonts w:ascii="Palatino Linotype" w:hAnsi="Palatino Linotype" w:cs="Arial"/>
          <w:b/>
          <w:i/>
          <w:sz w:val="24"/>
        </w:rPr>
      </w:pPr>
      <w:r w:rsidRPr="006E2ADB">
        <w:rPr>
          <w:rFonts w:ascii="Palatino Linotype" w:hAnsi="Palatino Linotype" w:cs="Arial"/>
          <w:b/>
          <w:i/>
          <w:sz w:val="24"/>
        </w:rPr>
        <w:t>CARMONA VALDEZ JUANA.pdf:</w:t>
      </w:r>
      <w:r w:rsidRPr="006E2ADB">
        <w:rPr>
          <w:rFonts w:ascii="Palatino Linotype" w:hAnsi="Palatino Linotype" w:cs="Arial"/>
          <w:sz w:val="24"/>
        </w:rPr>
        <w:t xml:space="preserve"> contiene el Título Profesional de Juana Carmona Valdez. </w:t>
      </w:r>
    </w:p>
    <w:p w14:paraId="39C50E54" w14:textId="77777777" w:rsidR="00517907" w:rsidRPr="006E2ADB" w:rsidRDefault="00517907" w:rsidP="00517907">
      <w:pPr>
        <w:pStyle w:val="Sinespaciado"/>
        <w:numPr>
          <w:ilvl w:val="0"/>
          <w:numId w:val="14"/>
        </w:numPr>
        <w:spacing w:before="240" w:line="360" w:lineRule="auto"/>
        <w:jc w:val="both"/>
        <w:rPr>
          <w:rFonts w:ascii="Palatino Linotype" w:hAnsi="Palatino Linotype" w:cs="Arial"/>
          <w:b/>
          <w:i/>
          <w:sz w:val="24"/>
        </w:rPr>
      </w:pPr>
      <w:r w:rsidRPr="006E2ADB">
        <w:rPr>
          <w:rFonts w:ascii="Palatino Linotype" w:hAnsi="Palatino Linotype" w:cs="Arial"/>
          <w:b/>
          <w:i/>
          <w:sz w:val="24"/>
        </w:rPr>
        <w:t xml:space="preserve">GUTIERREZ GARCIA ALEJANDRO.pdf: </w:t>
      </w:r>
      <w:r w:rsidRPr="006E2ADB">
        <w:rPr>
          <w:rFonts w:ascii="Palatino Linotype" w:hAnsi="Palatino Linotype" w:cs="Arial"/>
          <w:sz w:val="24"/>
        </w:rPr>
        <w:t>contiene el Acta de Titulación de Alejandro Gutiérrez García, misma que está en formato incompleto.</w:t>
      </w:r>
    </w:p>
    <w:p w14:paraId="57C37F29" w14:textId="77777777" w:rsidR="00517907" w:rsidRPr="006E2ADB" w:rsidRDefault="00517907" w:rsidP="00517907">
      <w:pPr>
        <w:pStyle w:val="Sinespaciado"/>
        <w:numPr>
          <w:ilvl w:val="0"/>
          <w:numId w:val="14"/>
        </w:numPr>
        <w:spacing w:before="240" w:line="360" w:lineRule="auto"/>
        <w:jc w:val="both"/>
        <w:rPr>
          <w:rFonts w:ascii="Palatino Linotype" w:hAnsi="Palatino Linotype" w:cs="Arial"/>
          <w:b/>
          <w:i/>
          <w:sz w:val="24"/>
        </w:rPr>
      </w:pPr>
      <w:r w:rsidRPr="006E2ADB">
        <w:rPr>
          <w:rFonts w:ascii="Palatino Linotype" w:hAnsi="Palatino Linotype" w:cs="Arial"/>
          <w:b/>
          <w:i/>
          <w:sz w:val="24"/>
        </w:rPr>
        <w:t xml:space="preserve">HERNANDEZ SERRANO ANTONIO.pdf: </w:t>
      </w:r>
      <w:r w:rsidRPr="006E2ADB">
        <w:rPr>
          <w:rFonts w:ascii="Palatino Linotype" w:hAnsi="Palatino Linotype" w:cs="Arial"/>
          <w:sz w:val="24"/>
        </w:rPr>
        <w:t xml:space="preserve">contiene el Título Profesional de Antonio Hernández Serrano. </w:t>
      </w:r>
    </w:p>
    <w:p w14:paraId="04E7113D" w14:textId="77777777" w:rsidR="00517907" w:rsidRPr="006E2ADB" w:rsidRDefault="00517907" w:rsidP="00014131">
      <w:pPr>
        <w:spacing w:after="0" w:line="360" w:lineRule="auto"/>
        <w:jc w:val="both"/>
        <w:rPr>
          <w:rFonts w:ascii="Palatino Linotype" w:eastAsia="Palatino Linotype" w:hAnsi="Palatino Linotype" w:cs="Palatino Linotype"/>
        </w:rPr>
      </w:pPr>
    </w:p>
    <w:p w14:paraId="748194C2" w14:textId="10816614" w:rsidR="006B5D6F" w:rsidRPr="006E2ADB" w:rsidRDefault="00014131" w:rsidP="00014131">
      <w:pPr>
        <w:spacing w:line="360" w:lineRule="auto"/>
        <w:jc w:val="both"/>
        <w:rPr>
          <w:rFonts w:ascii="Palatino Linotype" w:hAnsi="Palatino Linotype"/>
          <w:i/>
        </w:rPr>
      </w:pPr>
      <w:r w:rsidRPr="006E2ADB">
        <w:rPr>
          <w:rFonts w:ascii="Palatino Linotype" w:hAnsi="Palatino Linotype" w:cs="Arial"/>
          <w:bCs/>
        </w:rPr>
        <w:t xml:space="preserve">Es así como, derivado de la respuesta emitida por </w:t>
      </w:r>
      <w:r w:rsidRPr="006E2ADB">
        <w:rPr>
          <w:rFonts w:ascii="Palatino Linotype" w:hAnsi="Palatino Linotype" w:cs="Arial"/>
          <w:b/>
          <w:bCs/>
        </w:rPr>
        <w:t>El Sujeto Obligado</w:t>
      </w:r>
      <w:r w:rsidRPr="006E2ADB">
        <w:rPr>
          <w:rFonts w:ascii="Palatino Linotype" w:hAnsi="Palatino Linotype" w:cs="Arial"/>
          <w:bCs/>
        </w:rPr>
        <w:t xml:space="preserve">, </w:t>
      </w:r>
      <w:r w:rsidRPr="006E2ADB">
        <w:rPr>
          <w:rFonts w:ascii="Palatino Linotype" w:hAnsi="Palatino Linotype" w:cs="Arial"/>
          <w:b/>
          <w:bCs/>
        </w:rPr>
        <w:t>el Recurrente</w:t>
      </w:r>
      <w:r w:rsidRPr="006E2ADB">
        <w:rPr>
          <w:rFonts w:ascii="Palatino Linotype" w:hAnsi="Palatino Linotype" w:cs="Arial"/>
          <w:bCs/>
        </w:rPr>
        <w:t>, interpuso el presente recurso de revisión, señalando sustancialmente como sus razones o motivos de inconformidad, lo siguiente:</w:t>
      </w:r>
      <w:r w:rsidRPr="006E2ADB" w:rsidDel="00107C3B">
        <w:rPr>
          <w:rFonts w:ascii="Palatino Linotype" w:hAnsi="Palatino Linotype"/>
          <w:b/>
          <w:i/>
        </w:rPr>
        <w:t xml:space="preserve"> </w:t>
      </w:r>
    </w:p>
    <w:p w14:paraId="092F54C9" w14:textId="77777777" w:rsidR="00517907" w:rsidRPr="006E2ADB" w:rsidRDefault="00517907" w:rsidP="00517907">
      <w:pPr>
        <w:pStyle w:val="Prrafodelista"/>
        <w:numPr>
          <w:ilvl w:val="0"/>
          <w:numId w:val="44"/>
        </w:numPr>
        <w:spacing w:before="240" w:after="0" w:line="360" w:lineRule="auto"/>
        <w:ind w:left="142" w:firstLine="0"/>
        <w:contextualSpacing w:val="0"/>
        <w:jc w:val="both"/>
        <w:rPr>
          <w:rFonts w:ascii="Palatino Linotype" w:hAnsi="Palatino Linotype" w:cs="Arial"/>
          <w:b/>
          <w:i/>
        </w:rPr>
      </w:pPr>
      <w:r w:rsidRPr="006E2ADB">
        <w:rPr>
          <w:rFonts w:ascii="Palatino Linotype" w:hAnsi="Palatino Linotype" w:cs="Arial"/>
          <w:b/>
          <w:i/>
        </w:rPr>
        <w:t xml:space="preserve">Acto impugnado </w:t>
      </w:r>
    </w:p>
    <w:p w14:paraId="77D44602" w14:textId="77777777" w:rsidR="00517907" w:rsidRPr="006E2ADB" w:rsidRDefault="00517907" w:rsidP="00517907">
      <w:pPr>
        <w:pStyle w:val="INFOEM"/>
        <w:ind w:left="720"/>
      </w:pPr>
      <w:r w:rsidRPr="006E2ADB">
        <w:t>“la respuesta esta incompleta no entrega lo solicitud” (sic)</w:t>
      </w:r>
    </w:p>
    <w:p w14:paraId="258EB443" w14:textId="77777777" w:rsidR="00517907" w:rsidRPr="006E2ADB" w:rsidRDefault="00517907" w:rsidP="00517907">
      <w:pPr>
        <w:pStyle w:val="Prrafodelista"/>
        <w:numPr>
          <w:ilvl w:val="0"/>
          <w:numId w:val="44"/>
        </w:numPr>
        <w:spacing w:before="240" w:after="0" w:line="360" w:lineRule="auto"/>
        <w:ind w:left="142" w:firstLine="0"/>
        <w:contextualSpacing w:val="0"/>
        <w:jc w:val="both"/>
        <w:rPr>
          <w:rFonts w:ascii="Palatino Linotype" w:hAnsi="Palatino Linotype" w:cs="Arial"/>
          <w:b/>
          <w:i/>
        </w:rPr>
      </w:pPr>
      <w:r w:rsidRPr="006E2ADB">
        <w:rPr>
          <w:rFonts w:ascii="Palatino Linotype" w:hAnsi="Palatino Linotype" w:cs="Arial"/>
          <w:b/>
          <w:i/>
        </w:rPr>
        <w:t>Razones o motivos de inconformidad</w:t>
      </w:r>
    </w:p>
    <w:p w14:paraId="6EA639CA" w14:textId="77777777" w:rsidR="00517907" w:rsidRPr="006E2ADB" w:rsidRDefault="00517907" w:rsidP="00517907">
      <w:pPr>
        <w:pStyle w:val="INFOEM"/>
        <w:ind w:left="709"/>
      </w:pPr>
      <w:r w:rsidRPr="006E2ADB">
        <w:t>“la respuesta esta incompleta no entrega lo solicitud” (sic)</w:t>
      </w:r>
    </w:p>
    <w:p w14:paraId="23D47D78" w14:textId="77777777" w:rsidR="00517907" w:rsidRPr="006E2ADB" w:rsidRDefault="00517907" w:rsidP="00353102">
      <w:p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p>
    <w:p w14:paraId="45077169" w14:textId="77777777" w:rsidR="00517907" w:rsidRPr="006E2ADB" w:rsidRDefault="00517907" w:rsidP="00517907">
      <w:pPr>
        <w:spacing w:line="360" w:lineRule="auto"/>
        <w:jc w:val="both"/>
        <w:rPr>
          <w:rFonts w:ascii="Palatino Linotype" w:hAnsi="Palatino Linotype"/>
        </w:rPr>
      </w:pPr>
      <w:r w:rsidRPr="006E2ADB">
        <w:rPr>
          <w:rFonts w:ascii="Palatino Linotype" w:hAnsi="Palatino Linotype" w:cs="Arial"/>
        </w:rPr>
        <w:t xml:space="preserve">De las constancias que obran en el expediente electrónico del SAIMEX, se advierte que el </w:t>
      </w:r>
      <w:r w:rsidRPr="006E2ADB">
        <w:rPr>
          <w:rFonts w:ascii="Palatino Linotype" w:hAnsi="Palatino Linotype" w:cs="Arial"/>
          <w:b/>
        </w:rPr>
        <w:t>Sujeto Obligado</w:t>
      </w:r>
      <w:r w:rsidRPr="006E2ADB">
        <w:rPr>
          <w:rFonts w:ascii="Palatino Linotype" w:hAnsi="Palatino Linotype" w:cs="Arial"/>
        </w:rPr>
        <w:t xml:space="preserve"> rindió su informe justificado en fecha catorce de agosto de dos mil veinticinco, por medio de los archivos electrónicos “</w:t>
      </w:r>
      <w:r w:rsidRPr="006E2ADB">
        <w:rPr>
          <w:rFonts w:ascii="Palatino Linotype" w:hAnsi="Palatino Linotype" w:cs="Arial"/>
          <w:b/>
          <w:i/>
        </w:rPr>
        <w:t>Ratificacion 8820 2025.pdf” y “ANEXOS 8820-2025.pdf”</w:t>
      </w:r>
      <w:r w:rsidRPr="006E2ADB">
        <w:rPr>
          <w:rFonts w:ascii="Palatino Linotype" w:hAnsi="Palatino Linotype" w:cs="Arial"/>
        </w:rPr>
        <w:t>, mismos que fueron puestos a la vista del Recurrente en fecha veintiuno de agosto de dos mil veinticinco</w:t>
      </w:r>
      <w:r w:rsidRPr="006E2ADB">
        <w:rPr>
          <w:rFonts w:ascii="Palatino Linotype" w:hAnsi="Palatino Linotype" w:cs="Arial"/>
          <w:b/>
          <w:i/>
        </w:rPr>
        <w:t>.</w:t>
      </w:r>
    </w:p>
    <w:p w14:paraId="30794BEE" w14:textId="77777777" w:rsidR="00517907" w:rsidRPr="006E2ADB" w:rsidRDefault="00517907" w:rsidP="00517907">
      <w:pPr>
        <w:spacing w:line="360" w:lineRule="auto"/>
        <w:jc w:val="both"/>
        <w:rPr>
          <w:rFonts w:ascii="Palatino Linotype" w:hAnsi="Palatino Linotype" w:cs="Arial"/>
        </w:rPr>
      </w:pPr>
      <w:r w:rsidRPr="006E2ADB">
        <w:rPr>
          <w:rFonts w:ascii="Palatino Linotype" w:hAnsi="Palatino Linotype" w:cs="Arial"/>
        </w:rPr>
        <w:t xml:space="preserve">Así mismo, se aprecia que no se llevaron a cabo audiencias durante la sustanciación del recurso de revisión, ni se ofrecieron pruebas por parte del </w:t>
      </w:r>
      <w:r w:rsidRPr="006E2ADB">
        <w:rPr>
          <w:rFonts w:ascii="Palatino Linotype" w:hAnsi="Palatino Linotype" w:cs="Arial"/>
          <w:b/>
        </w:rPr>
        <w:t>Recurrente</w:t>
      </w:r>
      <w:r w:rsidRPr="006E2ADB">
        <w:rPr>
          <w:rFonts w:ascii="Palatino Linotype" w:hAnsi="Palatino Linotype" w:cs="Arial"/>
        </w:rPr>
        <w:t>; todo lo anterior en términos de los artículos 185 fracciones II y IV, y 195 de la Ley de Transparencia y Acceso a la Información Pública del Estado de México y Municipios.</w:t>
      </w:r>
    </w:p>
    <w:p w14:paraId="06C7C7AA" w14:textId="77777777" w:rsidR="00014131" w:rsidRPr="006E2ADB" w:rsidRDefault="00014131" w:rsidP="00353102">
      <w:pPr>
        <w:pBdr>
          <w:top w:val="nil"/>
          <w:left w:val="nil"/>
          <w:bottom w:val="nil"/>
          <w:right w:val="nil"/>
          <w:between w:val="nil"/>
        </w:pBdr>
        <w:spacing w:after="0" w:line="360" w:lineRule="auto"/>
        <w:jc w:val="both"/>
        <w:rPr>
          <w:rFonts w:ascii="Palatino Linotype" w:eastAsia="Palatino Linotype" w:hAnsi="Palatino Linotype" w:cs="Palatino Linotype"/>
        </w:rPr>
      </w:pPr>
    </w:p>
    <w:p w14:paraId="2ED61552" w14:textId="72069B2E" w:rsidR="0009632C" w:rsidRPr="006E2ADB" w:rsidRDefault="0009632C" w:rsidP="00353102">
      <w:pPr>
        <w:pBdr>
          <w:top w:val="nil"/>
          <w:left w:val="nil"/>
          <w:bottom w:val="nil"/>
          <w:right w:val="nil"/>
          <w:between w:val="nil"/>
        </w:pBdr>
        <w:spacing w:after="0" w:line="360" w:lineRule="auto"/>
        <w:jc w:val="both"/>
        <w:rPr>
          <w:rFonts w:ascii="Palatino Linotype" w:eastAsia="Palatino Linotype" w:hAnsi="Palatino Linotype" w:cs="Palatino Linotype"/>
        </w:rPr>
      </w:pPr>
      <w:r w:rsidRPr="006E2ADB">
        <w:rPr>
          <w:rFonts w:ascii="Palatino Linotype" w:eastAsia="Palatino Linotype" w:hAnsi="Palatino Linotype" w:cs="Palatino Linotype"/>
        </w:rPr>
        <w:lastRenderedPageBreak/>
        <w:t xml:space="preserve">Así las cosas, el Instituto consideró que las razones o motivos de inconformidad hechos valer por la parte </w:t>
      </w:r>
      <w:r w:rsidRPr="006E2ADB">
        <w:rPr>
          <w:rFonts w:ascii="Palatino Linotype" w:eastAsia="Palatino Linotype" w:hAnsi="Palatino Linotype" w:cs="Palatino Linotype"/>
          <w:b/>
        </w:rPr>
        <w:t xml:space="preserve">RECURRENTE </w:t>
      </w:r>
      <w:r w:rsidRPr="006E2ADB">
        <w:rPr>
          <w:rFonts w:ascii="Palatino Linotype" w:eastAsia="Palatino Linotype" w:hAnsi="Palatino Linotype" w:cs="Palatino Linotype"/>
        </w:rPr>
        <w:t xml:space="preserve">resultan </w:t>
      </w:r>
      <w:r w:rsidRPr="006E2ADB">
        <w:rPr>
          <w:rFonts w:ascii="Palatino Linotype" w:eastAsia="Palatino Linotype" w:hAnsi="Palatino Linotype" w:cs="Palatino Linotype"/>
          <w:b/>
          <w:bCs/>
          <w:i/>
          <w:iCs/>
        </w:rPr>
        <w:t>fundados,</w:t>
      </w:r>
      <w:r w:rsidRPr="006E2ADB">
        <w:rPr>
          <w:rFonts w:ascii="Palatino Linotype" w:eastAsia="Palatino Linotype" w:hAnsi="Palatino Linotype" w:cs="Palatino Linotype"/>
        </w:rPr>
        <w:t xml:space="preserve"> y determinó ordenar la entrega de lo siguiente:</w:t>
      </w:r>
    </w:p>
    <w:p w14:paraId="28F6B46E" w14:textId="77777777" w:rsidR="00F2242E" w:rsidRPr="006E2ADB" w:rsidRDefault="00F2242E" w:rsidP="00353102">
      <w:pPr>
        <w:pBdr>
          <w:top w:val="nil"/>
          <w:left w:val="nil"/>
          <w:bottom w:val="nil"/>
          <w:right w:val="nil"/>
          <w:between w:val="nil"/>
        </w:pBdr>
        <w:spacing w:after="0" w:line="360" w:lineRule="auto"/>
        <w:jc w:val="both"/>
        <w:rPr>
          <w:rFonts w:ascii="Palatino Linotype" w:eastAsia="Palatino Linotype" w:hAnsi="Palatino Linotype" w:cs="Palatino Linotype"/>
        </w:rPr>
      </w:pPr>
    </w:p>
    <w:p w14:paraId="3D28BAFE" w14:textId="06FA478D" w:rsidR="00FE4303" w:rsidRPr="006E2ADB" w:rsidRDefault="00F2242E" w:rsidP="00FE4303">
      <w:pPr>
        <w:spacing w:line="360" w:lineRule="auto"/>
        <w:jc w:val="both"/>
        <w:rPr>
          <w:rFonts w:ascii="Palatino Linotype" w:hAnsi="Palatino Linotype" w:cs="Tahoma"/>
          <w:i/>
        </w:rPr>
      </w:pPr>
      <w:r w:rsidRPr="006E2ADB">
        <w:rPr>
          <w:rFonts w:ascii="Palatino Linotype" w:eastAsia="Palatino Linotype" w:hAnsi="Palatino Linotype" w:cs="Palatino Linotype"/>
          <w:i/>
        </w:rPr>
        <w:t>“</w:t>
      </w:r>
      <w:r w:rsidR="00FE4303" w:rsidRPr="006E2ADB">
        <w:rPr>
          <w:rFonts w:ascii="Palatino Linotype" w:hAnsi="Palatino Linotype" w:cs="Arial"/>
          <w:b/>
          <w:i/>
          <w:sz w:val="28"/>
        </w:rPr>
        <w:t>SEGUNDO</w:t>
      </w:r>
      <w:r w:rsidR="00FE4303" w:rsidRPr="006E2ADB">
        <w:rPr>
          <w:rFonts w:ascii="Palatino Linotype" w:hAnsi="Palatino Linotype" w:cs="Arial"/>
          <w:b/>
          <w:i/>
        </w:rPr>
        <w:t>.</w:t>
      </w:r>
      <w:r w:rsidR="00FE4303" w:rsidRPr="006E2ADB">
        <w:rPr>
          <w:rFonts w:ascii="Palatino Linotype" w:hAnsi="Palatino Linotype" w:cs="Tahoma"/>
          <w:i/>
        </w:rPr>
        <w:t xml:space="preserve"> Se </w:t>
      </w:r>
      <w:r w:rsidR="00FE4303" w:rsidRPr="006E2ADB">
        <w:rPr>
          <w:rFonts w:ascii="Palatino Linotype" w:hAnsi="Palatino Linotype" w:cs="Tahoma"/>
          <w:b/>
          <w:i/>
        </w:rPr>
        <w:t>ORDENA</w:t>
      </w:r>
      <w:r w:rsidR="00FE4303" w:rsidRPr="006E2ADB">
        <w:rPr>
          <w:rFonts w:ascii="Palatino Linotype" w:hAnsi="Palatino Linotype" w:cs="Tahoma"/>
          <w:i/>
        </w:rPr>
        <w:t xml:space="preserve"> al </w:t>
      </w:r>
      <w:r w:rsidR="00FE4303" w:rsidRPr="006E2ADB">
        <w:rPr>
          <w:rFonts w:ascii="Palatino Linotype" w:hAnsi="Palatino Linotype" w:cs="Tahoma"/>
          <w:b/>
          <w:i/>
        </w:rPr>
        <w:t>Sujeto Obligado,</w:t>
      </w:r>
      <w:r w:rsidR="00FE4303" w:rsidRPr="006E2ADB">
        <w:rPr>
          <w:rFonts w:ascii="Palatino Linotype" w:hAnsi="Palatino Linotype" w:cs="Tahoma"/>
          <w:i/>
        </w:rPr>
        <w:t xml:space="preserve"> haga entrega a la parte </w:t>
      </w:r>
      <w:r w:rsidR="00FE4303" w:rsidRPr="006E2ADB">
        <w:rPr>
          <w:rFonts w:ascii="Palatino Linotype" w:hAnsi="Palatino Linotype" w:cs="Tahoma"/>
          <w:b/>
          <w:i/>
        </w:rPr>
        <w:t>Recurrente</w:t>
      </w:r>
      <w:r w:rsidR="00FE4303" w:rsidRPr="006E2ADB">
        <w:rPr>
          <w:rFonts w:ascii="Palatino Linotype" w:hAnsi="Palatino Linotype" w:cs="Tahoma"/>
          <w:i/>
        </w:rPr>
        <w:t>, a través del Sistema de Acceso a la Información Mexiquense (</w:t>
      </w:r>
      <w:r w:rsidR="00FE4303" w:rsidRPr="006E2ADB">
        <w:rPr>
          <w:rFonts w:ascii="Palatino Linotype" w:hAnsi="Palatino Linotype" w:cs="Tahoma"/>
          <w:b/>
          <w:i/>
        </w:rPr>
        <w:t>SAIMEX</w:t>
      </w:r>
      <w:r w:rsidR="00FE4303" w:rsidRPr="006E2ADB">
        <w:rPr>
          <w:rFonts w:ascii="Palatino Linotype" w:hAnsi="Palatino Linotype" w:cs="Tahoma"/>
          <w:i/>
        </w:rPr>
        <w:t>), en versión pública de ser procedente, al veintisiete de mayo de dos mil veinticinco, de lo siguiente:</w:t>
      </w:r>
    </w:p>
    <w:p w14:paraId="5E9A68DB" w14:textId="7EE2FB3F" w:rsidR="00FE4303" w:rsidRPr="006E2ADB" w:rsidRDefault="00FE4303" w:rsidP="00FE4303">
      <w:pPr>
        <w:pStyle w:val="INFOEM"/>
        <w:numPr>
          <w:ilvl w:val="0"/>
          <w:numId w:val="16"/>
        </w:numPr>
        <w:spacing w:after="0"/>
        <w:ind w:right="567"/>
        <w:rPr>
          <w:sz w:val="28"/>
          <w:szCs w:val="24"/>
        </w:rPr>
      </w:pPr>
      <w:r w:rsidRPr="006E2ADB">
        <w:rPr>
          <w:rFonts w:cs="Tahoma"/>
          <w:bCs/>
          <w:sz w:val="24"/>
          <w:lang w:val="es-ES"/>
        </w:rPr>
        <w:t xml:space="preserve">Documentos que den cuenta del último grado de estudios de los servidores públicos faltantes adscritos a la Secretaría de Ayuntamiento. </w:t>
      </w:r>
    </w:p>
    <w:p w14:paraId="3F5845F8" w14:textId="77777777" w:rsidR="00FE4303" w:rsidRPr="006E2ADB" w:rsidRDefault="00FE4303" w:rsidP="00FE4303">
      <w:pPr>
        <w:pStyle w:val="INFOEM"/>
        <w:numPr>
          <w:ilvl w:val="0"/>
          <w:numId w:val="16"/>
        </w:numPr>
        <w:spacing w:after="0"/>
        <w:ind w:right="567"/>
        <w:rPr>
          <w:sz w:val="28"/>
          <w:szCs w:val="24"/>
        </w:rPr>
      </w:pPr>
      <w:r w:rsidRPr="006E2ADB">
        <w:rPr>
          <w:rFonts w:cs="Tahoma"/>
          <w:bCs/>
          <w:sz w:val="24"/>
          <w:lang w:val="es-ES"/>
        </w:rPr>
        <w:t xml:space="preserve">Último grado de estudios entregados en respuesta de </w:t>
      </w:r>
      <w:r w:rsidRPr="006E2ADB">
        <w:rPr>
          <w:rFonts w:cs="Arial"/>
        </w:rPr>
        <w:t>Maribel Becerril Gonzales y Alejandro Gutiérrez García</w:t>
      </w:r>
      <w:r w:rsidRPr="006E2ADB">
        <w:rPr>
          <w:rFonts w:cs="Tahoma"/>
          <w:bCs/>
          <w:sz w:val="24"/>
          <w:lang w:val="es-ES"/>
        </w:rPr>
        <w:t>, en correcta digitalización.</w:t>
      </w:r>
    </w:p>
    <w:p w14:paraId="63B4D7C9" w14:textId="5FB61840" w:rsidR="00014131" w:rsidRPr="006E2ADB" w:rsidRDefault="00FE4303" w:rsidP="00FE4303">
      <w:pPr>
        <w:pStyle w:val="INFOEM"/>
        <w:spacing w:after="0"/>
        <w:ind w:left="1080" w:right="567"/>
        <w:rPr>
          <w:sz w:val="28"/>
          <w:szCs w:val="24"/>
        </w:rPr>
      </w:pPr>
      <w:r w:rsidRPr="006E2ADB">
        <w:rPr>
          <w:rFonts w:cs="Tahoma"/>
          <w:bCs/>
          <w:sz w:val="24"/>
          <w:lang w:val="es-ES"/>
        </w:rPr>
        <w:t>…</w:t>
      </w:r>
      <w:r w:rsidR="0032277E" w:rsidRPr="006E2ADB">
        <w:rPr>
          <w:rFonts w:eastAsia="Palatino Linotype" w:cs="Palatino Linotype"/>
        </w:rPr>
        <w:t xml:space="preserve">” </w:t>
      </w:r>
      <w:r w:rsidR="00FC5ECD" w:rsidRPr="006E2ADB">
        <w:rPr>
          <w:rFonts w:eastAsia="Palatino Linotype" w:cs="Palatino Linotype"/>
        </w:rPr>
        <w:t>Sic.</w:t>
      </w:r>
    </w:p>
    <w:p w14:paraId="318BA474" w14:textId="4FD2C3F8" w:rsidR="00FC5ECD" w:rsidRPr="006E2ADB" w:rsidRDefault="00FC5ECD" w:rsidP="00014131">
      <w:pPr>
        <w:pStyle w:val="Prrafodelista"/>
        <w:spacing w:after="0" w:line="360" w:lineRule="auto"/>
        <w:contextualSpacing w:val="0"/>
        <w:jc w:val="both"/>
        <w:rPr>
          <w:rFonts w:ascii="Palatino Linotype" w:hAnsi="Palatino Linotype" w:cs="Tahoma"/>
        </w:rPr>
      </w:pPr>
      <w:r w:rsidRPr="006E2ADB">
        <w:rPr>
          <w:rFonts w:ascii="Palatino Linotype" w:eastAsia="Palatino Linotype" w:hAnsi="Palatino Linotype" w:cs="Palatino Linotype"/>
          <w:i/>
        </w:rPr>
        <w:t xml:space="preserve"> </w:t>
      </w:r>
    </w:p>
    <w:p w14:paraId="1C044FC2" w14:textId="28FBE8C8" w:rsidR="00F2242E" w:rsidRPr="006E2ADB" w:rsidRDefault="00F2242E" w:rsidP="00353102">
      <w:pPr>
        <w:pStyle w:val="Prrafodelista"/>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6E2ADB">
        <w:rPr>
          <w:rFonts w:ascii="Palatino Linotype" w:eastAsia="Palatino Linotype" w:hAnsi="Palatino Linotype" w:cs="Palatino Linotype"/>
          <w:b/>
        </w:rPr>
        <w:t>Razones del Voto Particular</w:t>
      </w:r>
    </w:p>
    <w:p w14:paraId="4C9B8B71" w14:textId="2EB69A33" w:rsidR="00F2242E" w:rsidRPr="006E2ADB" w:rsidRDefault="007200B8" w:rsidP="00353102">
      <w:pPr>
        <w:spacing w:after="0" w:line="360" w:lineRule="auto"/>
        <w:ind w:right="142"/>
        <w:jc w:val="both"/>
        <w:rPr>
          <w:rFonts w:ascii="Palatino Linotype" w:eastAsia="Palatino Linotype" w:hAnsi="Palatino Linotype" w:cs="Palatino Linotype"/>
        </w:rPr>
      </w:pPr>
      <w:r w:rsidRPr="006E2ADB">
        <w:rPr>
          <w:rFonts w:ascii="Palatino Linotype" w:eastAsia="Palatino Linotype" w:hAnsi="Palatino Linotype" w:cs="Palatino Linotype"/>
        </w:rPr>
        <w:t>E</w:t>
      </w:r>
      <w:r w:rsidR="00F2242E" w:rsidRPr="006E2ADB">
        <w:rPr>
          <w:rFonts w:ascii="Palatino Linotype" w:eastAsia="Palatino Linotype" w:hAnsi="Palatino Linotype" w:cs="Palatino Linotype"/>
        </w:rPr>
        <w:t>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2E465518" w14:textId="77777777" w:rsidR="00846B9C" w:rsidRPr="006E2ADB" w:rsidRDefault="00846B9C" w:rsidP="00353102">
      <w:pPr>
        <w:spacing w:after="0" w:line="360" w:lineRule="auto"/>
        <w:ind w:right="142"/>
        <w:jc w:val="both"/>
        <w:rPr>
          <w:rFonts w:ascii="Palatino Linotype" w:eastAsia="Palatino Linotype" w:hAnsi="Palatino Linotype" w:cs="Palatino Linotype"/>
        </w:rPr>
      </w:pPr>
    </w:p>
    <w:p w14:paraId="0F591F8F" w14:textId="1F6A0C79" w:rsidR="00F2242E" w:rsidRPr="006E2ADB" w:rsidRDefault="008A3CEB" w:rsidP="001C7463">
      <w:pPr>
        <w:spacing w:line="360" w:lineRule="auto"/>
        <w:jc w:val="both"/>
        <w:rPr>
          <w:rFonts w:ascii="Palatino Linotype" w:eastAsia="Palatino Linotype" w:hAnsi="Palatino Linotype" w:cs="Palatino Linotype"/>
        </w:rPr>
      </w:pPr>
      <w:r w:rsidRPr="006E2ADB">
        <w:rPr>
          <w:rFonts w:ascii="Palatino Linotype" w:eastAsia="Palatino Linotype" w:hAnsi="Palatino Linotype" w:cs="Palatino Linotype"/>
        </w:rPr>
        <w:t xml:space="preserve">Sin embargo, es preciso mencionar que, el presente voto se formula con relación a los argumentos señalados en la resolución, particularmente por considerar que la fotografía de </w:t>
      </w:r>
      <w:r w:rsidRPr="006E2ADB">
        <w:rPr>
          <w:rFonts w:ascii="Palatino Linotype" w:eastAsia="Palatino Linotype" w:hAnsi="Palatino Linotype" w:cs="Palatino Linotype"/>
        </w:rPr>
        <w:lastRenderedPageBreak/>
        <w:t>los servidores públicos sin importar el nivel o cargo y en cualquier documento que se encuentre vinculado con el cumplimiento de disposiciones legales debe ser pública</w:t>
      </w:r>
      <w:r w:rsidR="00F2242E" w:rsidRPr="006E2ADB">
        <w:rPr>
          <w:rFonts w:ascii="Palatino Linotype" w:eastAsia="Palatino Linotype" w:hAnsi="Palatino Linotype" w:cs="Palatino Linotype"/>
        </w:rPr>
        <w:t xml:space="preserve">. </w:t>
      </w:r>
    </w:p>
    <w:p w14:paraId="01177D58" w14:textId="6FC6B410" w:rsidR="00F2242E" w:rsidRPr="006E2ADB" w:rsidRDefault="00F2242E" w:rsidP="00353102">
      <w:pPr>
        <w:spacing w:after="0" w:line="360" w:lineRule="auto"/>
        <w:jc w:val="both"/>
        <w:rPr>
          <w:rFonts w:ascii="Palatino Linotype" w:eastAsia="Palatino Linotype" w:hAnsi="Palatino Linotype" w:cs="Palatino Linotype"/>
        </w:rPr>
      </w:pPr>
      <w:r w:rsidRPr="006E2ADB">
        <w:rPr>
          <w:rFonts w:ascii="Palatino Linotype" w:eastAsia="Palatino Linotype" w:hAnsi="Palatino Linotype" w:cs="Palatino Linotype"/>
        </w:rPr>
        <w:t>Al respecto la Ponencia, consideró lo siguiente:</w:t>
      </w:r>
    </w:p>
    <w:p w14:paraId="3FEDE00D" w14:textId="77777777" w:rsidR="009C24B6" w:rsidRPr="006E2ADB" w:rsidRDefault="009C24B6" w:rsidP="00353102">
      <w:pPr>
        <w:spacing w:after="0" w:line="360" w:lineRule="auto"/>
        <w:jc w:val="both"/>
        <w:rPr>
          <w:rFonts w:ascii="Palatino Linotype" w:eastAsia="Palatino Linotype" w:hAnsi="Palatino Linotype" w:cs="Palatino Linotype"/>
        </w:rPr>
      </w:pPr>
    </w:p>
    <w:p w14:paraId="06FEAD52" w14:textId="77777777" w:rsidR="00FE4303" w:rsidRPr="006E2ADB" w:rsidRDefault="00F2242E" w:rsidP="00FE4303">
      <w:pPr>
        <w:spacing w:line="360" w:lineRule="auto"/>
        <w:ind w:left="851" w:right="616"/>
        <w:jc w:val="both"/>
        <w:rPr>
          <w:rFonts w:ascii="Palatino Linotype" w:hAnsi="Palatino Linotype" w:cs="Tahoma"/>
          <w:bCs/>
          <w:i/>
          <w:iCs/>
        </w:rPr>
      </w:pPr>
      <w:r w:rsidRPr="006E2ADB">
        <w:rPr>
          <w:rFonts w:ascii="Palatino Linotype" w:eastAsia="Palatino Linotype" w:hAnsi="Palatino Linotype" w:cs="Palatino Linotype"/>
          <w:i/>
          <w:iCs/>
        </w:rPr>
        <w:t>“</w:t>
      </w:r>
      <w:r w:rsidR="00FE4303" w:rsidRPr="006E2ADB">
        <w:rPr>
          <w:rFonts w:ascii="Palatino Linotype" w:hAnsi="Palatino Linotype" w:cs="Tahoma"/>
          <w:bCs/>
          <w:i/>
          <w:iC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41FFC280" w14:textId="77777777" w:rsidR="00FE4303" w:rsidRPr="006E2ADB" w:rsidRDefault="00FE4303" w:rsidP="00FE4303">
      <w:pPr>
        <w:spacing w:line="360" w:lineRule="auto"/>
        <w:ind w:left="851" w:right="616"/>
        <w:jc w:val="both"/>
        <w:rPr>
          <w:rFonts w:ascii="Palatino Linotype" w:hAnsi="Palatino Linotype" w:cs="Tahoma"/>
          <w:bCs/>
          <w:i/>
          <w:iCs/>
        </w:rPr>
      </w:pPr>
      <w:r w:rsidRPr="006E2ADB">
        <w:rPr>
          <w:rFonts w:ascii="Palatino Linotype" w:hAnsi="Palatino Linotype" w:cs="Tahoma"/>
          <w:bCs/>
          <w:i/>
          <w:iC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19F8C9A4" w14:textId="77777777" w:rsidR="00FE4303" w:rsidRPr="006E2ADB" w:rsidRDefault="00FE4303" w:rsidP="00FE4303">
      <w:pPr>
        <w:spacing w:line="360" w:lineRule="auto"/>
        <w:ind w:left="851" w:right="616"/>
        <w:jc w:val="both"/>
        <w:rPr>
          <w:rFonts w:ascii="Palatino Linotype" w:hAnsi="Palatino Linotype" w:cs="Tahoma"/>
          <w:b/>
          <w:bCs/>
          <w:i/>
          <w:iCs/>
        </w:rPr>
      </w:pPr>
      <w:r w:rsidRPr="006E2ADB">
        <w:rPr>
          <w:rFonts w:ascii="Palatino Linotype" w:hAnsi="Palatino Linotype" w:cs="Tahoma"/>
          <w:bCs/>
          <w:i/>
          <w:iCs/>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w:t>
      </w:r>
      <w:r w:rsidRPr="006E2ADB">
        <w:rPr>
          <w:rFonts w:ascii="Palatino Linotype" w:hAnsi="Palatino Linotype" w:cs="Tahoma"/>
          <w:bCs/>
          <w:i/>
          <w:iCs/>
        </w:rPr>
        <w:lastRenderedPageBreak/>
        <w:t xml:space="preserve">todos sus trabajadores, no importa el nivel o rango </w:t>
      </w:r>
      <w:r w:rsidRPr="006E2ADB">
        <w:rPr>
          <w:rFonts w:ascii="Palatino Linotype" w:hAnsi="Palatino Linotype" w:cs="Tahoma"/>
          <w:b/>
          <w:bCs/>
          <w:i/>
          <w:iCs/>
        </w:rPr>
        <w:t>(con excepción del personal operativo en materia de seguridad, respecto del cual el Pleno de este Instituto ya se ha pronunciado en el sentido de que la información que los haga identificados o identificables debe clasificarse como reservada).</w:t>
      </w:r>
    </w:p>
    <w:p w14:paraId="09B5F18D" w14:textId="77777777" w:rsidR="00FE4303" w:rsidRPr="006E2ADB" w:rsidRDefault="00FE4303" w:rsidP="00FE4303">
      <w:pPr>
        <w:spacing w:line="360" w:lineRule="auto"/>
        <w:ind w:left="851" w:right="616"/>
        <w:jc w:val="both"/>
        <w:rPr>
          <w:rFonts w:ascii="Palatino Linotype" w:hAnsi="Palatino Linotype" w:cs="Tahoma"/>
          <w:bCs/>
          <w:i/>
          <w:iCs/>
        </w:rPr>
      </w:pPr>
      <w:r w:rsidRPr="006E2ADB">
        <w:rPr>
          <w:rFonts w:ascii="Palatino Linotype" w:hAnsi="Palatino Linotype" w:cs="Tahoma"/>
          <w:bCs/>
          <w:i/>
          <w:iCs/>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3FD8C8DE" w14:textId="77777777" w:rsidR="00FE4303" w:rsidRPr="006E2ADB" w:rsidRDefault="00FE4303" w:rsidP="00FE4303">
      <w:pPr>
        <w:spacing w:line="360" w:lineRule="auto"/>
        <w:ind w:left="851" w:right="616"/>
        <w:jc w:val="both"/>
        <w:rPr>
          <w:rFonts w:ascii="Palatino Linotype" w:hAnsi="Palatino Linotype" w:cs="Tahoma"/>
          <w:bCs/>
          <w:i/>
          <w:iCs/>
        </w:rPr>
      </w:pPr>
      <w:r w:rsidRPr="006E2ADB">
        <w:rPr>
          <w:rFonts w:ascii="Palatino Linotype" w:hAnsi="Palatino Linotype" w:cs="Tahoma"/>
          <w:bCs/>
          <w:i/>
          <w:iCs/>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3A482307" w14:textId="77777777" w:rsidR="00FE4303" w:rsidRPr="006E2ADB" w:rsidRDefault="00FE4303" w:rsidP="00FE4303">
      <w:pPr>
        <w:spacing w:line="360" w:lineRule="auto"/>
        <w:ind w:left="851" w:right="616"/>
        <w:jc w:val="both"/>
        <w:rPr>
          <w:rFonts w:ascii="Palatino Linotype" w:hAnsi="Palatino Linotype" w:cs="Tahoma"/>
          <w:bCs/>
          <w:i/>
          <w:iCs/>
        </w:rPr>
      </w:pPr>
      <w:r w:rsidRPr="006E2ADB">
        <w:rPr>
          <w:rFonts w:ascii="Palatino Linotype" w:hAnsi="Palatino Linotype" w:cs="Tahoma"/>
          <w:bCs/>
          <w:i/>
          <w:iCs/>
        </w:rPr>
        <w:t xml:space="preserve">Por lo anterior, cuando las fotografías de los servidores públicos obran en documentos que dan cuenta del cumplimiento de funciones, </w:t>
      </w:r>
      <w:r w:rsidRPr="006E2ADB">
        <w:rPr>
          <w:rFonts w:ascii="Palatino Linotype" w:hAnsi="Palatino Linotype" w:cs="Tahoma"/>
          <w:b/>
          <w:bCs/>
          <w:i/>
          <w:iCs/>
        </w:rPr>
        <w:t>requisitos legales</w:t>
      </w:r>
      <w:r w:rsidRPr="006E2ADB">
        <w:rPr>
          <w:rFonts w:ascii="Palatino Linotype" w:hAnsi="Palatino Linotype" w:cs="Tahoma"/>
          <w:bCs/>
          <w:i/>
          <w:iCs/>
        </w:rPr>
        <w:t xml:space="preserve"> o los acredita como servidores públicos, </w:t>
      </w:r>
      <w:r w:rsidRPr="006E2ADB">
        <w:rPr>
          <w:rFonts w:ascii="Palatino Linotype" w:hAnsi="Palatino Linotype" w:cs="Tahoma"/>
          <w:b/>
          <w:bCs/>
          <w:i/>
          <w:iCs/>
        </w:rPr>
        <w:t>deben ser consideradas un dato personal, que no puede ser clasificado como confidencial,</w:t>
      </w:r>
      <w:r w:rsidRPr="006E2ADB">
        <w:rPr>
          <w:rFonts w:ascii="Palatino Linotype" w:hAnsi="Palatino Linotype" w:cs="Tahoma"/>
          <w:bCs/>
          <w:i/>
          <w:iCs/>
        </w:rPr>
        <w:t xml:space="preserve"> pues en este caso, es superado por el interés público de conocer si en realidad, la persona que se ostenta en carácter de </w:t>
      </w:r>
      <w:r w:rsidRPr="006E2ADB">
        <w:rPr>
          <w:rFonts w:ascii="Palatino Linotype" w:hAnsi="Palatino Linotype" w:cs="Tahoma"/>
          <w:bCs/>
          <w:i/>
          <w:iCs/>
        </w:rPr>
        <w:lastRenderedPageBreak/>
        <w:t>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34CCD2BA" w14:textId="49813D6F" w:rsidR="00B81E41" w:rsidRPr="006E2ADB" w:rsidRDefault="00FE4303" w:rsidP="00FE4303">
      <w:pPr>
        <w:spacing w:line="360" w:lineRule="auto"/>
        <w:ind w:left="851" w:right="616"/>
        <w:jc w:val="both"/>
        <w:rPr>
          <w:rFonts w:ascii="Palatino Linotype" w:hAnsi="Palatino Linotype" w:cs="Tahoma"/>
          <w:bCs/>
          <w:i/>
          <w:iCs/>
        </w:rPr>
      </w:pPr>
      <w:r w:rsidRPr="006E2ADB">
        <w:rPr>
          <w:rFonts w:ascii="Palatino Linotype" w:hAnsi="Palatino Linotype" w:cs="Tahoma"/>
          <w:b/>
          <w:bCs/>
          <w:i/>
          <w:iCs/>
        </w:rPr>
        <w:t>Conforme a lo anterior, las fotografías de servidores públicos sin importar el nivel o rango guardan la naturaleza de públicas</w:t>
      </w:r>
      <w:r w:rsidRPr="006E2ADB">
        <w:rPr>
          <w:rFonts w:ascii="Palatino Linotype" w:hAnsi="Palatino Linotype" w:cs="Tahoma"/>
          <w:bCs/>
          <w:i/>
          <w:iCs/>
        </w:rPr>
        <w:t xml:space="preserve"> (con excepción del personal operativo en materia de seguridad) </w:t>
      </w:r>
      <w:r w:rsidRPr="006E2ADB">
        <w:rPr>
          <w:rFonts w:ascii="Palatino Linotype" w:hAnsi="Palatino Linotype" w:cs="Tahoma"/>
          <w:b/>
          <w:bCs/>
          <w:i/>
          <w:iCs/>
        </w:rPr>
        <w:t>y no procede su clasificación</w:t>
      </w:r>
      <w:r w:rsidRPr="006E2ADB">
        <w:rPr>
          <w:rFonts w:ascii="Palatino Linotype" w:hAnsi="Palatino Linotype" w:cs="Tahoma"/>
          <w:bCs/>
          <w:i/>
          <w:iCs/>
        </w:rPr>
        <w:t xml:space="preserve">, en términos del artículo 143, fracción I, de la Ley de Transparencia y Acceso a la Información Pública del Estado de México y Municipios, </w:t>
      </w:r>
      <w:r w:rsidRPr="006E2ADB">
        <w:rPr>
          <w:rFonts w:ascii="Palatino Linotype" w:hAnsi="Palatino Linotype" w:cs="Tahoma"/>
          <w:b/>
          <w:bCs/>
          <w:i/>
          <w:iCs/>
        </w:rPr>
        <w:t>por lo que en las versiones públicas que se ordenen, no podrá clasificarse esa información.</w:t>
      </w:r>
      <w:r w:rsidR="00B81E41" w:rsidRPr="006E2ADB">
        <w:rPr>
          <w:rFonts w:ascii="Palatino Linotype" w:eastAsia="Palatino Linotype" w:hAnsi="Palatino Linotype" w:cs="Palatino Linotype"/>
          <w:i/>
          <w:iCs/>
        </w:rPr>
        <w:t xml:space="preserve">” Sic. </w:t>
      </w:r>
    </w:p>
    <w:p w14:paraId="3ABB7D34" w14:textId="30BCED02" w:rsidR="009C24B6" w:rsidRPr="006E2ADB" w:rsidRDefault="009C24B6" w:rsidP="00B81E41">
      <w:pPr>
        <w:ind w:left="567" w:right="616"/>
        <w:contextualSpacing/>
        <w:jc w:val="both"/>
        <w:rPr>
          <w:rFonts w:ascii="Palatino Linotype" w:hAnsi="Palatino Linotype" w:cs="Tahoma"/>
          <w:bCs/>
          <w:i/>
        </w:rPr>
      </w:pPr>
    </w:p>
    <w:p w14:paraId="1E8D363A" w14:textId="1F4668F5" w:rsidR="008A3CEB" w:rsidRPr="006E2ADB" w:rsidRDefault="008A3CEB" w:rsidP="009C24B6">
      <w:pPr>
        <w:spacing w:line="360" w:lineRule="auto"/>
        <w:ind w:right="49"/>
        <w:jc w:val="both"/>
        <w:rPr>
          <w:rFonts w:ascii="Palatino Linotype" w:eastAsia="Palatino Linotype" w:hAnsi="Palatino Linotype" w:cs="Palatino Linotype"/>
        </w:rPr>
      </w:pPr>
      <w:r w:rsidRPr="006E2ADB">
        <w:rPr>
          <w:rFonts w:ascii="Palatino Linotype" w:eastAsia="Palatino Linotype" w:hAnsi="Palatino Linotype" w:cs="Palatino Linotype"/>
        </w:rPr>
        <w:t>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A661BB9" w14:textId="77777777" w:rsidR="008A3CEB" w:rsidRPr="006E2ADB" w:rsidRDefault="008A3CEB" w:rsidP="00353102">
      <w:pPr>
        <w:spacing w:before="240" w:after="240" w:line="360" w:lineRule="auto"/>
        <w:jc w:val="both"/>
        <w:rPr>
          <w:rFonts w:ascii="Palatino Linotype" w:eastAsia="Palatino Linotype" w:hAnsi="Palatino Linotype" w:cs="Palatino Linotype"/>
        </w:rPr>
      </w:pPr>
      <w:r w:rsidRPr="006E2ADB">
        <w:rPr>
          <w:rFonts w:ascii="Palatino Linotype" w:eastAsia="Palatino Linotype" w:hAnsi="Palatino Linotype" w:cs="Palatino Linotype"/>
        </w:rPr>
        <w:t xml:space="preserve">Ahora bien, en materia de administración pública los servidores públicos desempeñan funciones que por su naturaleza pueden ser de mayor interés público, esto es, aquellas que </w:t>
      </w:r>
      <w:r w:rsidRPr="006E2ADB">
        <w:rPr>
          <w:rFonts w:ascii="Palatino Linotype" w:eastAsia="Palatino Linotype" w:hAnsi="Palatino Linotype" w:cs="Palatino Linotype"/>
        </w:rPr>
        <w:lastRenderedPageBreak/>
        <w:t>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2A425B14" w14:textId="442E530A" w:rsidR="008A3CEB" w:rsidRPr="006E2ADB" w:rsidRDefault="008A3CEB" w:rsidP="00353102">
      <w:pPr>
        <w:pBdr>
          <w:top w:val="nil"/>
          <w:left w:val="nil"/>
          <w:bottom w:val="nil"/>
          <w:right w:val="nil"/>
          <w:between w:val="nil"/>
        </w:pBdr>
        <w:spacing w:before="240" w:after="240" w:line="360" w:lineRule="auto"/>
        <w:ind w:right="142"/>
        <w:jc w:val="both"/>
        <w:rPr>
          <w:rFonts w:ascii="Palatino Linotype" w:eastAsia="Palatino Linotype" w:hAnsi="Palatino Linotype" w:cs="Palatino Linotype"/>
        </w:rPr>
      </w:pPr>
      <w:r w:rsidRPr="006E2ADB">
        <w:rPr>
          <w:rFonts w:ascii="Palatino Linotype" w:eastAsia="Palatino Linotype" w:hAnsi="Palatino Linotype" w:cs="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4EACE40F" w14:textId="13CF8BD5" w:rsidR="008A3CEB" w:rsidRPr="006E2ADB" w:rsidRDefault="008A3CEB" w:rsidP="00353102">
      <w:pPr>
        <w:tabs>
          <w:tab w:val="left" w:pos="4962"/>
        </w:tabs>
        <w:spacing w:before="240" w:after="240" w:line="360" w:lineRule="auto"/>
        <w:jc w:val="both"/>
        <w:rPr>
          <w:rFonts w:ascii="Palatino Linotype" w:eastAsia="Palatino Linotype" w:hAnsi="Palatino Linotype" w:cs="Palatino Linotype"/>
        </w:rPr>
      </w:pPr>
      <w:r w:rsidRPr="006E2ADB">
        <w:rPr>
          <w:rFonts w:ascii="Palatino Linotype" w:eastAsia="Palatino Linotype" w:hAnsi="Palatino Linotype" w:cs="Palatino Linotype"/>
        </w:rPr>
        <w:t xml:space="preserve">Sin embargo, en el caso que nos ocupa se ordenó la entrega de información que, dada su propia y especial naturaleza, podría contener la fotografía de servidoras y servidores públicos que laboran para </w:t>
      </w:r>
      <w:r w:rsidR="00D77656" w:rsidRPr="006E2ADB">
        <w:rPr>
          <w:rFonts w:ascii="Palatino Linotype" w:eastAsia="Palatino Linotype" w:hAnsi="Palatino Linotype" w:cs="Palatino Linotype"/>
          <w:b/>
          <w:bCs/>
        </w:rPr>
        <w:t>EL SUJETO OBLIGADO</w:t>
      </w:r>
      <w:r w:rsidR="00D77656" w:rsidRPr="006E2ADB">
        <w:rPr>
          <w:rFonts w:ascii="Palatino Linotype" w:eastAsia="Palatino Linotype" w:hAnsi="Palatino Linotype" w:cs="Palatino Linotype"/>
          <w:b/>
        </w:rPr>
        <w:t xml:space="preserve"> </w:t>
      </w:r>
      <w:r w:rsidRPr="006E2ADB">
        <w:rPr>
          <w:rFonts w:ascii="Palatino Linotype" w:eastAsia="Palatino Linotype" w:hAnsi="Palatino Linotype" w:cs="Palatino Linotype"/>
        </w:rPr>
        <w:t xml:space="preserve">que </w:t>
      </w:r>
      <w:r w:rsidRPr="006E2ADB">
        <w:rPr>
          <w:rFonts w:ascii="Palatino Linotype" w:eastAsia="Palatino Linotype" w:hAnsi="Palatino Linotype" w:cs="Palatino Linotype"/>
          <w:b/>
          <w:u w:val="single"/>
        </w:rPr>
        <w:t>no son mandos medios ni superiores y que tampoco tienen funciones de atención al público</w:t>
      </w:r>
      <w:r w:rsidRPr="006E2ADB">
        <w:rPr>
          <w:rFonts w:ascii="Palatino Linotype" w:eastAsia="Palatino Linotype" w:hAnsi="Palatino Linotype" w:cs="Palatino Linotype"/>
        </w:rPr>
        <w:t xml:space="preserve">, por lo que la que suscribe sostiene que los documentos que contengan dicho </w:t>
      </w:r>
      <w:r w:rsidR="00D77656" w:rsidRPr="006E2ADB">
        <w:rPr>
          <w:rFonts w:ascii="Palatino Linotype" w:eastAsia="Palatino Linotype" w:hAnsi="Palatino Linotype" w:cs="Palatino Linotype"/>
        </w:rPr>
        <w:t>dato</w:t>
      </w:r>
      <w:r w:rsidRPr="006E2ADB">
        <w:rPr>
          <w:rFonts w:ascii="Palatino Linotype" w:eastAsia="Palatino Linotype" w:hAnsi="Palatino Linotype" w:cs="Palatino Linotype"/>
        </w:rPr>
        <w:t xml:space="preserve"> deberían ser entregados en versión pública, testando la fotografía. </w:t>
      </w:r>
    </w:p>
    <w:p w14:paraId="59B5EC76" w14:textId="35059BDE" w:rsidR="008A3CEB" w:rsidRPr="006E2ADB" w:rsidRDefault="008A3CEB" w:rsidP="00353102">
      <w:pPr>
        <w:tabs>
          <w:tab w:val="left" w:pos="4962"/>
        </w:tabs>
        <w:spacing w:before="240" w:after="0" w:line="360" w:lineRule="auto"/>
        <w:jc w:val="both"/>
        <w:rPr>
          <w:rFonts w:ascii="Palatino Linotype" w:eastAsia="Palatino Linotype" w:hAnsi="Palatino Linotype" w:cs="Palatino Linotype"/>
        </w:rPr>
      </w:pPr>
      <w:r w:rsidRPr="006E2ADB">
        <w:rPr>
          <w:rFonts w:ascii="Palatino Linotype" w:eastAsia="Palatino Linotype" w:hAnsi="Palatino Linotype" w:cs="Palatino Linotype"/>
        </w:rPr>
        <w:t>Pues consider</w:t>
      </w:r>
      <w:r w:rsidR="0009632C" w:rsidRPr="006E2ADB">
        <w:rPr>
          <w:rFonts w:ascii="Palatino Linotype" w:eastAsia="Palatino Linotype" w:hAnsi="Palatino Linotype" w:cs="Palatino Linotype"/>
        </w:rPr>
        <w:t>o</w:t>
      </w:r>
      <w:r w:rsidRPr="006E2ADB">
        <w:rPr>
          <w:rFonts w:ascii="Palatino Linotype" w:eastAsia="Palatino Linotype" w:hAnsi="Palatino Linotype" w:cs="Palatino Linotype"/>
        </w:rPr>
        <w:t xml:space="preserve">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w:t>
      </w:r>
      <w:r w:rsidRPr="006E2ADB">
        <w:rPr>
          <w:rFonts w:ascii="Palatino Linotype" w:eastAsia="Palatino Linotype" w:hAnsi="Palatino Linotype" w:cs="Palatino Linotype"/>
        </w:rPr>
        <w:lastRenderedPageBreak/>
        <w:t>su derecho a la privacidad, pero esto debe evaluarse cuidadosamente en cada caso y no ser la regla general.</w:t>
      </w:r>
    </w:p>
    <w:p w14:paraId="333D62FA" w14:textId="77777777" w:rsidR="008A3CEB" w:rsidRPr="006E2ADB" w:rsidRDefault="008A3CEB" w:rsidP="001C7463">
      <w:pPr>
        <w:tabs>
          <w:tab w:val="left" w:pos="4962"/>
        </w:tabs>
        <w:spacing w:before="240" w:line="360" w:lineRule="auto"/>
        <w:jc w:val="both"/>
        <w:rPr>
          <w:rFonts w:ascii="Palatino Linotype" w:eastAsia="Palatino Linotype" w:hAnsi="Palatino Linotype" w:cs="Palatino Linotype"/>
        </w:rPr>
      </w:pPr>
      <w:r w:rsidRPr="006E2ADB">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475BC612" w14:textId="550AF12D" w:rsidR="00F2242E" w:rsidRPr="006E2ADB" w:rsidRDefault="008A3CEB" w:rsidP="001C7463">
      <w:pPr>
        <w:tabs>
          <w:tab w:val="left" w:pos="4962"/>
        </w:tabs>
        <w:spacing w:line="360" w:lineRule="auto"/>
        <w:jc w:val="both"/>
        <w:rPr>
          <w:rFonts w:ascii="Palatino Linotype" w:eastAsia="Palatino Linotype" w:hAnsi="Palatino Linotype" w:cs="Palatino Linotype"/>
        </w:rPr>
      </w:pPr>
      <w:r w:rsidRPr="006E2ADB">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41BCE1CA" w14:textId="39BAE654" w:rsidR="00B400B7" w:rsidRPr="006E2ADB" w:rsidRDefault="00F2242E" w:rsidP="00353102">
      <w:pPr>
        <w:spacing w:after="0" w:line="360" w:lineRule="auto"/>
        <w:jc w:val="both"/>
        <w:rPr>
          <w:rFonts w:ascii="Palatino Linotype" w:eastAsia="Palatino Linotype" w:hAnsi="Palatino Linotype" w:cs="Palatino Linotype"/>
          <w:b/>
        </w:rPr>
      </w:pPr>
      <w:bookmarkStart w:id="1" w:name="_heading=h.3dy6vkm" w:colFirst="0" w:colLast="0"/>
      <w:bookmarkStart w:id="2" w:name="_heading=h.3znysh7" w:colFirst="0" w:colLast="0"/>
      <w:bookmarkEnd w:id="1"/>
      <w:bookmarkEnd w:id="2"/>
      <w:r w:rsidRPr="006E2ADB">
        <w:rPr>
          <w:rFonts w:ascii="Palatino Linotype" w:eastAsia="Palatino Linotype" w:hAnsi="Palatino Linotype" w:cs="Palatino Linotype"/>
        </w:rPr>
        <w:t xml:space="preserve">Es por las </w:t>
      </w:r>
      <w:r w:rsidR="00B400B7" w:rsidRPr="006E2ADB">
        <w:rPr>
          <w:rFonts w:ascii="Palatino Linotype" w:eastAsia="Palatino Linotype" w:hAnsi="Palatino Linotype" w:cs="Palatino Linotype"/>
        </w:rPr>
        <w:t xml:space="preserve">razones antes expuestas que no se comparte </w:t>
      </w:r>
      <w:r w:rsidRPr="006E2ADB">
        <w:rPr>
          <w:rFonts w:ascii="Palatino Linotype" w:eastAsia="Palatino Linotype" w:hAnsi="Palatino Linotype" w:cs="Palatino Linotype"/>
        </w:rPr>
        <w:t xml:space="preserve">este punto del estudio de la resolución dictada y, por ende, se emite el presente </w:t>
      </w:r>
      <w:r w:rsidRPr="006E2ADB">
        <w:rPr>
          <w:rFonts w:ascii="Palatino Linotype" w:eastAsia="Palatino Linotype" w:hAnsi="Palatino Linotype" w:cs="Palatino Linotype"/>
          <w:b/>
        </w:rPr>
        <w:t>Voto Particular pues</w:t>
      </w:r>
      <w:r w:rsidR="00B45EBF" w:rsidRPr="006E2ADB">
        <w:rPr>
          <w:rFonts w:ascii="Palatino Linotype" w:eastAsia="Palatino Linotype" w:hAnsi="Palatino Linotype" w:cs="Palatino Linotype"/>
          <w:b/>
        </w:rPr>
        <w:t xml:space="preserve"> </w:t>
      </w:r>
      <w:r w:rsidRPr="006E2ADB">
        <w:rPr>
          <w:rFonts w:ascii="Palatino Linotype" w:eastAsia="Palatino Linotype" w:hAnsi="Palatino Linotype" w:cs="Palatino Linotype"/>
          <w:b/>
        </w:rPr>
        <w:t>consider</w:t>
      </w:r>
      <w:r w:rsidR="00B400B7" w:rsidRPr="006E2ADB">
        <w:rPr>
          <w:rFonts w:ascii="Palatino Linotype" w:eastAsia="Palatino Linotype" w:hAnsi="Palatino Linotype" w:cs="Palatino Linotype"/>
          <w:b/>
        </w:rPr>
        <w:t>o</w:t>
      </w:r>
      <w:r w:rsidRPr="006E2ADB">
        <w:rPr>
          <w:rFonts w:ascii="Palatino Linotype" w:eastAsia="Palatino Linotype" w:hAnsi="Palatino Linotype" w:cs="Palatino Linotype"/>
          <w:b/>
        </w:rPr>
        <w:t xml:space="preserve"> que </w:t>
      </w:r>
      <w:r w:rsidRPr="006E2ADB">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6E2ADB">
        <w:rPr>
          <w:rFonts w:ascii="Palatino Linotype" w:eastAsia="Palatino Linotype" w:hAnsi="Palatino Linotype" w:cs="Palatino Linotype"/>
        </w:rPr>
        <w:t xml:space="preserve"> </w:t>
      </w:r>
      <w:r w:rsidRPr="006E2ADB">
        <w:rPr>
          <w:rFonts w:ascii="Palatino Linotype" w:eastAsia="Palatino Linotype" w:hAnsi="Palatino Linotype" w:cs="Palatino Linotype"/>
          <w:b/>
          <w:u w:val="single"/>
        </w:rPr>
        <w:t xml:space="preserve">o no tengan atención al </w:t>
      </w:r>
      <w:r w:rsidR="00A446A1" w:rsidRPr="006E2ADB">
        <w:rPr>
          <w:rFonts w:ascii="Palatino Linotype" w:eastAsia="Palatino Linotype" w:hAnsi="Palatino Linotype" w:cs="Palatino Linotype"/>
          <w:b/>
          <w:u w:val="single"/>
        </w:rPr>
        <w:t>público,</w:t>
      </w:r>
      <w:r w:rsidR="00B400B7" w:rsidRPr="006E2ADB">
        <w:rPr>
          <w:rFonts w:ascii="Palatino Linotype" w:hAnsi="Palatino Linotype" w:cs="Tahoma"/>
          <w:lang w:val="es-ES"/>
        </w:rPr>
        <w:t xml:space="preserve"> por tanto, se considera que se actualiza la causal de clasificación, establecida en el artículo 143, fracción I, de la Ley de la materia</w:t>
      </w:r>
      <w:r w:rsidR="00B400B7" w:rsidRPr="006E2ADB">
        <w:rPr>
          <w:rFonts w:ascii="Palatino Linotype" w:eastAsia="Palatino Linotype" w:hAnsi="Palatino Linotype" w:cs="Palatino Linotype"/>
          <w:b/>
        </w:rPr>
        <w:t>.</w:t>
      </w:r>
    </w:p>
    <w:p w14:paraId="4C7C96B4" w14:textId="171E3BBF" w:rsidR="00C962B9" w:rsidRPr="00486BF4" w:rsidRDefault="00C962B9" w:rsidP="00C962B9">
      <w:pPr>
        <w:spacing w:after="0" w:line="360" w:lineRule="auto"/>
        <w:jc w:val="both"/>
        <w:rPr>
          <w:rFonts w:ascii="Palatino Linotype" w:hAnsi="Palatino Linotype" w:cs="Arial"/>
          <w:sz w:val="16"/>
          <w:szCs w:val="16"/>
        </w:rPr>
      </w:pPr>
      <w:r w:rsidRPr="006E2ADB">
        <w:rPr>
          <w:rFonts w:ascii="Palatino Linotype" w:hAnsi="Palatino Linotype" w:cs="Arial"/>
          <w:sz w:val="16"/>
          <w:szCs w:val="16"/>
        </w:rPr>
        <w:t>SCMM/AGZ/DEMF/</w:t>
      </w:r>
      <w:r w:rsidR="009C24B6" w:rsidRPr="006E2ADB">
        <w:rPr>
          <w:rFonts w:ascii="Palatino Linotype" w:hAnsi="Palatino Linotype" w:cs="Arial"/>
          <w:sz w:val="16"/>
          <w:szCs w:val="16"/>
        </w:rPr>
        <w:t>PAG</w:t>
      </w:r>
    </w:p>
    <w:p w14:paraId="02A339BD" w14:textId="77777777" w:rsidR="00EC14A1" w:rsidRPr="00EC14A1" w:rsidRDefault="00EC14A1" w:rsidP="00C962B9">
      <w:pPr>
        <w:spacing w:after="0" w:line="360" w:lineRule="auto"/>
        <w:jc w:val="both"/>
        <w:rPr>
          <w:rFonts w:ascii="Palatino Linotype" w:hAnsi="Palatino Linotype" w:cs="Arial"/>
        </w:rPr>
      </w:pPr>
    </w:p>
    <w:p w14:paraId="27B2DB11" w14:textId="77777777" w:rsidR="00EC14A1" w:rsidRPr="00EC14A1" w:rsidRDefault="00EC14A1" w:rsidP="00C962B9">
      <w:pPr>
        <w:spacing w:after="0" w:line="360" w:lineRule="auto"/>
        <w:jc w:val="both"/>
        <w:rPr>
          <w:rFonts w:ascii="Palatino Linotype" w:hAnsi="Palatino Linotype" w:cs="Arial"/>
        </w:rPr>
      </w:pPr>
    </w:p>
    <w:p w14:paraId="19F6F6C3" w14:textId="4BC27F57" w:rsidR="00F2242E" w:rsidRPr="00EC14A1" w:rsidRDefault="00EC14A1" w:rsidP="00EC14A1">
      <w:pPr>
        <w:spacing w:line="259" w:lineRule="auto"/>
        <w:rPr>
          <w:rFonts w:ascii="Palatino Linotype" w:hAnsi="Palatino Linotype" w:cs="Arial"/>
        </w:rPr>
      </w:pPr>
      <w:r w:rsidRPr="00EC14A1">
        <w:rPr>
          <w:rFonts w:ascii="Palatino Linotype" w:hAnsi="Palatino Linotype" w:cs="Arial"/>
        </w:rPr>
        <w:br w:type="page"/>
      </w:r>
    </w:p>
    <w:p w14:paraId="32655901" w14:textId="77777777" w:rsidR="00F2242E" w:rsidRPr="00EC14A1" w:rsidRDefault="00F2242E" w:rsidP="00353102">
      <w:pPr>
        <w:spacing w:after="0" w:line="360" w:lineRule="auto"/>
        <w:ind w:right="139"/>
        <w:jc w:val="both"/>
        <w:rPr>
          <w:rFonts w:ascii="Palatino Linotype" w:eastAsia="Palatino Linotype" w:hAnsi="Palatino Linotype" w:cs="Palatino Linotype"/>
        </w:rPr>
      </w:pPr>
    </w:p>
    <w:p w14:paraId="75143DBF" w14:textId="77777777" w:rsidR="00F2242E" w:rsidRPr="00EC14A1" w:rsidRDefault="00F2242E" w:rsidP="00353102">
      <w:pPr>
        <w:spacing w:after="0" w:line="360" w:lineRule="auto"/>
        <w:ind w:right="139"/>
        <w:jc w:val="both"/>
        <w:rPr>
          <w:rFonts w:ascii="Palatino Linotype" w:eastAsia="Palatino Linotype" w:hAnsi="Palatino Linotype" w:cs="Palatino Linotype"/>
        </w:rPr>
      </w:pPr>
    </w:p>
    <w:p w14:paraId="2491C60B" w14:textId="77777777" w:rsidR="00F2242E" w:rsidRPr="00EC14A1" w:rsidRDefault="00F2242E" w:rsidP="00353102">
      <w:pPr>
        <w:spacing w:after="0" w:line="360" w:lineRule="auto"/>
        <w:ind w:right="139"/>
        <w:jc w:val="both"/>
        <w:rPr>
          <w:rFonts w:ascii="Palatino Linotype" w:eastAsia="Palatino Linotype" w:hAnsi="Palatino Linotype" w:cs="Palatino Linotype"/>
        </w:rPr>
      </w:pPr>
    </w:p>
    <w:p w14:paraId="07675F01" w14:textId="77777777" w:rsidR="00F2242E" w:rsidRPr="00EC14A1" w:rsidRDefault="00F2242E" w:rsidP="00353102">
      <w:pPr>
        <w:spacing w:after="0" w:line="360" w:lineRule="auto"/>
        <w:rPr>
          <w:rFonts w:ascii="Palatino Linotype" w:hAnsi="Palatino Linotype"/>
        </w:rPr>
      </w:pPr>
    </w:p>
    <w:p w14:paraId="23B45606" w14:textId="77777777" w:rsidR="00F2242E" w:rsidRPr="00EC14A1" w:rsidRDefault="00F2242E" w:rsidP="00353102">
      <w:pPr>
        <w:spacing w:after="0" w:line="360" w:lineRule="auto"/>
        <w:rPr>
          <w:rFonts w:ascii="Palatino Linotype" w:hAnsi="Palatino Linotype"/>
        </w:rPr>
      </w:pPr>
    </w:p>
    <w:p w14:paraId="5854E18B" w14:textId="77777777" w:rsidR="00F2242E" w:rsidRPr="00EC14A1" w:rsidRDefault="00F2242E" w:rsidP="00353102">
      <w:pPr>
        <w:rPr>
          <w:rFonts w:ascii="Palatino Linotype" w:hAnsi="Palatino Linotype"/>
        </w:rPr>
      </w:pPr>
    </w:p>
    <w:p w14:paraId="2BFC9C60" w14:textId="77777777" w:rsidR="00687A0B" w:rsidRPr="00EC14A1" w:rsidRDefault="00687A0B" w:rsidP="00353102">
      <w:pPr>
        <w:rPr>
          <w:rFonts w:ascii="Palatino Linotype" w:hAnsi="Palatino Linotype"/>
        </w:rPr>
      </w:pPr>
    </w:p>
    <w:sectPr w:rsidR="00687A0B" w:rsidRPr="00EC14A1"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107A2" w14:textId="77777777" w:rsidR="003533B2" w:rsidRDefault="003533B2" w:rsidP="00F2242E">
      <w:pPr>
        <w:spacing w:after="0" w:line="240" w:lineRule="auto"/>
      </w:pPr>
      <w:r>
        <w:separator/>
      </w:r>
    </w:p>
  </w:endnote>
  <w:endnote w:type="continuationSeparator" w:id="0">
    <w:p w14:paraId="16D16A8F" w14:textId="77777777" w:rsidR="003533B2" w:rsidRDefault="003533B2"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6C16F" w14:textId="77777777" w:rsidR="003533B2" w:rsidRDefault="003533B2" w:rsidP="00F2242E">
      <w:pPr>
        <w:spacing w:after="0" w:line="240" w:lineRule="auto"/>
      </w:pPr>
      <w:r>
        <w:separator/>
      </w:r>
    </w:p>
  </w:footnote>
  <w:footnote w:type="continuationSeparator" w:id="0">
    <w:p w14:paraId="501975B2" w14:textId="77777777" w:rsidR="003533B2" w:rsidRDefault="003533B2" w:rsidP="00F22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7D7C" w14:textId="7AAA662E"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1CD9F3F7" w:rsidR="00BA3F5C"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sidR="00517907" w:rsidRPr="00517907">
      <w:rPr>
        <w:rFonts w:ascii="Palatino Linotype" w:eastAsia="Palatino Linotype" w:hAnsi="Palatino Linotype" w:cs="Palatino Linotype"/>
        <w:b/>
      </w:rPr>
      <w:t>08820/INFOEM/IP/RR/2025</w:t>
    </w:r>
    <w:r w:rsidRPr="00186D0E">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3EE"/>
    <w:multiLevelType w:val="hybridMultilevel"/>
    <w:tmpl w:val="1E9002B6"/>
    <w:lvl w:ilvl="0" w:tplc="BD3C3B94">
      <w:start w:val="2637"/>
      <w:numFmt w:val="bullet"/>
      <w:lvlText w:val=""/>
      <w:lvlJc w:val="left"/>
      <w:pPr>
        <w:ind w:left="720" w:hanging="360"/>
      </w:pPr>
      <w:rPr>
        <w:rFonts w:ascii="Symbol" w:eastAsia="Palatino Linotype" w:hAnsi="Symbol" w:cs="Palatino Linotype" w:hint="default"/>
        <w:b w:val="0"/>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F041D9"/>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FF51C8"/>
    <w:multiLevelType w:val="hybridMultilevel"/>
    <w:tmpl w:val="49B2AF22"/>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4E0CB8"/>
    <w:multiLevelType w:val="hybridMultilevel"/>
    <w:tmpl w:val="3AA2EA50"/>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0E3F40E3"/>
    <w:multiLevelType w:val="hybridMultilevel"/>
    <w:tmpl w:val="F3EEA33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0E7B27BC"/>
    <w:multiLevelType w:val="hybridMultilevel"/>
    <w:tmpl w:val="14764B7C"/>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7" w15:restartNumberingAfterBreak="0">
    <w:nsid w:val="13316CF4"/>
    <w:multiLevelType w:val="multilevel"/>
    <w:tmpl w:val="246CA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0E161F"/>
    <w:multiLevelType w:val="multilevel"/>
    <w:tmpl w:val="BEDA34A0"/>
    <w:lvl w:ilvl="0">
      <w:start w:val="3"/>
      <w:numFmt w:val="bullet"/>
      <w:lvlText w:val="-"/>
      <w:lvlJc w:val="left"/>
      <w:pPr>
        <w:ind w:left="1080" w:hanging="360"/>
      </w:pPr>
      <w:rPr>
        <w:rFonts w:ascii="Palatino Linotype" w:eastAsia="Palatino Linotype" w:hAnsi="Palatino Linotype" w:cs="Palatino Linotype"/>
        <w:b/>
        <w: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8AD4830"/>
    <w:multiLevelType w:val="hybridMultilevel"/>
    <w:tmpl w:val="A70AC510"/>
    <w:lvl w:ilvl="0" w:tplc="080A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E68440D"/>
    <w:multiLevelType w:val="hybridMultilevel"/>
    <w:tmpl w:val="BD5860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8DA72E8"/>
    <w:multiLevelType w:val="hybridMultilevel"/>
    <w:tmpl w:val="CE1697C4"/>
    <w:lvl w:ilvl="0" w:tplc="040A0017">
      <w:start w:val="1"/>
      <w:numFmt w:val="lowerLetter"/>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2"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9CE77AF"/>
    <w:multiLevelType w:val="hybridMultilevel"/>
    <w:tmpl w:val="B188663E"/>
    <w:lvl w:ilvl="0" w:tplc="BA8C2C2E">
      <w:start w:val="1"/>
      <w:numFmt w:val="upperRoman"/>
      <w:lvlText w:val="%1."/>
      <w:lvlJc w:val="right"/>
      <w:pPr>
        <w:ind w:left="1570" w:hanging="360"/>
      </w:pPr>
      <w:rPr>
        <w:b/>
        <w:bCs/>
      </w:r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14"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E1C213E"/>
    <w:multiLevelType w:val="hybridMultilevel"/>
    <w:tmpl w:val="E31E9886"/>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2F6877EE"/>
    <w:multiLevelType w:val="hybridMultilevel"/>
    <w:tmpl w:val="7D22F8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8A2D41"/>
    <w:multiLevelType w:val="hybridMultilevel"/>
    <w:tmpl w:val="B568C7C6"/>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39361042"/>
    <w:multiLevelType w:val="multilevel"/>
    <w:tmpl w:val="B0C89B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9912CD7"/>
    <w:multiLevelType w:val="hybridMultilevel"/>
    <w:tmpl w:val="D5EC71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2CF329C"/>
    <w:multiLevelType w:val="hybridMultilevel"/>
    <w:tmpl w:val="98BCCF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1F6C5B"/>
    <w:multiLevelType w:val="multilevel"/>
    <w:tmpl w:val="78EC6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DE87D58"/>
    <w:multiLevelType w:val="multilevel"/>
    <w:tmpl w:val="FA981CD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534372E5"/>
    <w:multiLevelType w:val="multilevel"/>
    <w:tmpl w:val="018CC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437779A"/>
    <w:multiLevelType w:val="hybridMultilevel"/>
    <w:tmpl w:val="39FC0C7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5D507C5"/>
    <w:multiLevelType w:val="multilevel"/>
    <w:tmpl w:val="7E28287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6" w15:restartNumberingAfterBreak="0">
    <w:nsid w:val="59BE1209"/>
    <w:multiLevelType w:val="multilevel"/>
    <w:tmpl w:val="0802A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9F309D1"/>
    <w:multiLevelType w:val="multilevel"/>
    <w:tmpl w:val="7E748BA0"/>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BE474A9"/>
    <w:multiLevelType w:val="hybridMultilevel"/>
    <w:tmpl w:val="FEEE802A"/>
    <w:lvl w:ilvl="0" w:tplc="5964C62A">
      <w:start w:val="2"/>
      <w:numFmt w:val="bullet"/>
      <w:lvlText w:val=""/>
      <w:lvlJc w:val="left"/>
      <w:pPr>
        <w:ind w:left="360" w:hanging="360"/>
      </w:pPr>
      <w:rPr>
        <w:rFonts w:ascii="Symbol" w:eastAsia="Palatino Linotype" w:hAnsi="Symbol" w:cs="Palatino Linotype" w:hint="default"/>
        <w:b/>
        <w:i w:val="0"/>
        <w:color w:val="0D0D0D" w:themeColor="text1" w:themeTint="F2"/>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5EB87BF2"/>
    <w:multiLevelType w:val="hybridMultilevel"/>
    <w:tmpl w:val="601ECCE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ED15097"/>
    <w:multiLevelType w:val="multilevel"/>
    <w:tmpl w:val="FBE661E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06C5730"/>
    <w:multiLevelType w:val="hybridMultilevel"/>
    <w:tmpl w:val="46FA358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2" w15:restartNumberingAfterBreak="0">
    <w:nsid w:val="61554837"/>
    <w:multiLevelType w:val="hybridMultilevel"/>
    <w:tmpl w:val="EF8EBB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656C3190"/>
    <w:multiLevelType w:val="hybridMultilevel"/>
    <w:tmpl w:val="53FC4578"/>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35" w15:restartNumberingAfterBreak="0">
    <w:nsid w:val="66255E91"/>
    <w:multiLevelType w:val="multilevel"/>
    <w:tmpl w:val="45ECC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93C02C5"/>
    <w:multiLevelType w:val="hybridMultilevel"/>
    <w:tmpl w:val="C5F262AA"/>
    <w:lvl w:ilvl="0" w:tplc="B1EAFE16">
      <w:numFmt w:val="bullet"/>
      <w:lvlText w:val="-"/>
      <w:lvlJc w:val="left"/>
      <w:pPr>
        <w:ind w:left="720" w:hanging="360"/>
      </w:pPr>
      <w:rPr>
        <w:rFonts w:ascii="Palatino Linotype" w:eastAsia="Palatino Linotype" w:hAnsi="Palatino Linotype" w:cs="Palatino Linotype"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9AD66D2"/>
    <w:multiLevelType w:val="hybridMultilevel"/>
    <w:tmpl w:val="8B2EE0A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8" w15:restartNumberingAfterBreak="0">
    <w:nsid w:val="6D3E3614"/>
    <w:multiLevelType w:val="multilevel"/>
    <w:tmpl w:val="A2D8D388"/>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15:restartNumberingAfterBreak="0">
    <w:nsid w:val="71F23452"/>
    <w:multiLevelType w:val="multilevel"/>
    <w:tmpl w:val="C2E8CC2E"/>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41" w15:restartNumberingAfterBreak="0">
    <w:nsid w:val="74C16C0B"/>
    <w:multiLevelType w:val="hybridMultilevel"/>
    <w:tmpl w:val="7A76870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2" w15:restartNumberingAfterBreak="0">
    <w:nsid w:val="7B44314B"/>
    <w:multiLevelType w:val="multilevel"/>
    <w:tmpl w:val="7BB694D0"/>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3" w15:restartNumberingAfterBreak="0">
    <w:nsid w:val="7BA00F3F"/>
    <w:multiLevelType w:val="hybridMultilevel"/>
    <w:tmpl w:val="08B43A7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413952">
    <w:abstractNumId w:val="30"/>
  </w:num>
  <w:num w:numId="2" w16cid:durableId="1565215618">
    <w:abstractNumId w:val="39"/>
  </w:num>
  <w:num w:numId="3" w16cid:durableId="1299607043">
    <w:abstractNumId w:val="6"/>
  </w:num>
  <w:num w:numId="4" w16cid:durableId="520047581">
    <w:abstractNumId w:val="34"/>
  </w:num>
  <w:num w:numId="5" w16cid:durableId="1180466228">
    <w:abstractNumId w:val="13"/>
  </w:num>
  <w:num w:numId="6" w16cid:durableId="1729574905">
    <w:abstractNumId w:val="10"/>
  </w:num>
  <w:num w:numId="7" w16cid:durableId="943879312">
    <w:abstractNumId w:val="19"/>
  </w:num>
  <w:num w:numId="8" w16cid:durableId="1373798397">
    <w:abstractNumId w:val="1"/>
  </w:num>
  <w:num w:numId="9" w16cid:durableId="792679024">
    <w:abstractNumId w:val="26"/>
  </w:num>
  <w:num w:numId="10" w16cid:durableId="237518048">
    <w:abstractNumId w:val="40"/>
  </w:num>
  <w:num w:numId="11" w16cid:durableId="1076166724">
    <w:abstractNumId w:val="29"/>
  </w:num>
  <w:num w:numId="12" w16cid:durableId="1149784127">
    <w:abstractNumId w:val="21"/>
  </w:num>
  <w:num w:numId="13" w16cid:durableId="847791595">
    <w:abstractNumId w:val="35"/>
  </w:num>
  <w:num w:numId="14" w16cid:durableId="486165985">
    <w:abstractNumId w:val="14"/>
  </w:num>
  <w:num w:numId="15" w16cid:durableId="2006087809">
    <w:abstractNumId w:val="41"/>
  </w:num>
  <w:num w:numId="16" w16cid:durableId="875384540">
    <w:abstractNumId w:val="33"/>
  </w:num>
  <w:num w:numId="17" w16cid:durableId="297731192">
    <w:abstractNumId w:val="25"/>
  </w:num>
  <w:num w:numId="18" w16cid:durableId="15818103">
    <w:abstractNumId w:val="23"/>
  </w:num>
  <w:num w:numId="19" w16cid:durableId="471990659">
    <w:abstractNumId w:val="42"/>
  </w:num>
  <w:num w:numId="20" w16cid:durableId="1918203596">
    <w:abstractNumId w:val="27"/>
  </w:num>
  <w:num w:numId="21" w16cid:durableId="456921659">
    <w:abstractNumId w:val="18"/>
  </w:num>
  <w:num w:numId="22" w16cid:durableId="844244087">
    <w:abstractNumId w:val="8"/>
  </w:num>
  <w:num w:numId="23" w16cid:durableId="1095595273">
    <w:abstractNumId w:val="22"/>
  </w:num>
  <w:num w:numId="24" w16cid:durableId="1700351700">
    <w:abstractNumId w:val="32"/>
  </w:num>
  <w:num w:numId="25" w16cid:durableId="1201286689">
    <w:abstractNumId w:val="36"/>
  </w:num>
  <w:num w:numId="26" w16cid:durableId="439422522">
    <w:abstractNumId w:val="24"/>
  </w:num>
  <w:num w:numId="27" w16cid:durableId="1919553671">
    <w:abstractNumId w:val="31"/>
  </w:num>
  <w:num w:numId="28" w16cid:durableId="1365862783">
    <w:abstractNumId w:val="37"/>
  </w:num>
  <w:num w:numId="29" w16cid:durableId="2001960175">
    <w:abstractNumId w:val="2"/>
  </w:num>
  <w:num w:numId="30" w16cid:durableId="1294096205">
    <w:abstractNumId w:val="15"/>
  </w:num>
  <w:num w:numId="31" w16cid:durableId="1551845671">
    <w:abstractNumId w:val="5"/>
  </w:num>
  <w:num w:numId="32" w16cid:durableId="935361570">
    <w:abstractNumId w:val="4"/>
  </w:num>
  <w:num w:numId="33" w16cid:durableId="350224808">
    <w:abstractNumId w:val="7"/>
  </w:num>
  <w:num w:numId="34" w16cid:durableId="586422126">
    <w:abstractNumId w:val="9"/>
  </w:num>
  <w:num w:numId="35" w16cid:durableId="997811032">
    <w:abstractNumId w:val="0"/>
  </w:num>
  <w:num w:numId="36" w16cid:durableId="1059940496">
    <w:abstractNumId w:val="17"/>
  </w:num>
  <w:num w:numId="37" w16cid:durableId="1252740748">
    <w:abstractNumId w:val="28"/>
  </w:num>
  <w:num w:numId="38" w16cid:durableId="958534428">
    <w:abstractNumId w:val="38"/>
  </w:num>
  <w:num w:numId="39" w16cid:durableId="1980501211">
    <w:abstractNumId w:val="16"/>
  </w:num>
  <w:num w:numId="40" w16cid:durableId="105077072">
    <w:abstractNumId w:val="20"/>
  </w:num>
  <w:num w:numId="41" w16cid:durableId="1528179756">
    <w:abstractNumId w:val="11"/>
  </w:num>
  <w:num w:numId="42" w16cid:durableId="1184438832">
    <w:abstractNumId w:val="43"/>
  </w:num>
  <w:num w:numId="43" w16cid:durableId="1285699399">
    <w:abstractNumId w:val="12"/>
  </w:num>
  <w:num w:numId="44" w16cid:durableId="724723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42E"/>
    <w:rsid w:val="00007108"/>
    <w:rsid w:val="00014131"/>
    <w:rsid w:val="00070107"/>
    <w:rsid w:val="0009632C"/>
    <w:rsid w:val="000A2195"/>
    <w:rsid w:val="0011704A"/>
    <w:rsid w:val="00133F35"/>
    <w:rsid w:val="00163CA2"/>
    <w:rsid w:val="001A3625"/>
    <w:rsid w:val="001C7463"/>
    <w:rsid w:val="001D28F2"/>
    <w:rsid w:val="001D3BC2"/>
    <w:rsid w:val="00212B17"/>
    <w:rsid w:val="00264C48"/>
    <w:rsid w:val="00301409"/>
    <w:rsid w:val="0032277E"/>
    <w:rsid w:val="00331B59"/>
    <w:rsid w:val="00353102"/>
    <w:rsid w:val="003533B2"/>
    <w:rsid w:val="0038368A"/>
    <w:rsid w:val="003B699B"/>
    <w:rsid w:val="004545E2"/>
    <w:rsid w:val="0048630B"/>
    <w:rsid w:val="00486BF4"/>
    <w:rsid w:val="004A7AB6"/>
    <w:rsid w:val="00517907"/>
    <w:rsid w:val="00517BB2"/>
    <w:rsid w:val="0056161E"/>
    <w:rsid w:val="00580407"/>
    <w:rsid w:val="00582A38"/>
    <w:rsid w:val="005B52F4"/>
    <w:rsid w:val="005C46A7"/>
    <w:rsid w:val="005F783A"/>
    <w:rsid w:val="0062170F"/>
    <w:rsid w:val="0064393C"/>
    <w:rsid w:val="00666A22"/>
    <w:rsid w:val="00687A0B"/>
    <w:rsid w:val="006B5D6F"/>
    <w:rsid w:val="006E1113"/>
    <w:rsid w:val="006E2ADB"/>
    <w:rsid w:val="006E74B7"/>
    <w:rsid w:val="00707A0D"/>
    <w:rsid w:val="007200B8"/>
    <w:rsid w:val="00746E77"/>
    <w:rsid w:val="00771B04"/>
    <w:rsid w:val="007955B4"/>
    <w:rsid w:val="007C542A"/>
    <w:rsid w:val="007C6256"/>
    <w:rsid w:val="007C6B35"/>
    <w:rsid w:val="00816541"/>
    <w:rsid w:val="00846B9C"/>
    <w:rsid w:val="0086228C"/>
    <w:rsid w:val="00871B1A"/>
    <w:rsid w:val="00880DD4"/>
    <w:rsid w:val="00894B97"/>
    <w:rsid w:val="00897394"/>
    <w:rsid w:val="008A3CEB"/>
    <w:rsid w:val="00900639"/>
    <w:rsid w:val="009106C8"/>
    <w:rsid w:val="009746FF"/>
    <w:rsid w:val="009A503B"/>
    <w:rsid w:val="009C24B6"/>
    <w:rsid w:val="009D374E"/>
    <w:rsid w:val="00A0675C"/>
    <w:rsid w:val="00A12DB2"/>
    <w:rsid w:val="00A132D9"/>
    <w:rsid w:val="00A42FDB"/>
    <w:rsid w:val="00A446A1"/>
    <w:rsid w:val="00A754AE"/>
    <w:rsid w:val="00A83B40"/>
    <w:rsid w:val="00AB18F3"/>
    <w:rsid w:val="00AE3196"/>
    <w:rsid w:val="00B12B1B"/>
    <w:rsid w:val="00B400B7"/>
    <w:rsid w:val="00B45EBF"/>
    <w:rsid w:val="00B50962"/>
    <w:rsid w:val="00B62449"/>
    <w:rsid w:val="00B81E41"/>
    <w:rsid w:val="00BA3F5C"/>
    <w:rsid w:val="00BA7A89"/>
    <w:rsid w:val="00BB27C8"/>
    <w:rsid w:val="00BD13DF"/>
    <w:rsid w:val="00BF6F0C"/>
    <w:rsid w:val="00C306C7"/>
    <w:rsid w:val="00C70547"/>
    <w:rsid w:val="00C80BFF"/>
    <w:rsid w:val="00C962B9"/>
    <w:rsid w:val="00CE6683"/>
    <w:rsid w:val="00D77656"/>
    <w:rsid w:val="00DC6B8D"/>
    <w:rsid w:val="00DE0A9C"/>
    <w:rsid w:val="00E15025"/>
    <w:rsid w:val="00E2242B"/>
    <w:rsid w:val="00E42256"/>
    <w:rsid w:val="00E44DC2"/>
    <w:rsid w:val="00E771CF"/>
    <w:rsid w:val="00EB1ECE"/>
    <w:rsid w:val="00EB6090"/>
    <w:rsid w:val="00EC14A1"/>
    <w:rsid w:val="00F1783B"/>
    <w:rsid w:val="00F2242E"/>
    <w:rsid w:val="00F24E3E"/>
    <w:rsid w:val="00F53279"/>
    <w:rsid w:val="00F65FBB"/>
    <w:rsid w:val="00F71483"/>
    <w:rsid w:val="00FC5ECD"/>
    <w:rsid w:val="00FE43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Ttulo">
    <w:name w:val="Title"/>
    <w:aliases w:val="Cita textual"/>
    <w:basedOn w:val="Normal"/>
    <w:next w:val="Normal"/>
    <w:link w:val="Ttul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Cita textual Car"/>
    <w:basedOn w:val="Fuentedeprrafopredeter"/>
    <w:link w:val="Ttul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2"/>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517907"/>
    <w:pPr>
      <w:spacing w:before="240" w:line="360" w:lineRule="auto"/>
      <w:ind w:left="851" w:right="851"/>
      <w:jc w:val="both"/>
    </w:pPr>
    <w:rPr>
      <w:rFonts w:ascii="Palatino Linotype" w:eastAsiaTheme="minorHAnsi" w:hAnsi="Palatino Linotype" w:cstheme="minorBidi"/>
      <w:i/>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6EFD4-C501-4B8C-BA80-E6FADACA7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2204</Words>
  <Characters>12122</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PAULINA ARRIAGA GRACIDA</cp:lastModifiedBy>
  <cp:revision>2</cp:revision>
  <cp:lastPrinted>2024-09-27T22:24:00Z</cp:lastPrinted>
  <dcterms:created xsi:type="dcterms:W3CDTF">2025-09-11T00:24:00Z</dcterms:created>
  <dcterms:modified xsi:type="dcterms:W3CDTF">2025-09-11T00:24:00Z</dcterms:modified>
</cp:coreProperties>
</file>