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742" w14:textId="0C692F98" w:rsidR="00FC282B" w:rsidRPr="008546EB" w:rsidRDefault="005B7169"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PROTECCIÓN DE DATOS PERSONALES DEL ESTADO DE MÉXICO Y MUNICIPIOS, EN LA </w:t>
      </w:r>
      <w:r w:rsidR="00BC65B2">
        <w:rPr>
          <w:rFonts w:ascii="Palatino Linotype" w:hAnsi="Palatino Linotype"/>
          <w:b/>
          <w:sz w:val="23"/>
          <w:szCs w:val="23"/>
        </w:rPr>
        <w:t>DÉCIMA</w:t>
      </w:r>
      <w:r w:rsidRPr="008546EB">
        <w:rPr>
          <w:rFonts w:ascii="Palatino Linotype" w:hAnsi="Palatino Linotype"/>
          <w:b/>
          <w:sz w:val="23"/>
          <w:szCs w:val="23"/>
        </w:rPr>
        <w:t xml:space="preserve"> SESIÓN ORDINARIA DEL PLENO DE FECHA </w:t>
      </w:r>
      <w:r w:rsidR="00BC65B2">
        <w:rPr>
          <w:rFonts w:ascii="Palatino Linotype" w:hAnsi="Palatino Linotype"/>
          <w:b/>
          <w:sz w:val="23"/>
          <w:szCs w:val="23"/>
        </w:rPr>
        <w:t>VEINTE</w:t>
      </w:r>
      <w:r w:rsidR="004C36D5">
        <w:rPr>
          <w:rFonts w:ascii="Palatino Linotype" w:hAnsi="Palatino Linotype"/>
          <w:b/>
          <w:sz w:val="23"/>
          <w:szCs w:val="23"/>
        </w:rPr>
        <w:t xml:space="preserve"> DE MARZO</w:t>
      </w:r>
      <w:r w:rsidRPr="008546EB">
        <w:rPr>
          <w:rFonts w:ascii="Palatino Linotype" w:hAnsi="Palatino Linotype"/>
          <w:b/>
          <w:sz w:val="23"/>
          <w:szCs w:val="23"/>
        </w:rPr>
        <w:t xml:space="preserve"> DE DOS</w:t>
      </w:r>
      <w:r>
        <w:rPr>
          <w:rFonts w:ascii="Palatino Linotype" w:hAnsi="Palatino Linotype"/>
          <w:b/>
          <w:sz w:val="23"/>
          <w:szCs w:val="23"/>
        </w:rPr>
        <w:t xml:space="preserve"> MIL VEINTIC</w:t>
      </w:r>
      <w:r w:rsidR="004C36D5">
        <w:rPr>
          <w:rFonts w:ascii="Palatino Linotype" w:hAnsi="Palatino Linotype"/>
          <w:b/>
          <w:sz w:val="23"/>
          <w:szCs w:val="23"/>
        </w:rPr>
        <w:t>INCO</w:t>
      </w:r>
      <w:r w:rsidRPr="008546EB">
        <w:rPr>
          <w:rFonts w:ascii="Palatino Linotype" w:hAnsi="Palatino Linotype"/>
          <w:b/>
          <w:sz w:val="23"/>
          <w:szCs w:val="23"/>
        </w:rPr>
        <w:t xml:space="preserve">, EN EL RECURSO DE REVISIÓN </w:t>
      </w:r>
      <w:r w:rsidRPr="00E047E0">
        <w:rPr>
          <w:rFonts w:ascii="Palatino Linotype" w:hAnsi="Palatino Linotype"/>
          <w:b/>
          <w:sz w:val="23"/>
          <w:szCs w:val="23"/>
        </w:rPr>
        <w:t>0</w:t>
      </w:r>
      <w:r w:rsidR="004C36D5">
        <w:rPr>
          <w:rFonts w:ascii="Palatino Linotype" w:hAnsi="Palatino Linotype"/>
          <w:b/>
          <w:sz w:val="23"/>
          <w:szCs w:val="23"/>
        </w:rPr>
        <w:t>0</w:t>
      </w:r>
      <w:r w:rsidR="00BC65B2">
        <w:rPr>
          <w:rFonts w:ascii="Palatino Linotype" w:hAnsi="Palatino Linotype"/>
          <w:b/>
          <w:sz w:val="23"/>
          <w:szCs w:val="23"/>
        </w:rPr>
        <w:t>880</w:t>
      </w:r>
      <w:r w:rsidRPr="00E047E0">
        <w:rPr>
          <w:rFonts w:ascii="Palatino Linotype" w:hAnsi="Palatino Linotype"/>
          <w:b/>
          <w:sz w:val="23"/>
          <w:szCs w:val="23"/>
        </w:rPr>
        <w:t>/INFOEM/IP/RR/202</w:t>
      </w:r>
      <w:r w:rsidR="004C36D5">
        <w:rPr>
          <w:rFonts w:ascii="Palatino Linotype" w:hAnsi="Palatino Linotype"/>
          <w:b/>
          <w:sz w:val="23"/>
          <w:szCs w:val="23"/>
        </w:rPr>
        <w:t>5</w:t>
      </w:r>
      <w:r w:rsidR="00695F3B"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2E91D5E0"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w:t>
      </w:r>
      <w:proofErr w:type="gramStart"/>
      <w:r w:rsidRPr="008546EB">
        <w:rPr>
          <w:rFonts w:ascii="Palatino Linotype" w:hAnsi="Palatino Linotype"/>
          <w:sz w:val="23"/>
          <w:szCs w:val="23"/>
        </w:rPr>
        <w:t>Presidente</w:t>
      </w:r>
      <w:proofErr w:type="gramEnd"/>
      <w:r w:rsidRPr="008546EB">
        <w:rPr>
          <w:rFonts w:ascii="Palatino Linotype" w:hAnsi="Palatino Linotype"/>
          <w:sz w:val="23"/>
          <w:szCs w:val="23"/>
        </w:rPr>
        <w:t xml:space="preserv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E047E0" w:rsidRPr="00E047E0">
        <w:rPr>
          <w:rFonts w:ascii="Palatino Linotype" w:hAnsi="Palatino Linotype"/>
          <w:b/>
          <w:sz w:val="23"/>
          <w:szCs w:val="23"/>
        </w:rPr>
        <w:t>0</w:t>
      </w:r>
      <w:r w:rsidR="004C36D5">
        <w:rPr>
          <w:rFonts w:ascii="Palatino Linotype" w:hAnsi="Palatino Linotype"/>
          <w:b/>
          <w:sz w:val="23"/>
          <w:szCs w:val="23"/>
        </w:rPr>
        <w:t>0</w:t>
      </w:r>
      <w:r w:rsidR="007E5664">
        <w:rPr>
          <w:rFonts w:ascii="Palatino Linotype" w:hAnsi="Palatino Linotype"/>
          <w:b/>
          <w:sz w:val="23"/>
          <w:szCs w:val="23"/>
        </w:rPr>
        <w:t>880</w:t>
      </w:r>
      <w:r w:rsidR="00E047E0" w:rsidRPr="00E047E0">
        <w:rPr>
          <w:rFonts w:ascii="Palatino Linotype" w:hAnsi="Palatino Linotype"/>
          <w:b/>
          <w:sz w:val="23"/>
          <w:szCs w:val="23"/>
        </w:rPr>
        <w:t>/INFOEM/IP/RR/202</w:t>
      </w:r>
      <w:r w:rsidR="004C36D5">
        <w:rPr>
          <w:rFonts w:ascii="Palatino Linotype" w:hAnsi="Palatino Linotype"/>
          <w:b/>
          <w:sz w:val="23"/>
          <w:szCs w:val="23"/>
        </w:rPr>
        <w:t>5</w:t>
      </w:r>
      <w:r w:rsidRPr="008546EB">
        <w:rPr>
          <w:rFonts w:ascii="Palatino Linotype" w:hAnsi="Palatino Linotype"/>
          <w:sz w:val="23"/>
          <w:szCs w:val="23"/>
        </w:rPr>
        <w:t xml:space="preserve">, pronunciada por el Pleno de este Instituto ante el proyecto presentado,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28453A45" w14:textId="4A8E20CD" w:rsidR="00846F0C" w:rsidRDefault="00846F0C" w:rsidP="00B835E7">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7E5664" w:rsidRPr="007E5664">
        <w:rPr>
          <w:rFonts w:ascii="Palatino Linotype" w:hAnsi="Palatino Linotype"/>
          <w:b/>
          <w:sz w:val="23"/>
          <w:szCs w:val="23"/>
        </w:rPr>
        <w:t>Sistema Municipal Para el Desarrollo Integral de la Familia de Cuautitlán</w:t>
      </w:r>
      <w:r w:rsidR="00B835E7">
        <w:rPr>
          <w:rFonts w:ascii="Palatino Linotype" w:hAnsi="Palatino Linotype"/>
          <w:sz w:val="23"/>
          <w:szCs w:val="23"/>
        </w:rPr>
        <w:t xml:space="preserve"> </w:t>
      </w:r>
      <w:r w:rsidR="00B835E7" w:rsidRPr="00B835E7">
        <w:rPr>
          <w:rFonts w:ascii="Palatino Linotype" w:hAnsi="Palatino Linotype"/>
          <w:sz w:val="23"/>
          <w:szCs w:val="23"/>
        </w:rPr>
        <w:t xml:space="preserve">le proporcionara </w:t>
      </w:r>
      <w:r w:rsidR="007E5664">
        <w:rPr>
          <w:rFonts w:ascii="Palatino Linotype" w:hAnsi="Palatino Linotype"/>
          <w:sz w:val="23"/>
          <w:szCs w:val="23"/>
        </w:rPr>
        <w:t>l</w:t>
      </w:r>
      <w:r w:rsidR="007E5664" w:rsidRPr="007E5664">
        <w:rPr>
          <w:rFonts w:ascii="Palatino Linotype" w:hAnsi="Palatino Linotype"/>
          <w:sz w:val="23"/>
          <w:szCs w:val="23"/>
        </w:rPr>
        <w:t>as cédulas profesionales y los títulos de todos los titulare</w:t>
      </w:r>
      <w:r w:rsidR="007E5664">
        <w:rPr>
          <w:rFonts w:ascii="Palatino Linotype" w:hAnsi="Palatino Linotype"/>
          <w:sz w:val="23"/>
          <w:szCs w:val="23"/>
        </w:rPr>
        <w:t>s.</w:t>
      </w:r>
    </w:p>
    <w:p w14:paraId="492ED477" w14:textId="77777777" w:rsidR="007E5664" w:rsidRPr="00B835E7" w:rsidRDefault="007E5664" w:rsidP="00B835E7">
      <w:pPr>
        <w:spacing w:after="0" w:line="360" w:lineRule="auto"/>
        <w:jc w:val="both"/>
        <w:rPr>
          <w:rFonts w:ascii="Palatino Linotype" w:hAnsi="Palatino Linotype"/>
          <w:sz w:val="23"/>
          <w:szCs w:val="23"/>
        </w:rPr>
      </w:pPr>
    </w:p>
    <w:p w14:paraId="5D1F5A30" w14:textId="271403CD" w:rsidR="00E52718"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7E5664" w:rsidRPr="007E5664">
        <w:rPr>
          <w:rFonts w:ascii="Palatino Linotype" w:hAnsi="Palatino Linotype"/>
          <w:sz w:val="23"/>
          <w:szCs w:val="23"/>
          <w:lang w:val="es-ES"/>
        </w:rPr>
        <w:t xml:space="preserve">remitió </w:t>
      </w:r>
      <w:r w:rsidR="007E5664" w:rsidRPr="007E5664">
        <w:rPr>
          <w:rFonts w:ascii="Palatino Linotype" w:hAnsi="Palatino Linotype"/>
          <w:bCs/>
          <w:sz w:val="23"/>
          <w:szCs w:val="23"/>
          <w:lang w:val="es-ES"/>
        </w:rPr>
        <w:t>el título y cédula de diversos servidores públicos titulares, sin embargo, contiene datos susceptibles de ser censurados como son promedio general, créditos, CURP</w:t>
      </w:r>
      <w:r w:rsidR="007E5664">
        <w:rPr>
          <w:rFonts w:ascii="Palatino Linotype" w:hAnsi="Palatino Linotype"/>
          <w:bCs/>
          <w:sz w:val="23"/>
          <w:szCs w:val="23"/>
          <w:lang w:val="es-ES"/>
        </w:rPr>
        <w:t>;</w:t>
      </w:r>
      <w:r w:rsidR="007E5664" w:rsidRPr="007E5664">
        <w:rPr>
          <w:rFonts w:ascii="Palatino Linotype" w:hAnsi="Palatino Linotype"/>
          <w:bCs/>
          <w:sz w:val="23"/>
          <w:szCs w:val="23"/>
          <w:lang w:val="es-ES"/>
        </w:rPr>
        <w:t xml:space="preserve"> asimismo </w:t>
      </w:r>
      <w:r w:rsidR="007E5664" w:rsidRPr="007E5664">
        <w:rPr>
          <w:rFonts w:ascii="Palatino Linotype" w:hAnsi="Palatino Linotype"/>
          <w:bCs/>
          <w:sz w:val="23"/>
          <w:szCs w:val="23"/>
          <w:lang w:val="es-ES"/>
        </w:rPr>
        <w:lastRenderedPageBreak/>
        <w:t>se testaron datos públicos como lo es las firmas de las autoridades educativas, libro, folio, número, tipo de cédula profesional, clave de centro de trabajo</w:t>
      </w:r>
      <w:r w:rsidR="007E5664">
        <w:rPr>
          <w:rFonts w:ascii="Palatino Linotype" w:hAnsi="Palatino Linotype"/>
          <w:bCs/>
          <w:sz w:val="23"/>
          <w:szCs w:val="23"/>
          <w:lang w:val="es-ES"/>
        </w:rPr>
        <w:t xml:space="preserve"> y </w:t>
      </w:r>
      <w:r w:rsidR="007E5664" w:rsidRPr="007E5664">
        <w:rPr>
          <w:rFonts w:ascii="Palatino Linotype" w:hAnsi="Palatino Linotype"/>
          <w:bCs/>
          <w:sz w:val="23"/>
          <w:szCs w:val="23"/>
          <w:lang w:val="es-ES"/>
        </w:rPr>
        <w:t>número de acuerdo</w:t>
      </w:r>
      <w:r w:rsidR="007E5664">
        <w:rPr>
          <w:rFonts w:ascii="Palatino Linotype" w:hAnsi="Palatino Linotype"/>
          <w:bCs/>
          <w:sz w:val="23"/>
          <w:szCs w:val="23"/>
          <w:lang w:val="es-ES"/>
        </w:rPr>
        <w:t>.</w:t>
      </w:r>
    </w:p>
    <w:p w14:paraId="01C20EA6" w14:textId="77777777" w:rsidR="00B835E7" w:rsidRPr="008546EB" w:rsidRDefault="00B835E7" w:rsidP="00E52718">
      <w:pPr>
        <w:spacing w:after="0" w:line="360" w:lineRule="auto"/>
        <w:ind w:right="-3"/>
        <w:jc w:val="both"/>
        <w:rPr>
          <w:rFonts w:ascii="Palatino Linotype" w:hAnsi="Palatino Linotype"/>
          <w:bCs/>
          <w:sz w:val="23"/>
          <w:szCs w:val="23"/>
          <w:lang w:val="es-ES"/>
        </w:rPr>
      </w:pPr>
    </w:p>
    <w:p w14:paraId="4CEA5552" w14:textId="36B1B549"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E047E0">
        <w:rPr>
          <w:rFonts w:ascii="Palatino Linotype" w:hAnsi="Palatino Linotype"/>
          <w:sz w:val="23"/>
          <w:szCs w:val="23"/>
        </w:rPr>
        <w:t>el Comisionado</w:t>
      </w:r>
      <w:r>
        <w:rPr>
          <w:rFonts w:ascii="Palatino Linotype" w:hAnsi="Palatino Linotype"/>
          <w:sz w:val="23"/>
          <w:szCs w:val="23"/>
        </w:rPr>
        <w:t xml:space="preserve"> Ponente resolvió </w:t>
      </w:r>
      <w:r w:rsidR="007E5664">
        <w:rPr>
          <w:rFonts w:ascii="Palatino Linotype" w:hAnsi="Palatino Linotype"/>
          <w:b/>
          <w:sz w:val="23"/>
          <w:szCs w:val="23"/>
        </w:rPr>
        <w:t>Ordenar</w:t>
      </w:r>
      <w:r>
        <w:rPr>
          <w:rFonts w:ascii="Palatino Linotype" w:hAnsi="Palatino Linotype"/>
          <w:sz w:val="23"/>
          <w:szCs w:val="23"/>
        </w:rPr>
        <w:t xml:space="preserve"> la </w:t>
      </w:r>
      <w:r w:rsidR="007E5664">
        <w:rPr>
          <w:rFonts w:ascii="Palatino Linotype" w:hAnsi="Palatino Linotype"/>
          <w:sz w:val="23"/>
          <w:szCs w:val="23"/>
        </w:rPr>
        <w:t>entrega de la información</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7FF417B8" w14:textId="51CE1BC6" w:rsidR="007E5664" w:rsidRPr="007E5664" w:rsidRDefault="0019061A" w:rsidP="007E5664">
      <w:pPr>
        <w:pStyle w:val="Citas"/>
        <w:spacing w:line="240" w:lineRule="auto"/>
        <w:ind w:left="567" w:right="423"/>
        <w:rPr>
          <w:bCs/>
          <w:iCs/>
          <w:color w:val="000000"/>
        </w:rPr>
      </w:pPr>
      <w:r w:rsidRPr="00591F8D">
        <w:t>“</w:t>
      </w:r>
      <w:r w:rsidR="007E5664" w:rsidRPr="007E5664">
        <w:rPr>
          <w:b/>
          <w:bCs/>
          <w:iCs/>
          <w:color w:val="000000"/>
        </w:rPr>
        <w:t>PRIMERO.</w:t>
      </w:r>
      <w:r w:rsidR="007E5664" w:rsidRPr="007E5664">
        <w:rPr>
          <w:bCs/>
          <w:iCs/>
          <w:color w:val="000000"/>
        </w:rPr>
        <w:t xml:space="preserve"> Se </w:t>
      </w:r>
      <w:r w:rsidR="007E5664" w:rsidRPr="007E5664">
        <w:rPr>
          <w:b/>
          <w:bCs/>
          <w:iCs/>
          <w:color w:val="000000"/>
        </w:rPr>
        <w:t>ORDENA</w:t>
      </w:r>
      <w:r w:rsidR="007E5664" w:rsidRPr="007E5664">
        <w:rPr>
          <w:bCs/>
          <w:iCs/>
          <w:color w:val="000000"/>
        </w:rPr>
        <w:t xml:space="preserve"> al </w:t>
      </w:r>
      <w:r w:rsidR="007E5664" w:rsidRPr="007E5664">
        <w:rPr>
          <w:b/>
          <w:bCs/>
          <w:iCs/>
          <w:color w:val="000000"/>
        </w:rPr>
        <w:t>Sujeto Obligado</w:t>
      </w:r>
      <w:r w:rsidR="007E5664" w:rsidRPr="007E5664">
        <w:rPr>
          <w:bCs/>
          <w:iCs/>
          <w:color w:val="000000"/>
        </w:rPr>
        <w:t xml:space="preserve"> que, haga entrega a la parte </w:t>
      </w:r>
      <w:r w:rsidR="007E5664" w:rsidRPr="007E5664">
        <w:rPr>
          <w:b/>
          <w:bCs/>
          <w:iCs/>
          <w:color w:val="000000"/>
        </w:rPr>
        <w:t>Recurrente</w:t>
      </w:r>
      <w:r w:rsidR="007E5664" w:rsidRPr="007E5664">
        <w:rPr>
          <w:bCs/>
          <w:iCs/>
          <w:color w:val="000000"/>
        </w:rPr>
        <w:t xml:space="preserve"> mediante el Sistema de Acceso a la Información Mexiquense (</w:t>
      </w:r>
      <w:r w:rsidR="007E5664" w:rsidRPr="007E5664">
        <w:rPr>
          <w:b/>
          <w:bCs/>
          <w:iCs/>
          <w:color w:val="000000"/>
        </w:rPr>
        <w:t>SAIMEX</w:t>
      </w:r>
      <w:r w:rsidR="007E5664" w:rsidRPr="007E5664">
        <w:rPr>
          <w:bCs/>
          <w:iCs/>
          <w:color w:val="000000"/>
        </w:rPr>
        <w:t xml:space="preserve">), por resultar fundados los motivos de inconformidad argüidos por la parte Recurrente en la solicitud de información </w:t>
      </w:r>
      <w:r w:rsidR="007E5664" w:rsidRPr="007E5664">
        <w:rPr>
          <w:b/>
          <w:bCs/>
          <w:iCs/>
          <w:color w:val="000000"/>
        </w:rPr>
        <w:t xml:space="preserve">00003/DIFCUAUTIT/IP/2025 </w:t>
      </w:r>
      <w:r w:rsidR="007E5664" w:rsidRPr="007E5664">
        <w:rPr>
          <w:bCs/>
          <w:iCs/>
          <w:color w:val="000000"/>
        </w:rPr>
        <w:t>en términos del Considerando</w:t>
      </w:r>
      <w:r w:rsidR="007E5664" w:rsidRPr="007E5664">
        <w:rPr>
          <w:b/>
          <w:bCs/>
          <w:iCs/>
          <w:color w:val="000000"/>
        </w:rPr>
        <w:t xml:space="preserve"> TERCERO</w:t>
      </w:r>
      <w:r w:rsidR="007E5664" w:rsidRPr="007E5664">
        <w:rPr>
          <w:bCs/>
          <w:iCs/>
          <w:color w:val="000000"/>
        </w:rPr>
        <w:t>, previa búsqueda exhaustiva y razonable, en versión pública, al quince de enero de dos mil veinticinco, el documento o documentos donde conste lo siguiente:</w:t>
      </w:r>
    </w:p>
    <w:p w14:paraId="5167A951" w14:textId="7183C8AB" w:rsidR="007E5664" w:rsidRPr="007E5664" w:rsidRDefault="007E5664" w:rsidP="007E5664">
      <w:pPr>
        <w:pStyle w:val="Citas"/>
        <w:numPr>
          <w:ilvl w:val="0"/>
          <w:numId w:val="31"/>
        </w:numPr>
        <w:spacing w:line="240" w:lineRule="auto"/>
        <w:ind w:left="993" w:right="423"/>
        <w:rPr>
          <w:bCs/>
          <w:iCs/>
          <w:color w:val="000000"/>
          <w:lang w:val="es-ES"/>
        </w:rPr>
      </w:pPr>
      <w:r w:rsidRPr="007E5664">
        <w:rPr>
          <w:bCs/>
          <w:iCs/>
          <w:color w:val="000000"/>
          <w:lang w:val="es-ES"/>
        </w:rPr>
        <w:t>Las Cédulas y Títulos Profesionales de los titulares del Sistema Municipal Para el Desarrollo Integral de la Familia de Cuautitlán remitidos en informe, en correcta versión pública, así como los faltantes.</w:t>
      </w:r>
    </w:p>
    <w:p w14:paraId="54DD5B3B" w14:textId="67B63870" w:rsidR="0019061A" w:rsidRPr="007E5664" w:rsidRDefault="007E5664" w:rsidP="007E5664">
      <w:pPr>
        <w:pStyle w:val="Citas"/>
        <w:spacing w:line="240" w:lineRule="auto"/>
        <w:ind w:left="567" w:right="423"/>
        <w:rPr>
          <w:bCs/>
          <w:iCs/>
          <w:color w:val="000000"/>
        </w:rPr>
      </w:pPr>
      <w:r w:rsidRPr="007E5664">
        <w:rPr>
          <w:bCs/>
          <w:iCs/>
          <w:color w:val="000000"/>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7E5664">
        <w:rPr>
          <w:b/>
          <w:bCs/>
          <w:iCs/>
          <w:color w:val="000000"/>
        </w:rPr>
        <w:t>Recurrente</w:t>
      </w:r>
      <w:r w:rsidRPr="007E5664">
        <w:rPr>
          <w:bCs/>
          <w:iCs/>
          <w:color w:val="000000"/>
        </w:rPr>
        <w:t>.</w:t>
      </w:r>
      <w:r w:rsidR="0019061A" w:rsidRPr="0077712D">
        <w:rPr>
          <w:bCs/>
          <w:iCs/>
          <w:color w:val="000000"/>
          <w:lang w:val="es-ES_tradnl"/>
        </w:rPr>
        <w:t>”</w:t>
      </w:r>
      <w:r w:rsidR="004C36D5">
        <w:rPr>
          <w:iCs/>
          <w:color w:val="000000"/>
          <w:lang w:val="es-ES_tradnl"/>
        </w:rPr>
        <w:t xml:space="preserve"> </w:t>
      </w:r>
      <w:r w:rsidR="0019061A" w:rsidRPr="0077712D">
        <w:rPr>
          <w:b/>
          <w:bCs/>
          <w:iCs/>
          <w:color w:val="000000"/>
          <w:lang w:val="es-ES_tradnl"/>
        </w:rPr>
        <w:t>(Sic)</w:t>
      </w:r>
    </w:p>
    <w:p w14:paraId="6DEF198C" w14:textId="4D155486" w:rsidR="0019061A" w:rsidRDefault="0019061A" w:rsidP="0019061A">
      <w:pPr>
        <w:spacing w:after="0" w:line="360" w:lineRule="auto"/>
        <w:jc w:val="both"/>
        <w:rPr>
          <w:rFonts w:ascii="Palatino Linotype" w:hAnsi="Palatino Linotype"/>
        </w:rPr>
      </w:pPr>
    </w:p>
    <w:p w14:paraId="210FB91D" w14:textId="0564E74E" w:rsidR="007E5664" w:rsidRPr="007E5664" w:rsidRDefault="0019061A"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w:t>
      </w:r>
      <w:r w:rsidR="007E5664">
        <w:rPr>
          <w:rFonts w:ascii="Palatino Linotype" w:hAnsi="Palatino Linotype"/>
          <w:sz w:val="23"/>
          <w:szCs w:val="23"/>
        </w:rPr>
        <w:t xml:space="preserve">partimos de lo señalado en </w:t>
      </w:r>
      <w:r w:rsidR="007E5664" w:rsidRPr="008546EB">
        <w:rPr>
          <w:rFonts w:ascii="Palatino Linotype" w:hAnsi="Palatino Linotype"/>
          <w:sz w:val="23"/>
          <w:szCs w:val="23"/>
        </w:rPr>
        <w:t>l</w:t>
      </w:r>
      <w:r w:rsidR="007E5664">
        <w:rPr>
          <w:rFonts w:ascii="Palatino Linotype" w:hAnsi="Palatino Linotype"/>
          <w:sz w:val="23"/>
          <w:szCs w:val="23"/>
        </w:rPr>
        <w:t xml:space="preserve">a Ley del Trabajo, la cual, </w:t>
      </w:r>
      <w:r w:rsidR="007E5664" w:rsidRPr="008546EB">
        <w:rPr>
          <w:rFonts w:ascii="Palatino Linotype" w:hAnsi="Palatino Linotype"/>
          <w:sz w:val="23"/>
          <w:szCs w:val="23"/>
        </w:rPr>
        <w:t xml:space="preserve">establece en su artículo 98, fracción XVII, que es una obligación de las instituciones públicas integrar los expedientes de los servidores públicos; mientras que la Ley de Transparencia y Acceso a la Información Pública del Estado de México y Municipios, en su artículo 92, </w:t>
      </w:r>
      <w:r w:rsidR="007E5664">
        <w:rPr>
          <w:rFonts w:ascii="Palatino Linotype" w:hAnsi="Palatino Linotype"/>
          <w:sz w:val="23"/>
          <w:szCs w:val="23"/>
        </w:rPr>
        <w:t xml:space="preserve">fracción </w:t>
      </w:r>
      <w:r w:rsidR="007E5664">
        <w:rPr>
          <w:rFonts w:ascii="Palatino Linotype" w:hAnsi="Palatino Linotype"/>
          <w:sz w:val="23"/>
          <w:szCs w:val="23"/>
        </w:rPr>
        <w:lastRenderedPageBreak/>
        <w:t>XXI</w:t>
      </w:r>
      <w:r w:rsidR="007E5664" w:rsidRPr="008546EB">
        <w:rPr>
          <w:rFonts w:ascii="Palatino Linotype" w:hAnsi="Palatino Linotype"/>
          <w:sz w:val="23"/>
          <w:szCs w:val="23"/>
        </w:rPr>
        <w:t>,</w:t>
      </w:r>
      <w:r w:rsidR="007E5664">
        <w:rPr>
          <w:rFonts w:ascii="Palatino Linotype" w:hAnsi="Palatino Linotype"/>
          <w:sz w:val="23"/>
          <w:szCs w:val="23"/>
        </w:rPr>
        <w:t xml:space="preserve"> </w:t>
      </w:r>
      <w:r w:rsidR="007E5664"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7E5664" w:rsidRPr="008546EB">
        <w:rPr>
          <w:rFonts w:ascii="Palatino Linotype" w:eastAsia="Arial Unicode MS" w:hAnsi="Palatino Linotype"/>
          <w:sz w:val="23"/>
          <w:szCs w:val="23"/>
        </w:rPr>
        <w:t xml:space="preserve">esto es, información que por su naturaleza es pública y que los sujetos obligados  </w:t>
      </w:r>
      <w:r w:rsidR="007E5664"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733D53F7" w14:textId="77777777" w:rsidR="007E5664" w:rsidRPr="00D50284" w:rsidRDefault="007E5664" w:rsidP="007E5664">
      <w:pPr>
        <w:spacing w:after="0" w:line="360" w:lineRule="auto"/>
        <w:jc w:val="both"/>
        <w:rPr>
          <w:rFonts w:ascii="Palatino Linotype" w:eastAsia="MS Mincho" w:hAnsi="Palatino Linotype"/>
          <w:sz w:val="23"/>
          <w:szCs w:val="23"/>
        </w:rPr>
      </w:pPr>
    </w:p>
    <w:p w14:paraId="12CB210C"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con relación a la obligación de transparencia común en cita, 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15BF75A5" w14:textId="77777777" w:rsidR="007E5664" w:rsidRPr="00285A92" w:rsidRDefault="007E5664" w:rsidP="007E5664">
      <w:pPr>
        <w:spacing w:after="0" w:line="360" w:lineRule="auto"/>
        <w:jc w:val="both"/>
        <w:rPr>
          <w:rFonts w:ascii="Palatino Linotype" w:hAnsi="Palatino Linotype"/>
          <w:sz w:val="23"/>
          <w:szCs w:val="23"/>
        </w:rPr>
      </w:pPr>
    </w:p>
    <w:p w14:paraId="6D10FBD4" w14:textId="77777777" w:rsidR="007E5664" w:rsidRDefault="007E5664" w:rsidP="007E5664">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F99D965" w14:textId="77777777" w:rsidR="007E5664" w:rsidRDefault="007E5664" w:rsidP="007E5664">
      <w:pPr>
        <w:pStyle w:val="Citas"/>
        <w:spacing w:before="0" w:after="0" w:line="276" w:lineRule="auto"/>
        <w:rPr>
          <w:b/>
          <w:bCs/>
          <w:u w:val="single"/>
        </w:rPr>
      </w:pPr>
    </w:p>
    <w:p w14:paraId="0C35C865" w14:textId="77777777" w:rsidR="007E5664" w:rsidRPr="00963470" w:rsidRDefault="007E5664" w:rsidP="007E5664">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06556FDC" w14:textId="77777777" w:rsidR="007E5664" w:rsidRDefault="007E5664" w:rsidP="007E5664">
      <w:pPr>
        <w:pStyle w:val="Citas"/>
        <w:spacing w:before="0" w:after="0" w:line="276" w:lineRule="auto"/>
        <w:rPr>
          <w:b/>
          <w:bCs/>
          <w:u w:val="single"/>
        </w:rPr>
      </w:pPr>
    </w:p>
    <w:p w14:paraId="16B101FF" w14:textId="77777777" w:rsidR="007E5664" w:rsidRDefault="007E5664" w:rsidP="007E5664">
      <w:pPr>
        <w:pStyle w:val="Citas"/>
        <w:spacing w:before="0" w:after="0" w:line="276" w:lineRule="auto"/>
        <w:rPr>
          <w:b/>
          <w:bCs/>
          <w:u w:val="single"/>
        </w:rPr>
      </w:pPr>
      <w:r w:rsidRPr="00963470">
        <w:rPr>
          <w:b/>
          <w:bCs/>
          <w:u w:val="single"/>
        </w:rPr>
        <w:t>Criterio 8 Carrera genérica, en su caso</w:t>
      </w:r>
    </w:p>
    <w:p w14:paraId="1FA65A85" w14:textId="77777777" w:rsidR="007E5664" w:rsidRPr="00963470" w:rsidRDefault="007E5664" w:rsidP="007E5664">
      <w:pPr>
        <w:pStyle w:val="Citas"/>
        <w:spacing w:before="0" w:after="0" w:line="276" w:lineRule="auto"/>
        <w:rPr>
          <w:rFonts w:eastAsia="MS Mincho"/>
        </w:rPr>
      </w:pPr>
      <w:r>
        <w:t>(…)</w:t>
      </w:r>
      <w:r w:rsidRPr="00456F17">
        <w:t xml:space="preserve">” </w:t>
      </w:r>
      <w:r w:rsidRPr="00963470">
        <w:rPr>
          <w:b/>
          <w:bCs/>
        </w:rPr>
        <w:t xml:space="preserve">(Sic) </w:t>
      </w:r>
    </w:p>
    <w:p w14:paraId="22C2ED54" w14:textId="77777777" w:rsidR="007E5664" w:rsidRDefault="007E5664" w:rsidP="007E5664">
      <w:pPr>
        <w:spacing w:after="0" w:line="360" w:lineRule="auto"/>
        <w:jc w:val="both"/>
        <w:rPr>
          <w:rFonts w:ascii="Palatino Linotype" w:eastAsia="MS Mincho" w:hAnsi="Palatino Linotype"/>
        </w:rPr>
      </w:pPr>
      <w:r>
        <w:rPr>
          <w:rFonts w:ascii="Palatino Linotype" w:eastAsia="MS Mincho" w:hAnsi="Palatino Linotype"/>
        </w:rPr>
        <w:lastRenderedPageBreak/>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Pr="00EE08E3">
        <w:rPr>
          <w:rFonts w:ascii="Palatino Linotype" w:eastAsia="MS Mincho" w:hAnsi="Palatino Linotype"/>
        </w:rPr>
        <w:t>por tratarse de la expresión documental que permite acreditar el nivel de estu</w:t>
      </w:r>
      <w:r>
        <w:rPr>
          <w:rFonts w:ascii="Palatino Linotype" w:eastAsia="MS Mincho" w:hAnsi="Palatino Linotype"/>
        </w:rPr>
        <w:t>dios de los servidores públicos y que 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2B176BAF" w14:textId="77777777" w:rsidR="007E5664" w:rsidRDefault="007E5664" w:rsidP="007E5664">
      <w:pPr>
        <w:spacing w:after="0" w:line="360" w:lineRule="auto"/>
        <w:jc w:val="both"/>
        <w:rPr>
          <w:rFonts w:ascii="Palatino Linotype" w:eastAsia="MS Mincho" w:hAnsi="Palatino Linotype"/>
        </w:rPr>
      </w:pPr>
    </w:p>
    <w:p w14:paraId="3C8AECF2" w14:textId="77777777" w:rsidR="007E5664" w:rsidRDefault="007E5664" w:rsidP="007E5664">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38B0C79F" w14:textId="77777777" w:rsidR="007E5664" w:rsidRDefault="007E5664" w:rsidP="007E5664">
      <w:pPr>
        <w:spacing w:after="0" w:line="360" w:lineRule="auto"/>
        <w:jc w:val="both"/>
        <w:rPr>
          <w:rFonts w:ascii="Palatino Linotype" w:eastAsia="MS Mincho" w:hAnsi="Palatino Linotype"/>
        </w:rPr>
      </w:pPr>
    </w:p>
    <w:p w14:paraId="70E6F214" w14:textId="77777777" w:rsidR="007E5664" w:rsidRDefault="007E5664" w:rsidP="007E5664">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w:t>
      </w:r>
      <w:r w:rsidRPr="00DF0127">
        <w:rPr>
          <w:rFonts w:ascii="Palatino Linotype" w:eastAsia="MS Mincho" w:hAnsi="Palatino Linotype"/>
        </w:rPr>
        <w:lastRenderedPageBreak/>
        <w:t>documentos necesarios que den cumplimiento a los requisitos previstos por las normatividades.</w:t>
      </w:r>
    </w:p>
    <w:p w14:paraId="66E1E8DE" w14:textId="77777777" w:rsidR="007E5664" w:rsidRDefault="007E5664" w:rsidP="007E5664">
      <w:pPr>
        <w:spacing w:after="0" w:line="360" w:lineRule="auto"/>
        <w:jc w:val="both"/>
        <w:rPr>
          <w:rFonts w:ascii="Palatino Linotype" w:hAnsi="Palatino Linotype"/>
          <w:sz w:val="23"/>
          <w:szCs w:val="23"/>
        </w:rPr>
      </w:pPr>
    </w:p>
    <w:p w14:paraId="03AF7361"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o normas de carácter general, hace distinción entre servidores públicos con cargo de elección popular o de cualquier otra naturaleza, por lo que de una interpretación a lo dispuesto por las dos leyes referidas se desprende que </w:t>
      </w:r>
      <w:r>
        <w:rPr>
          <w:rFonts w:ascii="Palatino Linotype" w:hAnsi="Palatino Linotype"/>
          <w:sz w:val="23"/>
          <w:szCs w:val="23"/>
        </w:rPr>
        <w:t>los municipios</w:t>
      </w:r>
      <w:r w:rsidRPr="008546EB">
        <w:rPr>
          <w:rFonts w:ascii="Palatino Linotype" w:hAnsi="Palatino Linotype"/>
          <w:sz w:val="23"/>
          <w:szCs w:val="23"/>
        </w:rPr>
        <w:t xml:space="preserve">, como sujetos obligados, se encuentran constreñidos a contar con un expediente de todos los servidores públicos y a hacer pública la </w:t>
      </w:r>
      <w:r>
        <w:rPr>
          <w:rFonts w:ascii="Palatino Linotype" w:hAnsi="Palatino Linotype"/>
          <w:sz w:val="23"/>
          <w:szCs w:val="23"/>
        </w:rPr>
        <w:t>información curricular de éstos</w:t>
      </w:r>
      <w:r w:rsidRPr="008546EB">
        <w:rPr>
          <w:rFonts w:ascii="Palatino Linotype" w:hAnsi="Palatino Linotype"/>
          <w:sz w:val="23"/>
          <w:szCs w:val="23"/>
        </w:rPr>
        <w:t>.</w:t>
      </w:r>
    </w:p>
    <w:p w14:paraId="7CEA04D6" w14:textId="77777777" w:rsidR="007E5664" w:rsidRPr="008546EB" w:rsidRDefault="007E5664" w:rsidP="007E5664">
      <w:pPr>
        <w:spacing w:after="0" w:line="360" w:lineRule="auto"/>
        <w:jc w:val="both"/>
        <w:rPr>
          <w:rFonts w:ascii="Palatino Linotype" w:hAnsi="Palatino Linotype"/>
          <w:sz w:val="23"/>
          <w:szCs w:val="23"/>
        </w:rPr>
      </w:pPr>
    </w:p>
    <w:p w14:paraId="38C87337"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7CF8C6FD" w14:textId="77777777" w:rsidR="007E5664" w:rsidRPr="008546EB" w:rsidRDefault="007E5664" w:rsidP="007E5664">
      <w:pPr>
        <w:spacing w:after="0" w:line="360" w:lineRule="auto"/>
        <w:jc w:val="both"/>
        <w:rPr>
          <w:rFonts w:ascii="Palatino Linotype" w:hAnsi="Palatino Linotype"/>
          <w:sz w:val="23"/>
          <w:szCs w:val="23"/>
        </w:rPr>
      </w:pPr>
    </w:p>
    <w:p w14:paraId="6EF6D916"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inmerso</w:t>
      </w:r>
      <w:r>
        <w:rPr>
          <w:rFonts w:ascii="Palatino Linotype" w:hAnsi="Palatino Linotype"/>
          <w:sz w:val="23"/>
          <w:szCs w:val="23"/>
        </w:rPr>
        <w:t xml:space="preserve"> en la información curricular </w:t>
      </w:r>
      <w:r w:rsidRPr="00091647">
        <w:rPr>
          <w:rFonts w:ascii="Palatino Linotype" w:hAnsi="Palatino Linotype"/>
          <w:sz w:val="23"/>
          <w:szCs w:val="23"/>
        </w:rPr>
        <w:t>de</w:t>
      </w:r>
      <w:r>
        <w:rPr>
          <w:rFonts w:ascii="Palatino Linotype" w:hAnsi="Palatino Linotype"/>
          <w:sz w:val="23"/>
          <w:szCs w:val="23"/>
        </w:rPr>
        <w:t xml:space="preserve"> los servidores públicos referidos en la solicitud de información</w:t>
      </w:r>
      <w:r w:rsidRPr="008546EB">
        <w:rPr>
          <w:rFonts w:ascii="Palatino Linotype" w:hAnsi="Palatino Linotype"/>
          <w:sz w:val="23"/>
          <w:szCs w:val="23"/>
        </w:rPr>
        <w:t xml:space="preserve">, debe hacerse pública en los términos </w:t>
      </w:r>
      <w:r>
        <w:rPr>
          <w:rFonts w:ascii="Palatino Linotype" w:hAnsi="Palatino Linotype"/>
          <w:sz w:val="23"/>
          <w:szCs w:val="23"/>
        </w:rPr>
        <w:t>que señala la Ley de la materia</w:t>
      </w:r>
      <w:r w:rsidRPr="008546EB">
        <w:rPr>
          <w:rFonts w:ascii="Palatino Linotype" w:hAnsi="Palatino Linotype"/>
          <w:sz w:val="23"/>
          <w:szCs w:val="23"/>
        </w:rPr>
        <w:t>.</w:t>
      </w:r>
    </w:p>
    <w:p w14:paraId="0EF30087" w14:textId="77777777" w:rsidR="007E5664" w:rsidRPr="008546EB" w:rsidRDefault="007E5664" w:rsidP="007E5664">
      <w:pPr>
        <w:spacing w:after="0" w:line="360" w:lineRule="auto"/>
        <w:jc w:val="both"/>
        <w:rPr>
          <w:rFonts w:ascii="Palatino Linotype" w:hAnsi="Palatino Linotype"/>
          <w:sz w:val="23"/>
          <w:szCs w:val="23"/>
        </w:rPr>
      </w:pPr>
    </w:p>
    <w:p w14:paraId="1B68054D" w14:textId="0B6E8B14"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Luego entonces, se arriba a la premisa de que la salvedad de pronunciamiento simple referida con anterioridad propicia a que </w:t>
      </w:r>
      <w:r>
        <w:rPr>
          <w:rFonts w:ascii="Palatino Linotype" w:hAnsi="Palatino Linotype"/>
          <w:sz w:val="23"/>
          <w:szCs w:val="23"/>
        </w:rPr>
        <w:t xml:space="preserve">el </w:t>
      </w:r>
      <w:r w:rsidRPr="008546EB">
        <w:rPr>
          <w:rFonts w:ascii="Palatino Linotype" w:hAnsi="Palatino Linotype"/>
          <w:b/>
          <w:bCs/>
          <w:sz w:val="23"/>
          <w:szCs w:val="23"/>
        </w:rPr>
        <w:t xml:space="preserve">Sujeto Obligado, </w:t>
      </w:r>
      <w:r w:rsidRPr="008546EB">
        <w:rPr>
          <w:rFonts w:ascii="Palatino Linotype" w:hAnsi="Palatino Linotype"/>
          <w:sz w:val="23"/>
          <w:szCs w:val="23"/>
        </w:rPr>
        <w:t xml:space="preserve">en etapa de cumplimiento pueda manifestar únicamente que no cuenta con la información referida </w:t>
      </w:r>
      <w:r>
        <w:rPr>
          <w:rFonts w:ascii="Palatino Linotype" w:hAnsi="Palatino Linotype"/>
          <w:sz w:val="23"/>
          <w:szCs w:val="23"/>
        </w:rPr>
        <w:t xml:space="preserve">en el </w:t>
      </w:r>
      <w:r w:rsidRPr="008546EB">
        <w:rPr>
          <w:rFonts w:ascii="Palatino Linotype" w:hAnsi="Palatino Linotype"/>
          <w:sz w:val="23"/>
          <w:szCs w:val="23"/>
        </w:rPr>
        <w:t xml:space="preserve">resolutivo </w:t>
      </w:r>
      <w:r>
        <w:rPr>
          <w:rFonts w:ascii="Palatino Linotype" w:hAnsi="Palatino Linotype"/>
          <w:b/>
          <w:bCs/>
          <w:sz w:val="23"/>
          <w:szCs w:val="23"/>
        </w:rPr>
        <w:lastRenderedPageBreak/>
        <w:t>PRIMERO</w:t>
      </w:r>
      <w:r>
        <w:rPr>
          <w:rFonts w:ascii="Palatino Linotype" w:hAnsi="Palatino Linotype"/>
          <w:bCs/>
          <w:sz w:val="23"/>
          <w:szCs w:val="23"/>
        </w:rPr>
        <w:t xml:space="preserve"> </w:t>
      </w:r>
      <w:r w:rsidRPr="008546EB">
        <w:rPr>
          <w:rFonts w:ascii="Palatino Linotype" w:hAnsi="Palatino Linotype"/>
          <w:sz w:val="23"/>
          <w:szCs w:val="23"/>
        </w:rPr>
        <w:t xml:space="preserve">lo cual a toda luz no propicia a la observancia de los principios de legalidad o certeza imperantes en la materia. </w:t>
      </w:r>
    </w:p>
    <w:p w14:paraId="00A00EAD" w14:textId="77777777" w:rsidR="007E5664" w:rsidRDefault="007E5664" w:rsidP="007E5664">
      <w:pPr>
        <w:spacing w:after="0" w:line="360" w:lineRule="auto"/>
        <w:jc w:val="both"/>
        <w:rPr>
          <w:rFonts w:ascii="Palatino Linotype" w:hAnsi="Palatino Linotype"/>
          <w:sz w:val="23"/>
          <w:szCs w:val="23"/>
        </w:rPr>
      </w:pPr>
    </w:p>
    <w:p w14:paraId="175FC310"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4FCB09D7" w14:textId="77777777" w:rsidR="007E5664" w:rsidRDefault="007E5664" w:rsidP="007E5664">
      <w:pPr>
        <w:spacing w:after="0" w:line="360" w:lineRule="auto"/>
        <w:jc w:val="both"/>
        <w:rPr>
          <w:rFonts w:ascii="Palatino Linotype" w:hAnsi="Palatino Linotype"/>
          <w:sz w:val="23"/>
          <w:szCs w:val="23"/>
        </w:rPr>
      </w:pPr>
    </w:p>
    <w:p w14:paraId="3B4557F5" w14:textId="77777777" w:rsidR="007E5664" w:rsidRPr="00684268"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F71EFF8" w14:textId="77777777" w:rsidR="007E5664" w:rsidRPr="00104F5C" w:rsidRDefault="007E5664" w:rsidP="007E5664">
      <w:pPr>
        <w:spacing w:after="0" w:line="360" w:lineRule="auto"/>
        <w:jc w:val="both"/>
        <w:rPr>
          <w:rFonts w:ascii="Palatino Linotype" w:hAnsi="Palatino Linotype"/>
          <w:sz w:val="23"/>
          <w:szCs w:val="23"/>
        </w:rPr>
      </w:pP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C90CE7">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FF4F" w14:textId="77777777" w:rsidR="005201D4" w:rsidRDefault="005201D4" w:rsidP="004C1443">
      <w:pPr>
        <w:spacing w:after="0" w:line="240" w:lineRule="auto"/>
      </w:pPr>
      <w:r>
        <w:separator/>
      </w:r>
    </w:p>
  </w:endnote>
  <w:endnote w:type="continuationSeparator" w:id="0">
    <w:p w14:paraId="11F4BAA3" w14:textId="77777777" w:rsidR="005201D4" w:rsidRDefault="005201D4"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E047E0">
              <w:rPr>
                <w:b/>
                <w:bCs/>
                <w:noProof/>
              </w:rPr>
              <w:t>6</w:t>
            </w:r>
            <w:r>
              <w:rPr>
                <w:b/>
                <w:bCs/>
              </w:rPr>
              <w:fldChar w:fldCharType="end"/>
            </w:r>
            <w:r>
              <w:t xml:space="preserve"> de </w:t>
            </w:r>
            <w:r>
              <w:rPr>
                <w:b/>
                <w:bCs/>
              </w:rPr>
              <w:fldChar w:fldCharType="begin"/>
            </w:r>
            <w:r>
              <w:rPr>
                <w:b/>
                <w:bCs/>
              </w:rPr>
              <w:instrText>NUMPAGES</w:instrText>
            </w:r>
            <w:r>
              <w:rPr>
                <w:b/>
                <w:bCs/>
              </w:rPr>
              <w:fldChar w:fldCharType="separate"/>
            </w:r>
            <w:r w:rsidR="00E047E0">
              <w:rPr>
                <w:b/>
                <w:bCs/>
                <w:noProof/>
              </w:rPr>
              <w:t>7</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A3F02" w14:textId="77777777" w:rsidR="005201D4" w:rsidRDefault="005201D4" w:rsidP="004C1443">
      <w:pPr>
        <w:spacing w:after="0" w:line="240" w:lineRule="auto"/>
      </w:pPr>
      <w:r>
        <w:separator/>
      </w:r>
    </w:p>
  </w:footnote>
  <w:footnote w:type="continuationSeparator" w:id="0">
    <w:p w14:paraId="28BC8A17" w14:textId="77777777" w:rsidR="005201D4" w:rsidRDefault="005201D4"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37630513"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w:t>
    </w:r>
    <w:r w:rsidR="00A66920">
      <w:rPr>
        <w:rFonts w:ascii="Palatino Linotype" w:hAnsi="Palatino Linotype" w:cs="Arial"/>
        <w:b/>
        <w:bCs/>
        <w:sz w:val="22"/>
        <w:szCs w:val="22"/>
        <w:lang w:eastAsia="es-MX"/>
      </w:rPr>
      <w:t>0</w:t>
    </w:r>
    <w:r w:rsidR="00BC65B2">
      <w:rPr>
        <w:rFonts w:ascii="Palatino Linotype" w:hAnsi="Palatino Linotype" w:cs="Arial"/>
        <w:b/>
        <w:bCs/>
        <w:sz w:val="22"/>
        <w:szCs w:val="22"/>
        <w:lang w:eastAsia="es-MX"/>
      </w:rPr>
      <w:t>880</w:t>
    </w:r>
    <w:r w:rsidR="001348A8" w:rsidRPr="001348A8">
      <w:rPr>
        <w:rFonts w:ascii="Palatino Linotype" w:hAnsi="Palatino Linotype" w:cs="Arial"/>
        <w:b/>
        <w:bCs/>
        <w:sz w:val="22"/>
        <w:szCs w:val="22"/>
        <w:lang w:eastAsia="es-MX"/>
      </w:rPr>
      <w:t>/INFOEM/IP/RR/202</w:t>
    </w:r>
    <w:r w:rsidR="00A66920">
      <w:rPr>
        <w:rFonts w:ascii="Palatino Linotype" w:hAnsi="Palatino Linotype" w:cs="Arial"/>
        <w:b/>
        <w:bCs/>
        <w:sz w:val="22"/>
        <w:szCs w:val="22"/>
        <w:lang w:eastAsia="es-MX"/>
      </w:rPr>
      <w:t>5</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6E5"/>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AA65CE"/>
    <w:multiLevelType w:val="hybridMultilevel"/>
    <w:tmpl w:val="4676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0F7E70"/>
    <w:multiLevelType w:val="hybridMultilevel"/>
    <w:tmpl w:val="061E14C6"/>
    <w:lvl w:ilvl="0" w:tplc="527608E4">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19"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467087620">
    <w:abstractNumId w:val="15"/>
  </w:num>
  <w:num w:numId="2" w16cid:durableId="2117289994">
    <w:abstractNumId w:val="2"/>
  </w:num>
  <w:num w:numId="3" w16cid:durableId="885794118">
    <w:abstractNumId w:val="24"/>
  </w:num>
  <w:num w:numId="4" w16cid:durableId="1280650882">
    <w:abstractNumId w:val="19"/>
  </w:num>
  <w:num w:numId="5" w16cid:durableId="887106932">
    <w:abstractNumId w:val="22"/>
  </w:num>
  <w:num w:numId="6" w16cid:durableId="651101071">
    <w:abstractNumId w:val="26"/>
  </w:num>
  <w:num w:numId="7" w16cid:durableId="269432701">
    <w:abstractNumId w:val="10"/>
  </w:num>
  <w:num w:numId="8" w16cid:durableId="16975262">
    <w:abstractNumId w:val="4"/>
  </w:num>
  <w:num w:numId="9" w16cid:durableId="1466435765">
    <w:abstractNumId w:val="12"/>
  </w:num>
  <w:num w:numId="10" w16cid:durableId="297227628">
    <w:abstractNumId w:val="5"/>
  </w:num>
  <w:num w:numId="11" w16cid:durableId="76441897">
    <w:abstractNumId w:val="30"/>
  </w:num>
  <w:num w:numId="12" w16cid:durableId="790129992">
    <w:abstractNumId w:val="13"/>
  </w:num>
  <w:num w:numId="13" w16cid:durableId="1987003930">
    <w:abstractNumId w:val="7"/>
  </w:num>
  <w:num w:numId="14" w16cid:durableId="577254047">
    <w:abstractNumId w:val="29"/>
  </w:num>
  <w:num w:numId="15" w16cid:durableId="1690334798">
    <w:abstractNumId w:val="17"/>
  </w:num>
  <w:num w:numId="16" w16cid:durableId="928468245">
    <w:abstractNumId w:val="11"/>
  </w:num>
  <w:num w:numId="17" w16cid:durableId="1805199666">
    <w:abstractNumId w:val="14"/>
  </w:num>
  <w:num w:numId="18" w16cid:durableId="1842773361">
    <w:abstractNumId w:val="9"/>
  </w:num>
  <w:num w:numId="19" w16cid:durableId="1441417001">
    <w:abstractNumId w:val="27"/>
  </w:num>
  <w:num w:numId="20" w16cid:durableId="1757554396">
    <w:abstractNumId w:val="16"/>
  </w:num>
  <w:num w:numId="21" w16cid:durableId="416754477">
    <w:abstractNumId w:val="6"/>
  </w:num>
  <w:num w:numId="22" w16cid:durableId="121463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272058">
    <w:abstractNumId w:val="1"/>
  </w:num>
  <w:num w:numId="24" w16cid:durableId="1271743731">
    <w:abstractNumId w:val="28"/>
  </w:num>
  <w:num w:numId="25" w16cid:durableId="133449657">
    <w:abstractNumId w:val="23"/>
  </w:num>
  <w:num w:numId="26" w16cid:durableId="1240598845">
    <w:abstractNumId w:val="20"/>
  </w:num>
  <w:num w:numId="27" w16cid:durableId="1449084219">
    <w:abstractNumId w:val="21"/>
  </w:num>
  <w:num w:numId="28" w16cid:durableId="257951299">
    <w:abstractNumId w:val="25"/>
  </w:num>
  <w:num w:numId="29" w16cid:durableId="1080492838">
    <w:abstractNumId w:val="3"/>
  </w:num>
  <w:num w:numId="30" w16cid:durableId="537669022">
    <w:abstractNumId w:val="0"/>
  </w:num>
  <w:num w:numId="31" w16cid:durableId="541216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43B20"/>
    <w:rsid w:val="0009787F"/>
    <w:rsid w:val="000C3815"/>
    <w:rsid w:val="000D21E7"/>
    <w:rsid w:val="000D26DF"/>
    <w:rsid w:val="000E1ABA"/>
    <w:rsid w:val="000E517C"/>
    <w:rsid w:val="000F14DA"/>
    <w:rsid w:val="000F1B77"/>
    <w:rsid w:val="000F49C4"/>
    <w:rsid w:val="000F7C0C"/>
    <w:rsid w:val="00104F5C"/>
    <w:rsid w:val="00105765"/>
    <w:rsid w:val="001348A8"/>
    <w:rsid w:val="00137BCF"/>
    <w:rsid w:val="00145FED"/>
    <w:rsid w:val="001464CB"/>
    <w:rsid w:val="00161175"/>
    <w:rsid w:val="001822DD"/>
    <w:rsid w:val="00186357"/>
    <w:rsid w:val="0019061A"/>
    <w:rsid w:val="0019696B"/>
    <w:rsid w:val="001A4D1C"/>
    <w:rsid w:val="001B3D19"/>
    <w:rsid w:val="00211741"/>
    <w:rsid w:val="002351CE"/>
    <w:rsid w:val="002374B9"/>
    <w:rsid w:val="00240D8D"/>
    <w:rsid w:val="00252976"/>
    <w:rsid w:val="00256512"/>
    <w:rsid w:val="00264201"/>
    <w:rsid w:val="002660DA"/>
    <w:rsid w:val="002A39CA"/>
    <w:rsid w:val="002C14F9"/>
    <w:rsid w:val="00302C71"/>
    <w:rsid w:val="00307916"/>
    <w:rsid w:val="0031079C"/>
    <w:rsid w:val="003262E7"/>
    <w:rsid w:val="0032728C"/>
    <w:rsid w:val="00330955"/>
    <w:rsid w:val="00335851"/>
    <w:rsid w:val="00336332"/>
    <w:rsid w:val="00341093"/>
    <w:rsid w:val="003847F7"/>
    <w:rsid w:val="00384C8B"/>
    <w:rsid w:val="00396F4A"/>
    <w:rsid w:val="003D76A7"/>
    <w:rsid w:val="003F52D7"/>
    <w:rsid w:val="00403FFD"/>
    <w:rsid w:val="004269DC"/>
    <w:rsid w:val="00437D21"/>
    <w:rsid w:val="004402F7"/>
    <w:rsid w:val="004446DD"/>
    <w:rsid w:val="00456F17"/>
    <w:rsid w:val="00463A29"/>
    <w:rsid w:val="00491A04"/>
    <w:rsid w:val="00494F48"/>
    <w:rsid w:val="004B585F"/>
    <w:rsid w:val="004C1443"/>
    <w:rsid w:val="004C36D5"/>
    <w:rsid w:val="004C5122"/>
    <w:rsid w:val="004D3A6E"/>
    <w:rsid w:val="004D5C09"/>
    <w:rsid w:val="004F2B52"/>
    <w:rsid w:val="004F50E3"/>
    <w:rsid w:val="004F5AE8"/>
    <w:rsid w:val="00501E93"/>
    <w:rsid w:val="005201D4"/>
    <w:rsid w:val="005251CB"/>
    <w:rsid w:val="00526C8E"/>
    <w:rsid w:val="00530131"/>
    <w:rsid w:val="00546280"/>
    <w:rsid w:val="005534B4"/>
    <w:rsid w:val="005733EB"/>
    <w:rsid w:val="0058084B"/>
    <w:rsid w:val="00591F8D"/>
    <w:rsid w:val="00592E63"/>
    <w:rsid w:val="005B7169"/>
    <w:rsid w:val="005D0EB7"/>
    <w:rsid w:val="005E2445"/>
    <w:rsid w:val="005E313C"/>
    <w:rsid w:val="005E760F"/>
    <w:rsid w:val="005F230F"/>
    <w:rsid w:val="006023F6"/>
    <w:rsid w:val="006069F7"/>
    <w:rsid w:val="00613A04"/>
    <w:rsid w:val="006275C6"/>
    <w:rsid w:val="006342FD"/>
    <w:rsid w:val="00667D1F"/>
    <w:rsid w:val="00695F3B"/>
    <w:rsid w:val="006A51FD"/>
    <w:rsid w:val="006D3740"/>
    <w:rsid w:val="006D627E"/>
    <w:rsid w:val="006D7B06"/>
    <w:rsid w:val="006E4C00"/>
    <w:rsid w:val="006F544E"/>
    <w:rsid w:val="006F7F79"/>
    <w:rsid w:val="00707558"/>
    <w:rsid w:val="0071133A"/>
    <w:rsid w:val="0071304D"/>
    <w:rsid w:val="007518F5"/>
    <w:rsid w:val="007552BF"/>
    <w:rsid w:val="0077712D"/>
    <w:rsid w:val="00787CFE"/>
    <w:rsid w:val="00792D9A"/>
    <w:rsid w:val="007B5209"/>
    <w:rsid w:val="007B733E"/>
    <w:rsid w:val="007C0DCC"/>
    <w:rsid w:val="007C4507"/>
    <w:rsid w:val="007D4E1A"/>
    <w:rsid w:val="007E5664"/>
    <w:rsid w:val="008037AF"/>
    <w:rsid w:val="008178C6"/>
    <w:rsid w:val="00846F0C"/>
    <w:rsid w:val="00847B09"/>
    <w:rsid w:val="00852785"/>
    <w:rsid w:val="008546EB"/>
    <w:rsid w:val="00855673"/>
    <w:rsid w:val="00860B45"/>
    <w:rsid w:val="00866E23"/>
    <w:rsid w:val="00875FA7"/>
    <w:rsid w:val="008768A7"/>
    <w:rsid w:val="0088608D"/>
    <w:rsid w:val="008D6140"/>
    <w:rsid w:val="008E47B8"/>
    <w:rsid w:val="008F6B22"/>
    <w:rsid w:val="00900682"/>
    <w:rsid w:val="00911F00"/>
    <w:rsid w:val="00915E74"/>
    <w:rsid w:val="00924459"/>
    <w:rsid w:val="00963470"/>
    <w:rsid w:val="00967270"/>
    <w:rsid w:val="0099768F"/>
    <w:rsid w:val="009A72D3"/>
    <w:rsid w:val="009B0A29"/>
    <w:rsid w:val="009B46D0"/>
    <w:rsid w:val="009C651B"/>
    <w:rsid w:val="009E6EF2"/>
    <w:rsid w:val="00A10C19"/>
    <w:rsid w:val="00A16488"/>
    <w:rsid w:val="00A41FAD"/>
    <w:rsid w:val="00A430F5"/>
    <w:rsid w:val="00A66920"/>
    <w:rsid w:val="00A85CFE"/>
    <w:rsid w:val="00A9353F"/>
    <w:rsid w:val="00AC1F7C"/>
    <w:rsid w:val="00AD117A"/>
    <w:rsid w:val="00AF71C1"/>
    <w:rsid w:val="00B40E2E"/>
    <w:rsid w:val="00B41E23"/>
    <w:rsid w:val="00B6198B"/>
    <w:rsid w:val="00B71EFC"/>
    <w:rsid w:val="00B77C19"/>
    <w:rsid w:val="00B835E7"/>
    <w:rsid w:val="00B91483"/>
    <w:rsid w:val="00BC65B2"/>
    <w:rsid w:val="00C42420"/>
    <w:rsid w:val="00C61583"/>
    <w:rsid w:val="00C65E0C"/>
    <w:rsid w:val="00C90CE7"/>
    <w:rsid w:val="00C96E88"/>
    <w:rsid w:val="00CE6B6A"/>
    <w:rsid w:val="00CF11A8"/>
    <w:rsid w:val="00CF11C7"/>
    <w:rsid w:val="00D014A2"/>
    <w:rsid w:val="00D040F5"/>
    <w:rsid w:val="00D23555"/>
    <w:rsid w:val="00D26D4E"/>
    <w:rsid w:val="00D4116A"/>
    <w:rsid w:val="00D57282"/>
    <w:rsid w:val="00D675E4"/>
    <w:rsid w:val="00D805C7"/>
    <w:rsid w:val="00D875B1"/>
    <w:rsid w:val="00D953EF"/>
    <w:rsid w:val="00DB0A5B"/>
    <w:rsid w:val="00DB6F26"/>
    <w:rsid w:val="00DC57C3"/>
    <w:rsid w:val="00DC5F78"/>
    <w:rsid w:val="00DD13E2"/>
    <w:rsid w:val="00E047E0"/>
    <w:rsid w:val="00E34CA6"/>
    <w:rsid w:val="00E47915"/>
    <w:rsid w:val="00E52718"/>
    <w:rsid w:val="00E554DC"/>
    <w:rsid w:val="00E6367E"/>
    <w:rsid w:val="00E84671"/>
    <w:rsid w:val="00E92686"/>
    <w:rsid w:val="00EA61C1"/>
    <w:rsid w:val="00EC70B3"/>
    <w:rsid w:val="00ED0FE3"/>
    <w:rsid w:val="00EE051D"/>
    <w:rsid w:val="00EE368D"/>
    <w:rsid w:val="00F07361"/>
    <w:rsid w:val="00F133A3"/>
    <w:rsid w:val="00F20432"/>
    <w:rsid w:val="00F2106C"/>
    <w:rsid w:val="00F57C84"/>
    <w:rsid w:val="00F659E9"/>
    <w:rsid w:val="00F86EDD"/>
    <w:rsid w:val="00F94619"/>
    <w:rsid w:val="00FA0987"/>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EC66-EF3B-471D-8D93-2D59784F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1309</Words>
  <Characters>7203</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4</cp:revision>
  <cp:lastPrinted>2025-03-25T00:51:00Z</cp:lastPrinted>
  <dcterms:created xsi:type="dcterms:W3CDTF">2025-03-24T23:31:00Z</dcterms:created>
  <dcterms:modified xsi:type="dcterms:W3CDTF">2025-03-25T00:52:00Z</dcterms:modified>
</cp:coreProperties>
</file>