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06" w:rsidRDefault="0011240A">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w:t>
      </w:r>
      <w:bookmarkStart w:id="1" w:name="_GoBack"/>
      <w:bookmarkEnd w:id="1"/>
      <w:r>
        <w:rPr>
          <w:rFonts w:ascii="Palatino Linotype" w:eastAsia="Palatino Linotype" w:hAnsi="Palatino Linotype" w:cs="Palatino Linotype"/>
          <w:b/>
        </w:rPr>
        <w:t xml:space="preserve">OMISIONADA GUADALUPE RAMÍREZ PEÑA EN RELACIÓN CON LA RESOLUCIÓN DICTADA POR EL PLENO DEL INSTITUTO DE TRANSPARENCIA, ACCESO A LA INFORMACIÓN PÚBLICA Y PROTECCIÓN DE DATOS PERSONALES DEL ESTADO DE MÉXICO Y MUNICIPIOS, EN LA </w:t>
      </w:r>
      <w:r w:rsidR="00C00A77">
        <w:rPr>
          <w:rFonts w:ascii="Palatino Linotype" w:eastAsia="Palatino Linotype" w:hAnsi="Palatino Linotype" w:cs="Palatino Linotype"/>
          <w:b/>
        </w:rPr>
        <w:t>DÉCIMA TERC</w:t>
      </w:r>
      <w:r>
        <w:rPr>
          <w:rFonts w:ascii="Palatino Linotype" w:eastAsia="Palatino Linotype" w:hAnsi="Palatino Linotype" w:cs="Palatino Linotype"/>
          <w:b/>
        </w:rPr>
        <w:t xml:space="preserve">ERA SESIÓN ORDINARIA DEL </w:t>
      </w:r>
      <w:r w:rsidR="00C00A77">
        <w:rPr>
          <w:rFonts w:ascii="Palatino Linotype" w:eastAsia="Palatino Linotype" w:hAnsi="Palatino Linotype" w:cs="Palatino Linotype"/>
          <w:b/>
        </w:rPr>
        <w:t>NUEVE</w:t>
      </w:r>
      <w:r>
        <w:rPr>
          <w:rFonts w:ascii="Palatino Linotype" w:eastAsia="Palatino Linotype" w:hAnsi="Palatino Linotype" w:cs="Palatino Linotype"/>
          <w:b/>
        </w:rPr>
        <w:t xml:space="preserve"> DE </w:t>
      </w:r>
      <w:r w:rsidR="00C00A77">
        <w:rPr>
          <w:rFonts w:ascii="Palatino Linotype" w:eastAsia="Palatino Linotype" w:hAnsi="Palatino Linotype" w:cs="Palatino Linotype"/>
          <w:b/>
        </w:rPr>
        <w:t>ABRIL</w:t>
      </w:r>
      <w:r>
        <w:rPr>
          <w:rFonts w:ascii="Palatino Linotype" w:eastAsia="Palatino Linotype" w:hAnsi="Palatino Linotype" w:cs="Palatino Linotype"/>
          <w:b/>
        </w:rPr>
        <w:t xml:space="preserve"> DE DOS MIL VEINTICINCO EN EL RECURSO DE REVISIÓN </w:t>
      </w:r>
      <w:r w:rsidR="00C00A77" w:rsidRPr="00C00A77">
        <w:rPr>
          <w:rFonts w:ascii="Palatino Linotype" w:eastAsia="Palatino Linotype" w:hAnsi="Palatino Linotype" w:cs="Palatino Linotype"/>
          <w:b/>
          <w:color w:val="000000"/>
        </w:rPr>
        <w:t>01695/INFOEM/IP/RR/2025</w:t>
      </w:r>
      <w:r>
        <w:rPr>
          <w:rFonts w:ascii="Palatino Linotype" w:eastAsia="Palatino Linotype" w:hAnsi="Palatino Linotype" w:cs="Palatino Linotype"/>
          <w:b/>
          <w:color w:val="000000"/>
        </w:rPr>
        <w:t>.</w:t>
      </w:r>
    </w:p>
    <w:p w:rsidR="00364C06" w:rsidRDefault="0011240A">
      <w:pPr>
        <w:spacing w:before="240" w:after="240" w:line="360" w:lineRule="auto"/>
        <w:ind w:right="51"/>
        <w:jc w:val="both"/>
        <w:rPr>
          <w:rFonts w:ascii="Palatino Linotype" w:eastAsia="Palatino Linotype" w:hAnsi="Palatino Linotype" w:cs="Palatino Linotype"/>
        </w:rPr>
      </w:pPr>
      <w:bookmarkStart w:id="2" w:name="_heading=h.3znysh7"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sidR="00C00A77" w:rsidRPr="00C00A77">
        <w:rPr>
          <w:rFonts w:ascii="Palatino Linotype" w:eastAsia="Palatino Linotype" w:hAnsi="Palatino Linotype" w:cs="Palatino Linotype"/>
          <w:b/>
          <w:color w:val="000000"/>
        </w:rPr>
        <w:t>01695/INFOEM/IP/RR/2025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Datos Personales del Estado de México, así como 45 y 48, fracción I, de los Lineamientos para el funcionamiento del Pleno y las Comisiones del Instituto de Transparencia, Acceso a la Información Pública y Protección de Datos Personales del Estado de México y Municipios.</w:t>
      </w:r>
    </w:p>
    <w:p w:rsidR="00364C06" w:rsidRDefault="0011240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ya que del análisis de las constancias que conforman el expediente electrónico, se desprendió que la información entregada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 atención al medio de impugnación por el que se formula el presente voto, es susceptible de transparentarse pues se encuentra relacionada con la gestión pública y con su publicidad se favorece indudablemente a la rendición de cuentas.</w:t>
      </w:r>
    </w:p>
    <w:p w:rsidR="00364C06" w:rsidRDefault="0011240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364C06" w:rsidRDefault="0011240A">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C00A77" w:rsidRPr="00C00A77" w:rsidRDefault="00C00A77" w:rsidP="00C00A77">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sidRPr="00C00A77">
        <w:rPr>
          <w:rFonts w:ascii="Palatino Linotype" w:eastAsia="Palatino Linotype" w:hAnsi="Palatino Linotype" w:cs="Palatino Linotype"/>
          <w:i/>
        </w:rPr>
        <w:t>Por lo que hace a la fotografía de los servidores públicos,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w:t>
      </w:r>
      <w:r>
        <w:rPr>
          <w:rFonts w:ascii="Palatino Linotype" w:eastAsia="Palatino Linotype" w:hAnsi="Palatino Linotype" w:cs="Palatino Linotype"/>
          <w:i/>
        </w:rPr>
        <w:t xml:space="preserve"> personal que su clasificación.</w:t>
      </w:r>
    </w:p>
    <w:p w:rsidR="00C00A77" w:rsidRPr="00C00A77" w:rsidRDefault="00C00A77" w:rsidP="00C00A77">
      <w:pPr>
        <w:spacing w:before="120" w:after="120" w:line="276" w:lineRule="auto"/>
        <w:ind w:left="851" w:right="902"/>
        <w:jc w:val="both"/>
        <w:rPr>
          <w:rFonts w:ascii="Palatino Linotype" w:eastAsia="Palatino Linotype" w:hAnsi="Palatino Linotype" w:cs="Palatino Linotype"/>
          <w:i/>
        </w:rPr>
      </w:pPr>
      <w:r w:rsidRPr="00C00A77">
        <w:rPr>
          <w:rFonts w:ascii="Palatino Linotype" w:eastAsia="Palatino Linotype" w:hAnsi="Palatino Linotype" w:cs="Palatino Linotype"/>
          <w:i/>
        </w:rPr>
        <w:t>Conforme a lo anterior, resulta necesario señalar que el Pleno de este Instituto emitió el criterio 03/2019 cuyo rubro dispone lo siguiente: “Servidores públicos con categoría de mando medio y superior. La fotografía de aquellos es de carácter público”; no obstante, dicho criterio fue interrumpido en términos del artículo 9, fracción XXVII del Reglamento Interior del Instituto de Transparencia, Acceso a la Información Pública y Protección de Datos Personales del</w:t>
      </w:r>
      <w:r>
        <w:rPr>
          <w:rFonts w:ascii="Palatino Linotype" w:eastAsia="Palatino Linotype" w:hAnsi="Palatino Linotype" w:cs="Palatino Linotype"/>
          <w:i/>
        </w:rPr>
        <w:t xml:space="preserve"> Estado de México y Municipios.</w:t>
      </w:r>
    </w:p>
    <w:p w:rsidR="00364C06" w:rsidRDefault="00C00A77" w:rsidP="00C00A77">
      <w:pPr>
        <w:spacing w:before="120" w:after="120" w:line="276" w:lineRule="auto"/>
        <w:ind w:left="851" w:right="902"/>
        <w:jc w:val="both"/>
        <w:rPr>
          <w:rFonts w:ascii="Palatino Linotype" w:eastAsia="Palatino Linotype" w:hAnsi="Palatino Linotype" w:cs="Palatino Linotype"/>
          <w:i/>
          <w:color w:val="000000"/>
          <w:highlight w:val="yellow"/>
        </w:rPr>
      </w:pPr>
      <w:r w:rsidRPr="00C00A77">
        <w:rPr>
          <w:rFonts w:ascii="Palatino Linotype" w:eastAsia="Palatino Linotype" w:hAnsi="Palatino Linotype" w:cs="Palatino Linotype"/>
          <w:b/>
          <w:i/>
        </w:rPr>
        <w:t>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w:t>
      </w:r>
      <w:r w:rsidR="0011240A">
        <w:rPr>
          <w:rFonts w:ascii="Palatino Linotype" w:eastAsia="Palatino Linotype" w:hAnsi="Palatino Linotype" w:cs="Palatino Linotype"/>
          <w:i/>
          <w:color w:val="000000"/>
        </w:rPr>
        <w:t>” (Énfasis añadido)</w:t>
      </w:r>
    </w:p>
    <w:p w:rsidR="00364C06" w:rsidRDefault="0011240A">
      <w:pPr>
        <w:spacing w:before="240" w:after="240" w:line="360" w:lineRule="auto"/>
        <w:ind w:right="51"/>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lastRenderedPageBreak/>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364C06" w:rsidRDefault="0011240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364C06" w:rsidRDefault="0011240A">
      <w:pPr>
        <w:spacing w:before="240" w:after="240" w:line="360" w:lineRule="auto"/>
        <w:ind w:right="51"/>
        <w:jc w:val="both"/>
        <w:rPr>
          <w:rFonts w:ascii="Palatino Linotype" w:eastAsia="Palatino Linotype" w:hAnsi="Palatino Linotype" w:cs="Palatino Linotype"/>
        </w:rPr>
      </w:pPr>
      <w:bookmarkStart w:id="4" w:name="_heading=h.2et92p0" w:colFirst="0" w:colLast="0"/>
      <w:bookmarkEnd w:id="4"/>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364C06" w:rsidRDefault="0011240A">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364C06" w:rsidRDefault="0011240A">
      <w:pPr>
        <w:spacing w:before="240" w:after="240" w:line="360" w:lineRule="auto"/>
        <w:ind w:right="51"/>
        <w:jc w:val="both"/>
        <w:rPr>
          <w:rFonts w:ascii="Palatino Linotype" w:eastAsia="Palatino Linotype" w:hAnsi="Palatino Linotype" w:cs="Palatino Linotype"/>
        </w:rPr>
      </w:pPr>
      <w:bookmarkStart w:id="5" w:name="_heading=h.xezr0okd57tn" w:colFirst="0" w:colLast="0"/>
      <w:bookmarkEnd w:id="5"/>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364C06" w:rsidRDefault="0011240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hace l</w:t>
      </w:r>
      <w:r>
        <w:rPr>
          <w:rFonts w:ascii="Palatino Linotype" w:eastAsia="Palatino Linotype" w:hAnsi="Palatino Linotype" w:cs="Palatino Linotype"/>
          <w:b/>
          <w:u w:val="single"/>
        </w:rPr>
        <w:t xml:space="preserve">os certificados de no deudor alimentario moroso </w:t>
      </w:r>
      <w:r>
        <w:rPr>
          <w:rFonts w:ascii="Palatino Linotype" w:eastAsia="Palatino Linotype" w:hAnsi="Palatino Linotype" w:cs="Palatino Linotype"/>
        </w:rPr>
        <w:t>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7">
        <w:r>
          <w:rPr>
            <w:rFonts w:ascii="Palatino Linotype" w:eastAsia="Palatino Linotype" w:hAnsi="Palatino Linotype" w:cs="Palatino Linotype"/>
            <w:color w:val="0563C1"/>
            <w:u w:val="single"/>
          </w:rPr>
          <w:t>https://legislacion.edomex.gob.mx/sites/legislacion.edomex.gob.mx/files/files/pdf/gct/2014/nov144.PDF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nuestra Entidad, las demandas de alimentos son presentadas en su gran mayoría por mujeres madres de familia que demandan, por su propio derecho y/o </w:t>
      </w:r>
      <w:r>
        <w:rPr>
          <w:rFonts w:ascii="Palatino Linotype" w:eastAsia="Palatino Linotype" w:hAnsi="Palatino Linotype" w:cs="Palatino Linotype"/>
          <w:i/>
        </w:rPr>
        <w:lastRenderedPageBreak/>
        <w:t xml:space="preserve">en representación de sus menores hijos,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364C06" w:rsidRDefault="0011240A">
      <w:pPr>
        <w:spacing w:before="120" w:after="120" w:line="276" w:lineRule="auto"/>
        <w:ind w:left="851" w:right="902"/>
        <w:jc w:val="both"/>
        <w:rPr>
          <w:rFonts w:ascii="Palatino Linotype" w:eastAsia="Palatino Linotype" w:hAnsi="Palatino Linotype" w:cs="Palatino Linotype"/>
          <w:i/>
        </w:rPr>
      </w:pPr>
      <w:bookmarkStart w:id="6" w:name="_heading=h.1fob9te" w:colFirst="0" w:colLast="0"/>
      <w:bookmarkEnd w:id="6"/>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364C06" w:rsidRDefault="0011240A">
      <w:pPr>
        <w:spacing w:before="120" w:after="120" w:line="276" w:lineRule="auto"/>
        <w:ind w:left="851" w:right="902"/>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w:t>
      </w:r>
      <w:r>
        <w:rPr>
          <w:rFonts w:ascii="Palatino Linotype" w:eastAsia="Palatino Linotype" w:hAnsi="Palatino Linotype" w:cs="Palatino Linotype"/>
          <w:b/>
          <w:i/>
        </w:rPr>
        <w:t xml:space="preserve"> </w:t>
      </w:r>
      <w:r>
        <w:rPr>
          <w:rFonts w:ascii="Palatino Linotype" w:eastAsia="Palatino Linotype" w:hAnsi="Palatino Linotype" w:cs="Palatino Linotype"/>
          <w:i/>
        </w:rPr>
        <w:t>(Énfasis añadido)</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364C06" w:rsidRDefault="0011240A">
      <w:pPr>
        <w:spacing w:before="240" w:after="240" w:line="360" w:lineRule="auto"/>
        <w:jc w:val="both"/>
        <w:rPr>
          <w:rFonts w:ascii="Palatino Linotype" w:eastAsia="Palatino Linotype" w:hAnsi="Palatino Linotype" w:cs="Palatino Linotype"/>
        </w:rPr>
      </w:pPr>
      <w:bookmarkStart w:id="7" w:name="_heading=h.ieks9mjojllw" w:colFirst="0" w:colLast="0"/>
      <w:bookmarkEnd w:id="7"/>
      <w:r>
        <w:rPr>
          <w:rFonts w:ascii="Palatino Linotype" w:eastAsia="Palatino Linotype" w:hAnsi="Palatino Linotype" w:cs="Palatino Linotype"/>
        </w:rPr>
        <w:t xml:space="preserve">A efecto de robustecer lo anterior, sirve de sustento el criterio orientador 29/10 emitido por el entonces Instituto Nacional de Transparencia, Acceso a la Información y Protección de Datos Personales, (INAI), el cual refiere lo siguiente: </w:t>
      </w:r>
    </w:p>
    <w:p w:rsidR="00364C06" w:rsidRDefault="0011240A">
      <w:pPr>
        <w:tabs>
          <w:tab w:val="left" w:pos="851"/>
        </w:tabs>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w:t>
      </w:r>
      <w:r>
        <w:rPr>
          <w:rFonts w:ascii="Palatino Linotype" w:eastAsia="Palatino Linotype" w:hAnsi="Palatino Linotype" w:cs="Palatino Linotype"/>
          <w:i/>
        </w:rPr>
        <w:lastRenderedPageBreak/>
        <w:t xml:space="preserve">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rsidR="00364C06" w:rsidRDefault="0011240A">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bookmarkStart w:id="8" w:name="_heading=h.30j0zll" w:colFirst="0" w:colLast="0"/>
      <w:bookmarkEnd w:id="8"/>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spacing w:after="0" w:line="360" w:lineRule="auto"/>
        <w:ind w:right="423"/>
        <w:jc w:val="both"/>
        <w:rPr>
          <w:rFonts w:ascii="Palatino Linotype" w:eastAsia="Palatino Linotype" w:hAnsi="Palatino Linotype" w:cs="Palatino Linotype"/>
        </w:rPr>
      </w:pPr>
    </w:p>
    <w:p w:rsidR="00364C06" w:rsidRDefault="00364C06">
      <w:pPr>
        <w:tabs>
          <w:tab w:val="left" w:pos="709"/>
        </w:tabs>
        <w:spacing w:after="0" w:line="360" w:lineRule="auto"/>
        <w:jc w:val="both"/>
        <w:rPr>
          <w:rFonts w:ascii="Palatino Linotype" w:eastAsia="Palatino Linotype" w:hAnsi="Palatino Linotype" w:cs="Palatino Linotype"/>
          <w:b/>
        </w:rPr>
      </w:pPr>
    </w:p>
    <w:sectPr w:rsidR="00364C06">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7E" w:rsidRDefault="0011240A">
      <w:pPr>
        <w:spacing w:after="0" w:line="240" w:lineRule="auto"/>
      </w:pPr>
      <w:r>
        <w:separator/>
      </w:r>
    </w:p>
  </w:endnote>
  <w:endnote w:type="continuationSeparator" w:id="0">
    <w:p w:rsidR="00DC037E" w:rsidRDefault="0011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7E" w:rsidRDefault="0011240A">
      <w:pPr>
        <w:spacing w:after="0" w:line="240" w:lineRule="auto"/>
      </w:pPr>
      <w:r>
        <w:separator/>
      </w:r>
    </w:p>
  </w:footnote>
  <w:footnote w:type="continuationSeparator" w:id="0">
    <w:p w:rsidR="00DC037E" w:rsidRDefault="00112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C06" w:rsidRDefault="00364C06">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3"/>
      <w:tblW w:w="6525" w:type="dxa"/>
      <w:tblInd w:w="3699" w:type="dxa"/>
      <w:tblLayout w:type="fixed"/>
      <w:tblLook w:val="0400" w:firstRow="0" w:lastRow="0" w:firstColumn="0" w:lastColumn="0" w:noHBand="0" w:noVBand="1"/>
    </w:tblPr>
    <w:tblGrid>
      <w:gridCol w:w="2415"/>
      <w:gridCol w:w="4110"/>
    </w:tblGrid>
    <w:tr w:rsidR="00364C06">
      <w:tc>
        <w:tcPr>
          <w:tcW w:w="2415" w:type="dxa"/>
          <w:vAlign w:val="center"/>
        </w:tcPr>
        <w:p w:rsidR="00364C06" w:rsidRDefault="00364C0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4110" w:type="dxa"/>
          <w:vAlign w:val="center"/>
        </w:tcPr>
        <w:p w:rsidR="00364C06" w:rsidRDefault="00112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364C06">
      <w:tc>
        <w:tcPr>
          <w:tcW w:w="2415" w:type="dxa"/>
          <w:vAlign w:val="center"/>
        </w:tcPr>
        <w:p w:rsidR="00364C06" w:rsidRDefault="004176A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w:t>
          </w:r>
          <w:r w:rsidR="0011240A">
            <w:rPr>
              <w:rFonts w:ascii="Palatino Linotype" w:eastAsia="Palatino Linotype" w:hAnsi="Palatino Linotype" w:cs="Palatino Linotype"/>
              <w:b/>
              <w:color w:val="000000"/>
              <w:sz w:val="20"/>
              <w:szCs w:val="20"/>
            </w:rPr>
            <w:t xml:space="preserve"> de Revisión:</w:t>
          </w:r>
        </w:p>
      </w:tc>
      <w:tc>
        <w:tcPr>
          <w:tcW w:w="4110" w:type="dxa"/>
        </w:tcPr>
        <w:p w:rsidR="00364C06" w:rsidRDefault="00C00A77" w:rsidP="00C00A77">
          <w:pPr>
            <w:pBdr>
              <w:top w:val="nil"/>
              <w:left w:val="nil"/>
              <w:bottom w:val="nil"/>
              <w:right w:val="nil"/>
              <w:between w:val="nil"/>
            </w:pBdr>
            <w:tabs>
              <w:tab w:val="center" w:pos="4419"/>
              <w:tab w:val="right" w:pos="8838"/>
            </w:tabs>
            <w:ind w:right="902"/>
            <w:jc w:val="both"/>
            <w:rPr>
              <w:rFonts w:ascii="Palatino Linotype" w:eastAsia="Palatino Linotype" w:hAnsi="Palatino Linotype" w:cs="Palatino Linotype"/>
              <w:b/>
              <w:color w:val="000000"/>
              <w:sz w:val="20"/>
              <w:szCs w:val="20"/>
            </w:rPr>
          </w:pPr>
          <w:r w:rsidRPr="00C00A77">
            <w:rPr>
              <w:rFonts w:ascii="Palatino Linotype" w:eastAsia="Palatino Linotype" w:hAnsi="Palatino Linotype" w:cs="Palatino Linotype"/>
              <w:b/>
              <w:color w:val="000000"/>
              <w:sz w:val="20"/>
              <w:szCs w:val="20"/>
            </w:rPr>
            <w:t>01695/INFOEM/IP/RR/2025</w:t>
          </w:r>
        </w:p>
      </w:tc>
    </w:tr>
    <w:tr w:rsidR="00364C06">
      <w:tc>
        <w:tcPr>
          <w:tcW w:w="2415" w:type="dxa"/>
        </w:tcPr>
        <w:p w:rsidR="00364C06" w:rsidRDefault="0011240A">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4110" w:type="dxa"/>
        </w:tcPr>
        <w:p w:rsidR="00364C06" w:rsidRDefault="00C00A77" w:rsidP="00C00A77">
          <w:pPr>
            <w:tabs>
              <w:tab w:val="center" w:pos="4419"/>
              <w:tab w:val="right" w:pos="8838"/>
            </w:tabs>
            <w:ind w:right="1469"/>
            <w:jc w:val="both"/>
            <w:rPr>
              <w:rFonts w:ascii="Palatino Linotype" w:eastAsia="Palatino Linotype" w:hAnsi="Palatino Linotype" w:cs="Palatino Linotype"/>
              <w:b/>
              <w:color w:val="000000"/>
              <w:sz w:val="20"/>
              <w:szCs w:val="20"/>
            </w:rPr>
          </w:pPr>
          <w:r w:rsidRPr="00C00A77">
            <w:rPr>
              <w:rFonts w:ascii="Palatino Linotype" w:eastAsia="Palatino Linotype" w:hAnsi="Palatino Linotype" w:cs="Palatino Linotype"/>
              <w:b/>
              <w:color w:val="000000"/>
              <w:sz w:val="20"/>
              <w:szCs w:val="20"/>
            </w:rPr>
            <w:t>Organismo Agua y Saneamiento de Toluca</w:t>
          </w:r>
        </w:p>
      </w:tc>
    </w:tr>
    <w:tr w:rsidR="00364C06">
      <w:tc>
        <w:tcPr>
          <w:tcW w:w="2415" w:type="dxa"/>
        </w:tcPr>
        <w:p w:rsidR="00364C06" w:rsidRDefault="0011240A">
          <w:pPr>
            <w:tabs>
              <w:tab w:val="center" w:pos="4419"/>
              <w:tab w:val="right" w:pos="8838"/>
            </w:tabs>
            <w:jc w:val="both"/>
            <w:rPr>
              <w:rFonts w:ascii="Palatino Linotype" w:eastAsia="Palatino Linotype" w:hAnsi="Palatino Linotype" w:cs="Palatino Linotype"/>
              <w:b/>
              <w:color w:val="000000"/>
              <w:sz w:val="20"/>
              <w:szCs w:val="20"/>
            </w:rPr>
          </w:pPr>
          <w:r w:rsidRPr="0011240A">
            <w:rPr>
              <w:rFonts w:ascii="Palatino Linotype" w:eastAsia="Palatino Linotype" w:hAnsi="Palatino Linotype" w:cs="Palatino Linotype"/>
              <w:b/>
              <w:color w:val="000000"/>
              <w:sz w:val="20"/>
              <w:szCs w:val="20"/>
            </w:rPr>
            <w:t>Comisionad</w:t>
          </w:r>
          <w:r w:rsidRPr="0011240A">
            <w:rPr>
              <w:rFonts w:ascii="Palatino Linotype" w:eastAsia="Palatino Linotype" w:hAnsi="Palatino Linotype" w:cs="Palatino Linotype"/>
              <w:b/>
              <w:sz w:val="20"/>
              <w:szCs w:val="20"/>
            </w:rPr>
            <w:t>o</w:t>
          </w:r>
          <w:r w:rsidRPr="0011240A">
            <w:rPr>
              <w:rFonts w:ascii="Palatino Linotype" w:eastAsia="Palatino Linotype" w:hAnsi="Palatino Linotype" w:cs="Palatino Linotype"/>
              <w:b/>
              <w:color w:val="000000"/>
              <w:sz w:val="20"/>
              <w:szCs w:val="20"/>
            </w:rPr>
            <w:t xml:space="preserve"> Ponente:</w:t>
          </w:r>
        </w:p>
      </w:tc>
      <w:tc>
        <w:tcPr>
          <w:tcW w:w="4110" w:type="dxa"/>
        </w:tcPr>
        <w:p w:rsidR="00364C06" w:rsidRDefault="0011240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364C06" w:rsidRDefault="0011240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-707523</wp:posOffset>
          </wp:positionH>
          <wp:positionV relativeFrom="paragraph">
            <wp:posOffset>-1205668</wp:posOffset>
          </wp:positionV>
          <wp:extent cx="7521053" cy="9897494"/>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06"/>
    <w:rsid w:val="0011240A"/>
    <w:rsid w:val="00364C06"/>
    <w:rsid w:val="004176A4"/>
    <w:rsid w:val="00C00A77"/>
    <w:rsid w:val="00DC0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A81AE-3805-40F5-9B84-FC29D9EF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14/nov14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c7w5P6B63IxtTk1KUolxlpanw==">CgMxLjAyCGguZ2pkZ3hzMgloLjN6bnlzaDcyDmguc2V6bmswdjNrd2RwMgloLjJldDkycDAyDmgueGV6cjBva2Q1N3RuMgloLjFmb2I5dGUyDmguaWVrczltam9qbGx3MgloLjMwajB6bGw4AHIhMUVBUmRwVTcxSlE1eFFsTEtHZ0l5MmxodzBNem80bHpC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2183</Words>
  <Characters>12009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2</cp:revision>
  <dcterms:created xsi:type="dcterms:W3CDTF">2025-04-21T16:50:00Z</dcterms:created>
  <dcterms:modified xsi:type="dcterms:W3CDTF">2025-04-21T16:50:00Z</dcterms:modified>
</cp:coreProperties>
</file>